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arget-profile-skill--review--decisions"/>
    <w:p>
      <w:pPr>
        <w:pStyle w:val="Heading1"/>
      </w:pPr>
      <w:r>
        <w:t xml:space="preserve">Target-Profile Skill — Review &amp; Decisions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Ryan Abo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ODDU + oncology comp-bio ·</w:t>
      </w:r>
      <w:r>
        <w:t xml:space="preserve"> </w:t>
      </w:r>
      <w:r>
        <w:rPr>
          <w:b/>
          <w:bCs/>
        </w:rPr>
        <w:t xml:space="preserve">Draft, 2026-07-14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want to show the</w:t>
      </w:r>
      <w:r>
        <w:t xml:space="preserve"> </w:t>
      </w:r>
      <w:r>
        <w:rPr>
          <w:rStyle w:val="VerbatimChar"/>
        </w:rPr>
        <w:t xml:space="preserve">target-profile</w:t>
      </w:r>
      <w:r>
        <w:t xml:space="preserve"> </w:t>
      </w:r>
      <w:r>
        <w:t xml:space="preserve">skill to ODDU and settle its design with comp-bio input. The skill answers a single question — should we nominate target X in indication Y? — and produces an evidence package where each verdict traces back to a specific dataset and a version-controlled rule. The narrative text is written by an LLM, but it's labeled as such and kept separate from the verdicts. This is a decision doc, not a technical tour: it says what we plan to show, then asks for input.</w:t>
      </w:r>
    </w:p>
    <w:bookmarkEnd w:id="9"/>
    <w:bookmarkStart w:id="10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Nine sub-skills each read their evidence and produce a rule-based verdict. An LLM then writes a summary over those verdicts and gives a recommendation (nominate / hold / veto). The verdicts and the prose are stored separately, so the verdicts stay fixed even when the wording changes between runs.</w:t>
      </w:r>
    </w:p>
    <w:p>
      <w:pPr>
        <w:pStyle w:val="SourceCode"/>
      </w:pPr>
      <w:r>
        <w:rPr>
          <w:rStyle w:val="VerbatimChar"/>
        </w:rPr>
        <w:t xml:space="preserve">9 sub-skills  →  rule-based verdict each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LLM synthesis  →  summary + nominate/hold/veto  (labeled, stamped)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nomination.json · target_profile.md · provenance.yaml · figure</w:t>
      </w:r>
    </w:p>
    <w:bookmarkEnd w:id="10"/>
    <w:bookmarkStart w:id="11" w:name="plan-for-the-demo"/>
    <w:p>
      <w:pPr>
        <w:pStyle w:val="Heading2"/>
      </w:pPr>
      <w:r>
        <w:t xml:space="preserve">Plan for the demo</w:t>
      </w:r>
    </w:p>
    <w:p>
      <w:pPr>
        <w:pStyle w:val="FirstParagraph"/>
      </w:pPr>
      <w:r>
        <w:t xml:space="preserve">Show</w:t>
      </w:r>
      <w:r>
        <w:t xml:space="preserve"> </w:t>
      </w:r>
      <w:r>
        <w:rPr>
          <w:rStyle w:val="VerbatimChar"/>
        </w:rPr>
        <w:t xml:space="preserve">target-profile</w:t>
      </w:r>
      <w:r>
        <w:t xml:space="preserve"> </w:t>
      </w:r>
      <w:r>
        <w:t xml:space="preserve">running end to end as currently built — the full 9-sub-skill fan-out, on a small target set.</w:t>
      </w:r>
      <w:r>
        <w:t xml:space="preserve"> </w:t>
      </w:r>
      <w:r>
        <w:rPr>
          <w:b/>
          <w:bCs/>
        </w:rPr>
        <w:t xml:space="preserve">Target set: TBD</w:t>
      </w:r>
      <w:r>
        <w:t xml:space="preserve"> </w:t>
      </w:r>
      <w:r>
        <w:t xml:space="preserve">(see Decision 1). The set should exercise the whole skill as-is: the wired sub-skills returning real verdicts, and the partial ones honestly reporting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where data isn't landed yet, so the demo reflects the true state rather than a curated best case.</w:t>
      </w:r>
    </w:p>
    <w:p>
      <w:pPr>
        <w:pStyle w:val="Compact"/>
        <w:numPr>
          <w:ilvl w:val="0"/>
          <w:numId w:val="1001"/>
        </w:numPr>
      </w:pPr>
      <w:r>
        <w:t xml:space="preserve">Run the full composed profile per target (not a trimmed subset of cards).</w:t>
      </w:r>
    </w:p>
    <w:p>
      <w:pPr>
        <w:pStyle w:val="Compact"/>
        <w:numPr>
          <w:ilvl w:val="0"/>
          <w:numId w:val="1001"/>
        </w:numPr>
      </w:pPr>
      <w:r>
        <w:t xml:space="preserve">Trace one target end to end — dataset → method → rule → verdict — to show the results are auditable.</w:t>
      </w:r>
    </w:p>
    <w:p>
      <w:pPr>
        <w:pStyle w:val="Compact"/>
        <w:numPr>
          <w:ilvl w:val="0"/>
          <w:numId w:val="1001"/>
        </w:numPr>
      </w:pPr>
      <w:r>
        <w:t xml:space="preserve">Keep the coverage honest: wired sub-skills show real calls; partial ones show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with the reason.</w:t>
      </w:r>
    </w:p>
    <w:bookmarkEnd w:id="11"/>
    <w:bookmarkStart w:id="12" w:name="questions-the-skill-evaluates"/>
    <w:p>
      <w:pPr>
        <w:pStyle w:val="Heading2"/>
      </w:pPr>
      <w:r>
        <w:t xml:space="preserve">Questions the skill evaluates</w:t>
      </w:r>
    </w:p>
    <w:p>
      <w:pPr>
        <w:pStyle w:val="FirstParagraph"/>
      </w:pPr>
      <w:r>
        <w:t xml:space="preserve">Each sub-skill answers one question. This is the full set the composed profile assesses, mapped to the high-level data behind it. Wired = returns a real verdict today; Planned = data or method still landing.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Sub-skill</w:t>
            </w:r>
          </w:p>
        </w:tc>
        <w:tc>
          <w:tcPr/>
          <w:p>
            <w:pPr>
              <w:pStyle w:val="Compact"/>
            </w:pPr>
            <w:r>
              <w:t xml:space="preserve">High-level data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target expressed in the tumor?</w:t>
            </w:r>
          </w:p>
        </w:tc>
        <w:tc>
          <w:tcPr/>
          <w:p>
            <w:pPr>
              <w:pStyle w:val="Compact"/>
            </w:pPr>
            <w:r>
              <w:t xml:space="preserve">tumor-presence</w:t>
            </w:r>
          </w:p>
        </w:tc>
        <w:tc>
          <w:tcPr/>
          <w:p>
            <w:pPr>
              <w:pStyle w:val="Compact"/>
            </w:pPr>
            <w:r>
              <w:t xml:space="preserve">DepMap RNA + TCGA RNA-seq + CPTAC protein</w:t>
            </w:r>
          </w:p>
        </w:tc>
        <w:tc>
          <w:tcPr/>
          <w:p>
            <w:pPr>
              <w:pStyle w:val="Compact"/>
            </w:pPr>
            <w:r>
              <w:t xml:space="preserve">wired (RNA + protein)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selective for tumor vs normal?</w:t>
            </w:r>
          </w:p>
        </w:tc>
        <w:tc>
          <w:tcPr/>
          <w:p>
            <w:pPr>
              <w:pStyle w:val="Compact"/>
            </w:pPr>
            <w:r>
              <w:t xml:space="preserve">tumor-selectivity</w:t>
            </w:r>
          </w:p>
        </w:tc>
        <w:tc>
          <w:tcPr/>
          <w:p>
            <w:pPr>
              <w:pStyle w:val="Compact"/>
            </w:pPr>
            <w:r>
              <w:t xml:space="preserve">TCGA + GTEx (recount3) expression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tumor dependent on it?</w:t>
            </w:r>
          </w:p>
        </w:tc>
        <w:tc>
          <w:tcPr/>
          <w:p>
            <w:pPr>
              <w:pStyle w:val="Compact"/>
            </w:pPr>
            <w:r>
              <w:t xml:space="preserve">functional-requirement</w:t>
            </w:r>
          </w:p>
        </w:tc>
        <w:tc>
          <w:tcPr/>
          <w:p>
            <w:pPr>
              <w:pStyle w:val="Compact"/>
            </w:pPr>
            <w:r>
              <w:t xml:space="preserve">DepMap CRISPR + RNAi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What's the mechanism / MoA context?</w:t>
            </w:r>
          </w:p>
        </w:tc>
        <w:tc>
          <w:tcPr/>
          <w:p>
            <w:pPr>
              <w:pStyle w:val="Compact"/>
            </w:pPr>
            <w:r>
              <w:t xml:space="preserve">mechanism-and-pharmacology</w:t>
            </w:r>
          </w:p>
        </w:tc>
        <w:tc>
          <w:tcPr/>
          <w:p>
            <w:pPr>
              <w:pStyle w:val="Compact"/>
            </w:pPr>
            <w:r>
              <w:t xml:space="preserve">SIGNOR + CollecTri + Reactome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is it genomically altered (mutation + copy number)?</w:t>
            </w:r>
          </w:p>
        </w:tc>
        <w:tc>
          <w:tcPr/>
          <w:p>
            <w:pPr>
              <w:pStyle w:val="Compact"/>
            </w:pPr>
            <w:r>
              <w:t xml:space="preserve">genomic-alteration-profile</w:t>
            </w:r>
          </w:p>
        </w:tc>
        <w:tc>
          <w:tcPr/>
          <w:p>
            <w:pPr>
              <w:pStyle w:val="Compact"/>
            </w:pPr>
            <w:r>
              <w:t xml:space="preserve">DepMap + TCGA/GDC mutation + copy number</w:t>
            </w:r>
          </w:p>
        </w:tc>
        <w:tc>
          <w:tcPr/>
          <w:p>
            <w:pPr>
              <w:pStyle w:val="Compact"/>
            </w:pPr>
            <w:r>
              <w:t xml:space="preserve">wired (fusion 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co-occurs with or excludes it?</w:t>
            </w:r>
          </w:p>
        </w:tc>
        <w:tc>
          <w:tcPr/>
          <w:p>
            <w:pPr>
              <w:pStyle w:val="Compact"/>
            </w:pPr>
            <w:r>
              <w:t xml:space="preserve">differentiation-landscape</w:t>
            </w:r>
          </w:p>
        </w:tc>
        <w:tc>
          <w:tcPr/>
          <w:p>
            <w:pPr>
              <w:pStyle w:val="Compact"/>
            </w:pPr>
            <w:r>
              <w:t xml:space="preserve">TCGA MC3 + GENIE co-mutation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it druggable by a small molecule?</w:t>
            </w:r>
          </w:p>
        </w:tc>
        <w:tc>
          <w:tcPr/>
          <w:p>
            <w:pPr>
              <w:pStyle w:val="Compact"/>
            </w:pPr>
            <w:r>
              <w:t xml:space="preserve">tractability-small-molecule</w:t>
            </w:r>
          </w:p>
        </w:tc>
        <w:tc>
          <w:tcPr/>
          <w:p>
            <w:pPr>
              <w:pStyle w:val="Compact"/>
            </w:pPr>
            <w:r>
              <w:t xml:space="preserve">DepMap PRISM + CRISPR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the surface biology support a biologic (ADC/TCE)?</w:t>
            </w:r>
          </w:p>
        </w:tc>
        <w:tc>
          <w:tcPr/>
          <w:p>
            <w:pPr>
              <w:pStyle w:val="Compact"/>
            </w:pPr>
            <w:r>
              <w:t xml:space="preserve">surface-modality-fit</w:t>
            </w:r>
          </w:p>
        </w:tc>
        <w:tc>
          <w:tcPr/>
          <w:p>
            <w:pPr>
              <w:pStyle w:val="Compact"/>
            </w:pPr>
            <w:r>
              <w:t xml:space="preserve">surfaceome / topology / structure</w:t>
            </w:r>
          </w:p>
        </w:tc>
        <w:tc>
          <w:tcPr/>
          <w:p>
            <w:pPr>
              <w:pStyle w:val="Compact"/>
            </w:pPr>
            <w:r>
              <w:t xml:space="preserve">planned (surface products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there an on-target safety liability?</w:t>
            </w:r>
          </w:p>
        </w:tc>
        <w:tc>
          <w:tcPr/>
          <w:p>
            <w:pPr>
              <w:pStyle w:val="Compact"/>
            </w:pPr>
            <w:r>
              <w:t xml:space="preserve">on-target-safety-liability</w:t>
            </w:r>
          </w:p>
        </w:tc>
        <w:tc>
          <w:tcPr/>
          <w:p>
            <w:pPr>
              <w:pStyle w:val="Compact"/>
            </w:pPr>
            <w:r>
              <w:t xml:space="preserve">gnomAD LoF constraint</w:t>
            </w:r>
          </w:p>
        </w:tc>
        <w:tc>
          <w:tcPr/>
          <w:p>
            <w:pPr>
              <w:pStyle w:val="Compact"/>
            </w:pPr>
            <w:r>
              <w:t xml:space="preserve">planned (method pending)</w:t>
            </w:r>
          </w:p>
        </w:tc>
      </w:tr>
    </w:tbl>
    <w:bookmarkEnd w:id="12"/>
    <w:bookmarkStart w:id="13" w:name="cards-wired-today"/>
    <w:p>
      <w:pPr>
        <w:pStyle w:val="Heading2"/>
      </w:pPr>
      <w:r>
        <w:t xml:space="preserve">Cards wired today</w:t>
      </w:r>
    </w:p>
    <w:p>
      <w:pPr>
        <w:pStyle w:val="FirstParagraph"/>
      </w:pPr>
      <w:r>
        <w:t xml:space="preserve">Each sub-skill reads one or more evidence cards. A card names a data source, the method that turns that data into a summary, and the categorical it emits (which is what the rules interpret). These return real data now.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Sub-skill</w:t>
            </w:r>
          </w:p>
        </w:tc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Evidence it produces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tumor-presence</w:t>
            </w:r>
          </w:p>
        </w:tc>
        <w:tc>
          <w:tcPr/>
          <w:p>
            <w:pPr>
              <w:pStyle w:val="Compact"/>
            </w:pPr>
            <w:r>
              <w:t xml:space="preserve">expression-distribution</w:t>
            </w:r>
          </w:p>
        </w:tc>
        <w:tc>
          <w:tcPr/>
          <w:p>
            <w:pPr>
              <w:pStyle w:val="Compact"/>
            </w:pPr>
            <w:r>
              <w:t xml:space="preserve">DepMap 26Q1 (cell-line RNA)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expression_class</w:t>
            </w:r>
            <w:r>
              <w:t xml:space="preserve"> </w:t>
            </w:r>
            <w:r>
              <w:t xml:space="preserve">— broadly high / moderate / lineage-restricted /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tumor-presence</w:t>
            </w:r>
          </w:p>
        </w:tc>
        <w:tc>
          <w:tcPr/>
          <w:p>
            <w:pPr>
              <w:pStyle w:val="Compact"/>
            </w:pPr>
            <w:r>
              <w:t xml:space="preserve">expression-tumor-vs-adjacent</w:t>
            </w:r>
          </w:p>
        </w:tc>
        <w:tc>
          <w:tcPr/>
          <w:p>
            <w:pPr>
              <w:pStyle w:val="Compact"/>
            </w:pPr>
            <w:r>
              <w:t xml:space="preserve">TCGA tumor-vs-adjacent (RNA-seq)</w:t>
            </w:r>
          </w:p>
        </w:tc>
        <w:tc>
          <w:tcPr/>
          <w:p>
            <w:pPr>
              <w:pStyle w:val="Compact"/>
            </w:pPr>
            <w:r>
              <w:t xml:space="preserve">tumor-vs-normal fold-change +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tumor-presence</w:t>
            </w:r>
          </w:p>
        </w:tc>
        <w:tc>
          <w:tcPr/>
          <w:p>
            <w:pPr>
              <w:pStyle w:val="Compact"/>
            </w:pPr>
            <w:r>
              <w:t xml:space="preserve">protein-presence-cptac</w:t>
            </w:r>
          </w:p>
        </w:tc>
        <w:tc>
          <w:tcPr/>
          <w:p>
            <w:pPr>
              <w:pStyle w:val="Compact"/>
            </w:pPr>
            <w:r>
              <w:t xml:space="preserve">CPTAC (protein, mass-spec)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protein_expression_class</w:t>
            </w:r>
            <w:r>
              <w:t xml:space="preserve"> </w:t>
            </w:r>
            <w:r>
              <w:t xml:space="preserve">— protein-level tumor elevation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tumor-selectivity</w:t>
            </w:r>
          </w:p>
        </w:tc>
        <w:tc>
          <w:tcPr/>
          <w:p>
            <w:pPr>
              <w:pStyle w:val="Compact"/>
            </w:pPr>
            <w:r>
              <w:t xml:space="preserve">tumor-vs-normal-selectivity</w:t>
            </w:r>
          </w:p>
        </w:tc>
        <w:tc>
          <w:tcPr/>
          <w:p>
            <w:pPr>
              <w:pStyle w:val="Compact"/>
            </w:pPr>
            <w:r>
              <w:t xml:space="preserve">TCGA + GTEx (recount3)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selectivity_class</w:t>
            </w:r>
            <w:r>
              <w:t xml:space="preserve"> </w:t>
            </w:r>
            <w:r>
              <w:t xml:space="preserve">— selective / discordant / not-selective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functional-requirement</w:t>
            </w:r>
          </w:p>
        </w:tc>
        <w:tc>
          <w:tcPr/>
          <w:p>
            <w:pPr>
              <w:pStyle w:val="Compact"/>
            </w:pPr>
            <w:r>
              <w:t xml:space="preserve">pan-cancer CRISPR + RNAi dependency</w:t>
            </w:r>
          </w:p>
        </w:tc>
        <w:tc>
          <w:tcPr/>
          <w:p>
            <w:pPr>
              <w:pStyle w:val="Compact"/>
            </w:pPr>
            <w:r>
              <w:t xml:space="preserve">DepMap 26Q1 (Chronos + DEMETER)</w:t>
            </w:r>
          </w:p>
        </w:tc>
        <w:tc>
          <w:tcPr/>
          <w:p>
            <w:pPr>
              <w:pStyle w:val="Compact"/>
            </w:pPr>
            <w:r>
              <w:t xml:space="preserve">dependency distribution + CRISPR/RNAi concordance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functional-requirement</w:t>
            </w:r>
          </w:p>
        </w:tc>
        <w:tc>
          <w:tcPr/>
          <w:p>
            <w:pPr>
              <w:pStyle w:val="Compact"/>
            </w:pPr>
            <w:r>
              <w:t xml:space="preserve">dependency-lineage-selectivity</w:t>
            </w:r>
          </w:p>
        </w:tc>
        <w:tc>
          <w:tcPr/>
          <w:p>
            <w:pPr>
              <w:pStyle w:val="Compact"/>
            </w:pPr>
            <w:r>
              <w:t xml:space="preserve">DepMap 26Q1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enrichment_class</w:t>
            </w:r>
            <w:r>
              <w:t xml:space="preserve"> </w:t>
            </w:r>
            <w:r>
              <w:t xml:space="preserve">— pan-essential / lineage-selective / non-dependent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mechanism-and-pharmacology</w:t>
            </w:r>
          </w:p>
        </w:tc>
        <w:tc>
          <w:tcPr/>
          <w:p>
            <w:pPr>
              <w:pStyle w:val="Compact"/>
            </w:pPr>
            <w:r>
              <w:t xml:space="preserve">signaling-network-mechanism</w:t>
            </w:r>
          </w:p>
        </w:tc>
        <w:tc>
          <w:tcPr/>
          <w:p>
            <w:pPr>
              <w:pStyle w:val="Compact"/>
            </w:pPr>
            <w:r>
              <w:t xml:space="preserve">SIGNOR (+ CollecTri, Reactome)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network_class</w:t>
            </w:r>
            <w:r>
              <w:t xml:space="preserve"> </w:t>
            </w:r>
            <w:r>
              <w:t xml:space="preserve">+ candidate MoA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genomic-alteration-profile</w:t>
            </w:r>
          </w:p>
        </w:tc>
        <w:tc>
          <w:tcPr/>
          <w:p>
            <w:pPr>
              <w:pStyle w:val="Compact"/>
            </w:pPr>
            <w:r>
              <w:t xml:space="preserve">mutation-stratified-dependency</w:t>
            </w:r>
          </w:p>
        </w:tc>
        <w:tc>
          <w:tcPr/>
          <w:p>
            <w:pPr>
              <w:pStyle w:val="Compact"/>
            </w:pPr>
            <w:r>
              <w:t xml:space="preserve">DepMap 26Q1 (mutant vs WT)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mutation_stratification_class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genomic-alteration-profile</w:t>
            </w:r>
          </w:p>
        </w:tc>
        <w:tc>
          <w:tcPr/>
          <w:p>
            <w:pPr>
              <w:pStyle w:val="Compact"/>
            </w:pPr>
            <w:r>
              <w:t xml:space="preserve">mutation-hotspot-frequency</w:t>
            </w:r>
          </w:p>
        </w:tc>
        <w:tc>
          <w:tcPr/>
          <w:p>
            <w:pPr>
              <w:pStyle w:val="Compact"/>
            </w:pPr>
            <w:r>
              <w:t xml:space="preserve">GDC / TCGA MC3 tumor MAF</w:t>
            </w:r>
          </w:p>
        </w:tc>
        <w:tc>
          <w:tcPr/>
          <w:p>
            <w:pPr>
              <w:pStyle w:val="Compact"/>
            </w:pPr>
            <w:r>
              <w:t xml:space="preserve">hotspot frequency + top variants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genomic-alteration-profile</w:t>
            </w:r>
          </w:p>
        </w:tc>
        <w:tc>
          <w:tcPr/>
          <w:p>
            <w:pPr>
              <w:pStyle w:val="Compact"/>
            </w:pPr>
            <w:r>
              <w:t xml:space="preserve">copy-number-distribution</w:t>
            </w:r>
          </w:p>
        </w:tc>
        <w:tc>
          <w:tcPr/>
          <w:p>
            <w:pPr>
              <w:pStyle w:val="Compact"/>
            </w:pPr>
            <w:r>
              <w:t xml:space="preserve">DepMap 26Q1 (copy number)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copy_number_class</w:t>
            </w:r>
            <w:r>
              <w:t xml:space="preserve"> </w:t>
            </w:r>
            <w:r>
              <w:t xml:space="preserve">— amplified / neutral / 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differentiation-landscape</w:t>
            </w:r>
          </w:p>
        </w:tc>
        <w:tc>
          <w:tcPr/>
          <w:p>
            <w:pPr>
              <w:pStyle w:val="Compact"/>
            </w:pPr>
            <w:r>
              <w:t xml:space="preserve">co-mutation-and-mutual-exclusivity</w:t>
            </w:r>
          </w:p>
        </w:tc>
        <w:tc>
          <w:tcPr/>
          <w:p>
            <w:pPr>
              <w:pStyle w:val="Compact"/>
            </w:pPr>
            <w:r>
              <w:t xml:space="preserve">TCGA MC3 + GENIE (Fisher scan)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cooccurrence_class</w:t>
            </w:r>
            <w:r>
              <w:t xml:space="preserve"> </w:t>
            </w:r>
            <w:r>
              <w:t xml:space="preserve">— co-occurring / mutually-exclusive /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tractability-small-molecule</w:t>
            </w:r>
          </w:p>
        </w:tc>
        <w:tc>
          <w:tcPr/>
          <w:p>
            <w:pPr>
              <w:pStyle w:val="Compact"/>
            </w:pPr>
            <w:r>
              <w:t xml:space="preserve">prism-compound-activity</w:t>
            </w:r>
          </w:p>
        </w:tc>
        <w:tc>
          <w:tcPr/>
          <w:p>
            <w:pPr>
              <w:pStyle w:val="Compact"/>
            </w:pPr>
            <w:r>
              <w:t xml:space="preserve">DepMap PRISM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activity_class</w:t>
            </w:r>
            <w:r>
              <w:t xml:space="preserve"> </w:t>
            </w:r>
            <w:r>
              <w:t xml:space="preserve">+ PRISM/CRISPR concordance + predictability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Partial (data landing or method pending):</w:t>
      </w:r>
      <w:r>
        <w:t xml:space="preserve"> </w:t>
      </w:r>
      <w:r>
        <w:t xml:space="preserve">surface-modality-fit cards — surface-topology, surfaceome-family, structure-features, abundance, adc-tce-fit (surface products not on S3); gnomad-lof-constraint (source landed, reader method not built).</w:t>
      </w:r>
    </w:p>
    <w:p>
      <w:pPr>
        <w:pStyle w:val="BodyText"/>
      </w:pPr>
      <w:r>
        <w:rPr>
          <w:b/>
          <w:bCs/>
        </w:rPr>
        <w:t xml:space="preserve">Not built (cards not designed):</w:t>
      </w:r>
      <w:r>
        <w:t xml:space="preserve"> </w:t>
      </w:r>
      <w:r>
        <w:t xml:space="preserve">combo/resistance, translational-readiness.</w:t>
      </w:r>
    </w:p>
    <w:p>
      <w:pPr>
        <w:pStyle w:val="BodyText"/>
      </w:pPr>
      <w:r>
        <w:t xml:space="preserve">Every data source is referenced by manifest ID, not a file path — so each number carries its release pin and md5 automatically.</w:t>
      </w:r>
    </w:p>
    <w:bookmarkEnd w:id="13"/>
    <w:bookmarkStart w:id="14" w:name="what-we-need-input-on"/>
    <w:p>
      <w:pPr>
        <w:pStyle w:val="Heading2"/>
      </w:pPr>
      <w:r>
        <w:t xml:space="preserve">What we need input 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Targets</w:t>
            </w:r>
          </w:p>
        </w:tc>
        <w:tc>
          <w:tcPr/>
          <w:p>
            <w:pPr>
              <w:pStyle w:val="Compact"/>
            </w:pPr>
            <w:r>
              <w:t xml:space="preserve">Which target set for the demo? Textbook targets (KRAS/EGFR/BRAF), or add a less obvious ODDU target plus one deliberately weak case to show a hold or veto?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Protein presence (CPTAC) is now wired alongside RNA. How do we present it? Unstratified bulk dilutes amplicon-restricted markers (ERBB2 reads</w:t>
            </w:r>
            <w:r>
              <w:t xml:space="preserve"> </w:t>
            </w:r>
            <w:r>
              <w:rPr>
                <w:rStyle w:val="VerbatimChar"/>
              </w:rPr>
              <w:t xml:space="preserve">ns</w:t>
            </w:r>
            <w:r>
              <w:t xml:space="preserve"> </w:t>
            </w:r>
            <w:r>
              <w:t xml:space="preserve">in BRCA), so a naive protein panel can look weaker than the biology — do we caveat, or stratify?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Show the full profile, or spotlight three strong cards? Is any card weak enough that we'd rather leave it out?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Standardize on one Takeda plot style and a single at-a-glance summary figure?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Nomination bar</w:t>
            </w:r>
          </w:p>
        </w:tc>
        <w:tc>
          <w:tcPr/>
          <w:p>
            <w:pPr>
              <w:pStyle w:val="Compact"/>
            </w:pPr>
            <w:r>
              <w:t xml:space="preserve">What should justify nominate vs hold vs veto? Right now the LLM makes that call within prompt guidance. Do we want explicit rules instead — e.g. veto if the target is pan-essential — the way we already encode judgment at the card level?</w:t>
            </w:r>
          </w:p>
        </w:tc>
      </w:tr>
    </w:tbl>
    <w:p>
      <w:pPr>
        <w:pStyle w:val="BodyText"/>
      </w:pPr>
      <w:r>
        <w:t xml:space="preserve">Point 5 matters most: it decides whether the nomination is LLM judgment we choose to trust, or logic we can audit. The other four are about presentation.</w:t>
      </w:r>
    </w:p>
    <w:bookmarkEnd w:id="14"/>
    <w:bookmarkStart w:id="15" w:name="caveats-not-blockers-for-this-review"/>
    <w:p>
      <w:pPr>
        <w:pStyle w:val="Heading2"/>
      </w:pPr>
      <w:r>
        <w:t xml:space="preserve">Caveats (not blockers for this review)</w:t>
      </w:r>
    </w:p>
    <w:p>
      <w:pPr>
        <w:pStyle w:val="Compact"/>
        <w:numPr>
          <w:ilvl w:val="0"/>
          <w:numId w:val="1002"/>
        </w:numPr>
      </w:pPr>
      <w:r>
        <w:t xml:space="preserve">A few verdicts currently read "insufficient" because of a rule-matching bug, not missing data. Fixed separately (PR #60, merged); the demo run will be regenerated.</w:t>
      </w:r>
    </w:p>
    <w:p>
      <w:pPr>
        <w:pStyle w:val="Compact"/>
        <w:numPr>
          <w:ilvl w:val="0"/>
          <w:numId w:val="1002"/>
        </w:numPr>
      </w:pPr>
      <w:r>
        <w:t xml:space="preserve">The prompt hash isn't yet stable across separate runs — works as a per-run fingerprint but not yet a drift alarm. Fix is pinning</w:t>
      </w:r>
      <w:r>
        <w:t xml:space="preserve"> </w:t>
      </w:r>
      <w:r>
        <w:rPr>
          <w:rStyle w:val="VerbatimChar"/>
        </w:rPr>
        <w:t xml:space="preserve">PYTHONHASHSEED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safety verdict is a real data gap — the gnomAD method isn't built yet.</w:t>
      </w:r>
    </w:p>
    <w:bookmarkEnd w:id="15"/>
    <w:bookmarkStart w:id="26" w:name="X852c0a9606244e4da6fa89ed8a420fd47e5c4f5"/>
    <w:p>
      <w:pPr>
        <w:pStyle w:val="Heading2"/>
      </w:pPr>
      <w:r>
        <w:t xml:space="preserve">Appendix — full sub-skill detail (for review)</w:t>
      </w:r>
    </w:p>
    <w:p>
      <w:pPr>
        <w:pStyle w:val="FirstParagraph"/>
      </w:pPr>
      <w:r>
        <w:t xml:space="preserve">One block per sub-skill: the wired card(s), the data source, the method that computes it, the categorical emitted, the plots, and the number of interpretation rules that read it. The chain is always: manifest → method → card categorical + plots → rules → sub-verdict. The method only computes the categorical; therapeutic judgment lives entirely in the rules (version-controlled YAML with a written rationale per rule,</w:t>
      </w:r>
      <w:r>
        <w:t xml:space="preserve"> </w:t>
      </w:r>
      <w:r>
        <w:rPr>
          <w:rStyle w:val="VerbatimChar"/>
        </w:rPr>
        <w:t xml:space="preserve">killer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supportive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 </w:t>
      </w:r>
      <w:r>
        <w:t xml:space="preserve">signals per modality).</w:t>
      </w:r>
    </w:p>
    <w:bookmarkStart w:id="16" w:name="tumor-presence-wired-rna--protein"/>
    <w:p>
      <w:pPr>
        <w:pStyle w:val="Heading3"/>
      </w:pPr>
      <w:r>
        <w:t xml:space="preserve">tumor-presence (wired; RNA + protein)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expression-distribution</w:t>
      </w:r>
      <w:r>
        <w:t xml:space="preserve"> </w:t>
      </w:r>
      <w:r>
        <w:t xml:space="preserve">— DepMap 26Q1 cell-line RNA →</w:t>
      </w:r>
      <w:r>
        <w:t xml:space="preserve"> </w:t>
      </w:r>
      <w:r>
        <w:rPr>
          <w:rStyle w:val="VerbatimChar"/>
        </w:rPr>
        <w:t xml:space="preserve">depmap-expression-distribution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expression_class</w:t>
      </w:r>
      <w:r>
        <w:t xml:space="preserve"> </w:t>
      </w:r>
      <w:r>
        <w:t xml:space="preserve">· plots: density, per-lineage strip, ranked waterfall · 5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expression-tumor-vs-adjacent</w:t>
      </w:r>
      <w:r>
        <w:t xml:space="preserve"> </w:t>
      </w:r>
      <w:r>
        <w:t xml:space="preserve">— TCGA tumor-vs-adjacent RNA-seq →</w:t>
      </w:r>
      <w:r>
        <w:t xml:space="preserve"> </w:t>
      </w:r>
      <w:r>
        <w:rPr>
          <w:rStyle w:val="VerbatimChar"/>
        </w:rPr>
        <w:t xml:space="preserve">dge-deseq2</w:t>
      </w:r>
      <w:r>
        <w:t xml:space="preserve"> </w:t>
      </w:r>
      <w:r>
        <w:t xml:space="preserve">→ fold-change + q · plots: volcano / 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protein-presence-cptac</w:t>
      </w:r>
      <w:r>
        <w:t xml:space="preserve"> </w:t>
      </w:r>
      <w:r>
        <w:t xml:space="preserve">— CPTAC protein mass-spec →</w:t>
      </w:r>
      <w:r>
        <w:t xml:space="preserve"> </w:t>
      </w:r>
      <w:r>
        <w:rPr>
          <w:rStyle w:val="VerbatimChar"/>
        </w:rPr>
        <w:t xml:space="preserve">cptac-protein-deg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protein_expression_class</w:t>
      </w:r>
      <w:r>
        <w:t xml:space="preserve"> </w:t>
      </w:r>
      <w:r>
        <w:t xml:space="preserve">· wired (parquet + manifest + method + dispatcher all on main; returns real per-cohort protein tumor-vs-normal). Unstratified bulk dilutes amplicon-restricted markers (e.g. ERBB2 reads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in BRCA) — documented in the CPTAC manifest.</w:t>
      </w:r>
    </w:p>
    <w:bookmarkEnd w:id="16"/>
    <w:bookmarkStart w:id="17" w:name="tumor-selectivity-wired"/>
    <w:p>
      <w:pPr>
        <w:pStyle w:val="Heading3"/>
      </w:pPr>
      <w:r>
        <w:t xml:space="preserve">tumor-selectivity (wired)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tumor-vs-normal-selectivity</w:t>
      </w:r>
      <w:r>
        <w:t xml:space="preserve"> </w:t>
      </w:r>
      <w:r>
        <w:t xml:space="preserve">— TCGA + GTEx (recount3) →</w:t>
      </w:r>
      <w:r>
        <w:t xml:space="preserve"> </w:t>
      </w:r>
      <w:r>
        <w:rPr>
          <w:rStyle w:val="VerbatimChar"/>
        </w:rPr>
        <w:t xml:space="preserve">dge-tumor-vs-normal-selectivity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selectivity_class</w:t>
      </w:r>
      <w:r>
        <w:t xml:space="preserve"> </w:t>
      </w:r>
      <w:r>
        <w:t xml:space="preserve">· plots: selectivity + pan-tissue landscape · 6 rules.</w:t>
      </w:r>
    </w:p>
    <w:bookmarkEnd w:id="17"/>
    <w:bookmarkStart w:id="18" w:name="functional-requirement-wired"/>
    <w:p>
      <w:pPr>
        <w:pStyle w:val="Heading3"/>
      </w:pPr>
      <w:r>
        <w:t xml:space="preserve">functional-requirement (wired)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pan-cancer-crispr-dependency-distribution</w:t>
      </w:r>
      <w:r>
        <w:t xml:space="preserve"> </w:t>
      </w:r>
      <w:r>
        <w:t xml:space="preserve">— DepMap 26Q1 Chronos →</w:t>
      </w:r>
      <w:r>
        <w:t xml:space="preserve"> </w:t>
      </w:r>
      <w:r>
        <w:rPr>
          <w:rStyle w:val="VerbatimChar"/>
        </w:rPr>
        <w:t xml:space="preserve">depmap-chronos-distribution</w:t>
      </w:r>
      <w:r>
        <w:t xml:space="preserve"> </w:t>
      </w:r>
      <w:r>
        <w:t xml:space="preserve">→ dependency distribution · plot: distribution.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pan-cancer-rnai-dependency-distribution</w:t>
      </w:r>
      <w:r>
        <w:t xml:space="preserve"> </w:t>
      </w:r>
      <w:r>
        <w:t xml:space="preserve">— DepMap 26Q1 DEMETER2 →</w:t>
      </w:r>
      <w:r>
        <w:t xml:space="preserve"> </w:t>
      </w:r>
      <w:r>
        <w:rPr>
          <w:rStyle w:val="VerbatimChar"/>
        </w:rPr>
        <w:t xml:space="preserve">depmap-demeter-distribution</w:t>
      </w:r>
      <w:r>
        <w:t xml:space="preserve"> </w:t>
      </w:r>
      <w:r>
        <w:t xml:space="preserve">→ RNAi distribution · plot: distribution.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crispr-rnai-dependency-concordance</w:t>
      </w:r>
      <w:r>
        <w:t xml:space="preserve"> </w:t>
      </w:r>
      <w:r>
        <w:t xml:space="preserve">— DepMap 26Q1 →</w:t>
      </w:r>
      <w:r>
        <w:t xml:space="preserve"> </w:t>
      </w:r>
      <w:r>
        <w:rPr>
          <w:rStyle w:val="VerbatimChar"/>
        </w:rPr>
        <w:t xml:space="preserve">depmap-crispr-rnai-concordance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concordance_class</w:t>
      </w:r>
      <w:r>
        <w:t xml:space="preserve"> </w:t>
      </w:r>
      <w:r>
        <w:t xml:space="preserve">· 5 rules.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dependency-lineage-selectivity</w:t>
      </w:r>
      <w:r>
        <w:t xml:space="preserve"> </w:t>
      </w:r>
      <w:r>
        <w:t xml:space="preserve">— DepMap 26Q1 Chronos →</w:t>
      </w:r>
      <w:r>
        <w:t xml:space="preserve"> </w:t>
      </w:r>
      <w:r>
        <w:rPr>
          <w:rStyle w:val="VerbatimChar"/>
        </w:rPr>
        <w:t xml:space="preserve">depmap-chronos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enrichment_class</w:t>
      </w:r>
      <w:r>
        <w:t xml:space="preserve"> </w:t>
      </w:r>
      <w:r>
        <w:t xml:space="preserve">· plots: forest, per-lineage strip · 4 rules.</w:t>
      </w:r>
    </w:p>
    <w:bookmarkEnd w:id="18"/>
    <w:bookmarkStart w:id="19" w:name="mechanism-and-pharmacology-wired"/>
    <w:p>
      <w:pPr>
        <w:pStyle w:val="Heading3"/>
      </w:pPr>
      <w:r>
        <w:t xml:space="preserve">mechanism-and-pharmacology (wired)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signaling-network-mechanism</w:t>
      </w:r>
      <w:r>
        <w:t xml:space="preserve"> </w:t>
      </w:r>
      <w:r>
        <w:t xml:space="preserve">— SIGNOR + CollecTri + Reactome →</w:t>
      </w:r>
      <w:r>
        <w:t xml:space="preserve"> </w:t>
      </w:r>
      <w:r>
        <w:rPr>
          <w:rStyle w:val="VerbatimChar"/>
        </w:rPr>
        <w:t xml:space="preserve">signor-mechanism-network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network_class</w:t>
      </w:r>
      <w:r>
        <w:t xml:space="preserve"> </w:t>
      </w:r>
      <w:r>
        <w:t xml:space="preserve">+ MoA classes · plot: network summary · 5 rules.</w:t>
      </w:r>
    </w:p>
    <w:bookmarkEnd w:id="19"/>
    <w:bookmarkStart w:id="20" w:name="Xfdb6709caa3faab95bb83e2e7eb652b0ab4cb4b"/>
    <w:p>
      <w:pPr>
        <w:pStyle w:val="Heading3"/>
      </w:pPr>
      <w:r>
        <w:t xml:space="preserve">genomic-alteration-profile (wired; fusion planned)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mutation-stratified-dependency</w:t>
      </w:r>
      <w:r>
        <w:t xml:space="preserve"> </w:t>
      </w:r>
      <w:r>
        <w:t xml:space="preserve">— DepMap 26Q1 mutant-vs-WT →</w:t>
      </w:r>
      <w:r>
        <w:t xml:space="preserve"> </w:t>
      </w:r>
      <w:r>
        <w:rPr>
          <w:rStyle w:val="VerbatimChar"/>
        </w:rPr>
        <w:t xml:space="preserve">depmap-mutation-stratified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mutation_stratification_class</w:t>
      </w:r>
      <w:r>
        <w:t xml:space="preserve"> </w:t>
      </w:r>
      <w:r>
        <w:t xml:space="preserve">· plots: mut-vs-WT strip, per-hotspot Chronos · 6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mutation-hotspot-frequency</w:t>
      </w:r>
      <w:r>
        <w:t xml:space="preserve"> </w:t>
      </w:r>
      <w:r>
        <w:t xml:space="preserve">— GDC / TCGA MC3 tumor MAF →</w:t>
      </w:r>
      <w:r>
        <w:t xml:space="preserve"> </w:t>
      </w:r>
      <w:r>
        <w:rPr>
          <w:rStyle w:val="VerbatimChar"/>
        </w:rPr>
        <w:t xml:space="preserve">gdc-somatic-hotspot</w:t>
      </w:r>
      <w:r>
        <w:t xml:space="preserve"> </w:t>
      </w:r>
      <w:r>
        <w:t xml:space="preserve">→ hotspot frequency + top variants.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copy-number-distribution</w:t>
      </w:r>
      <w:r>
        <w:t xml:space="preserve"> </w:t>
      </w:r>
      <w:r>
        <w:t xml:space="preserve">— DepMap 26Q1 copy number →</w:t>
      </w:r>
      <w:r>
        <w:t xml:space="preserve"> </w:t>
      </w:r>
      <w:r>
        <w:rPr>
          <w:rStyle w:val="VerbatimChar"/>
        </w:rPr>
        <w:t xml:space="preserve">depmap-cn-distribution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copy_number_class</w:t>
      </w:r>
      <w:r>
        <w:t xml:space="preserve"> </w:t>
      </w:r>
      <w:r>
        <w:t xml:space="preserve">· plots: density, per-lineage strip, waterfall · 5 rules.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fusion-rearrangement-landscape</w:t>
      </w:r>
      <w:r>
        <w:t xml:space="preserve"> </w:t>
      </w:r>
      <w:r>
        <w:rPr>
          <w:i/>
          <w:iCs/>
        </w:rPr>
        <w:t xml:space="preserve">(planned)</w:t>
      </w:r>
      <w:r>
        <w:t xml:space="preserve"> </w:t>
      </w:r>
      <w:r>
        <w:t xml:space="preserve">— placeholder; resolves</w:t>
      </w:r>
      <w:r>
        <w:t xml:space="preserve"> </w:t>
      </w:r>
      <w:r>
        <w:rPr>
          <w:rStyle w:val="VerbatimChar"/>
        </w:rPr>
        <w:t xml:space="preserve">_missing</w:t>
      </w:r>
      <w:r>
        <w:t xml:space="preserve"> </w:t>
      </w:r>
      <w:r>
        <w:t xml:space="preserve">today.</w:t>
      </w:r>
    </w:p>
    <w:bookmarkEnd w:id="20"/>
    <w:bookmarkStart w:id="21" w:name="differentiation-landscape-wired"/>
    <w:p>
      <w:pPr>
        <w:pStyle w:val="Heading3"/>
      </w:pPr>
      <w:r>
        <w:t xml:space="preserve">differentiation-landscape (wired)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co-mutation-and-mutual-exclusivity</w:t>
      </w:r>
      <w:r>
        <w:t xml:space="preserve"> </w:t>
      </w:r>
      <w:r>
        <w:t xml:space="preserve">— TCGA MC3 + GENIE (Fisher scan) →</w:t>
      </w:r>
      <w:r>
        <w:t xml:space="preserve"> </w:t>
      </w:r>
      <w:r>
        <w:rPr>
          <w:rStyle w:val="VerbatimChar"/>
        </w:rPr>
        <w:t xml:space="preserve">cooccurrence-fisher-pancohort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cooccurrence_class</w:t>
      </w:r>
      <w:r>
        <w:t xml:space="preserve"> </w:t>
      </w:r>
      <w:r>
        <w:t xml:space="preserve">· plot: forest (planned) · 8 rules.</w:t>
      </w:r>
    </w:p>
    <w:bookmarkEnd w:id="21"/>
    <w:bookmarkStart w:id="22" w:name="tractability-small-molecule-wired"/>
    <w:p>
      <w:pPr>
        <w:pStyle w:val="Heading3"/>
      </w:pPr>
      <w:r>
        <w:t xml:space="preserve">tractability-small-molecule (wired)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prism-compound-activity</w:t>
      </w:r>
      <w:r>
        <w:t xml:space="preserve"> </w:t>
      </w:r>
      <w:r>
        <w:t xml:space="preserve">— DepMap PRISM →</w:t>
      </w:r>
      <w:r>
        <w:t xml:space="preserve"> </w:t>
      </w:r>
      <w:r>
        <w:rPr>
          <w:rStyle w:val="VerbatimChar"/>
        </w:rPr>
        <w:t xml:space="preserve">depmap-prism-activity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activity_class</w:t>
      </w:r>
      <w:r>
        <w:t xml:space="preserve"> </w:t>
      </w:r>
      <w:r>
        <w:t xml:space="preserve">· plots: top-compounds bar, per-lineage bar, vocab panel · 9 rules.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prism-crispr-concordance</w:t>
      </w:r>
      <w:r>
        <w:t xml:space="preserve"> </w:t>
      </w:r>
      <w:r>
        <w:t xml:space="preserve">— DepMap PRISM (v4) →</w:t>
      </w:r>
      <w:r>
        <w:t xml:space="preserve"> </w:t>
      </w:r>
      <w:r>
        <w:rPr>
          <w:rStyle w:val="VerbatimChar"/>
        </w:rPr>
        <w:t xml:space="preserve">depmap-prism-crispr-concordance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crispr_prism_concordance_class</w:t>
      </w:r>
      <w:r>
        <w:t xml:space="preserve"> </w:t>
      </w:r>
      <w:r>
        <w:t xml:space="preserve">· 7 rules.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dependency-predictability</w:t>
      </w:r>
      <w:r>
        <w:t xml:space="preserve"> </w:t>
      </w:r>
      <w:r>
        <w:t xml:space="preserve">— DepMap predictability →</w:t>
      </w:r>
      <w:r>
        <w:t xml:space="preserve"> </w:t>
      </w:r>
      <w:r>
        <w:rPr>
          <w:rStyle w:val="VerbatimChar"/>
        </w:rPr>
        <w:t xml:space="preserve">depmap-predictability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feature_class</w:t>
      </w:r>
      <w:r>
        <w:t xml:space="preserve"> </w:t>
      </w:r>
      <w:r>
        <w:t xml:space="preserve">· 5 rules.</w:t>
      </w:r>
    </w:p>
    <w:bookmarkEnd w:id="22"/>
    <w:bookmarkStart w:id="23" w:name="surface-modality-fit-planned"/>
    <w:p>
      <w:pPr>
        <w:pStyle w:val="Heading3"/>
      </w:pPr>
      <w:r>
        <w:t xml:space="preserve">surface-modality-fit (planned)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surface-topology-and-ptm</w:t>
      </w:r>
      <w:r>
        <w:t xml:space="preserve"> </w:t>
      </w:r>
      <w:r>
        <w:t xml:space="preserve">— TMbed topology predictions →</w:t>
      </w:r>
      <w:r>
        <w:t xml:space="preserve"> </w:t>
      </w:r>
      <w:r>
        <w:rPr>
          <w:rStyle w:val="VerbatimChar"/>
        </w:rPr>
        <w:t xml:space="preserve">topology-predictions-tmbed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topology_class</w:t>
      </w:r>
      <w:r>
        <w:t xml:space="preserve"> </w:t>
      </w:r>
      <w:r>
        <w:t xml:space="preserve">· 6 rules · derived product pending.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surfaceome-family-classification</w:t>
      </w:r>
      <w:r>
        <w:t xml:space="preserve"> </w:t>
      </w:r>
      <w:r>
        <w:t xml:space="preserve">— 4-source surfaceome fusion →</w:t>
      </w:r>
      <w:r>
        <w:t xml:space="preserve"> </w:t>
      </w:r>
      <w:r>
        <w:rPr>
          <w:rStyle w:val="VerbatimChar"/>
        </w:rPr>
        <w:t xml:space="preserve">surfaceome-family-fusion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family_class</w:t>
      </w:r>
      <w:r>
        <w:t xml:space="preserve"> </w:t>
      </w:r>
      <w:r>
        <w:t xml:space="preserve">· 4 rules · derived product pending.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structure-features-static</w:t>
      </w:r>
      <w:r>
        <w:t xml:space="preserve"> </w:t>
      </w:r>
      <w:r>
        <w:t xml:space="preserve">— PDB + AlphaFold →</w:t>
      </w:r>
      <w:r>
        <w:t xml:space="preserve"> </w:t>
      </w:r>
      <w:r>
        <w:rPr>
          <w:rStyle w:val="VerbatimChar"/>
        </w:rPr>
        <w:t xml:space="preserve">structure-features-static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alphafold_confidence_class</w:t>
      </w:r>
      <w:r>
        <w:t xml:space="preserve"> </w:t>
      </w:r>
      <w:r>
        <w:t xml:space="preserve">· 2 rules · source manifests not re-landed.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surface-abundance-density</w:t>
      </w:r>
      <w:r>
        <w:t xml:space="preserve"> </w:t>
      </w:r>
      <w:r>
        <w:t xml:space="preserve">— CPTAC protein / HPA IHC →</w:t>
      </w:r>
      <w:r>
        <w:t xml:space="preserve"> </w:t>
      </w:r>
      <w:r>
        <w:rPr>
          <w:rStyle w:val="VerbatimChar"/>
        </w:rPr>
        <w:t xml:space="preserve">hpa_ihc_intensity_class</w:t>
      </w:r>
      <w:r>
        <w:t xml:space="preserve"> </w:t>
      </w:r>
      <w:r>
        <w:t xml:space="preserve">· HPA dispatcher not built.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adc-tce-modality-fit</w:t>
      </w:r>
      <w:r>
        <w:t xml:space="preserve"> </w:t>
      </w:r>
      <w:r>
        <w:t xml:space="preserve">— composed over the surface cards →</w:t>
      </w:r>
      <w:r>
        <w:t xml:space="preserve"> </w:t>
      </w:r>
      <w:r>
        <w:rPr>
          <w:rStyle w:val="VerbatimChar"/>
        </w:rPr>
        <w:t xml:space="preserve">adc_grade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tce_grade</w:t>
      </w:r>
      <w:r>
        <w:t xml:space="preserve"> </w:t>
      </w:r>
      <w:r>
        <w:t xml:space="preserve">· 5 rules · depends on the above.</w:t>
      </w:r>
    </w:p>
    <w:bookmarkEnd w:id="23"/>
    <w:bookmarkStart w:id="24" w:name="on-target-safety-liability-planned"/>
    <w:p>
      <w:pPr>
        <w:pStyle w:val="Heading3"/>
      </w:pPr>
      <w:r>
        <w:t xml:space="preserve">on-target-safety-liability (planned)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gnomad-lof-constraint</w:t>
      </w:r>
      <w:r>
        <w:t xml:space="preserve"> </w:t>
      </w:r>
      <w:r>
        <w:t xml:space="preserve">— gnomAD constraint snapshot →</w:t>
      </w:r>
      <w:r>
        <w:t xml:space="preserve"> </w:t>
      </w:r>
      <w:r>
        <w:rPr>
          <w:rStyle w:val="VerbatimChar"/>
        </w:rPr>
        <w:t xml:space="preserve">gnomad-constraint-lookup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constraint_class</w:t>
      </w:r>
      <w:r>
        <w:t xml:space="preserve"> </w:t>
      </w:r>
      <w:r>
        <w:t xml:space="preserve">· 3 rules · source landed, reader method not built.</w:t>
      </w:r>
    </w:p>
    <w:bookmarkEnd w:id="24"/>
    <w:bookmarkStart w:id="25" w:name="rule-layer"/>
    <w:p>
      <w:pPr>
        <w:pStyle w:val="Heading3"/>
      </w:pPr>
      <w:r>
        <w:t xml:space="preserve">Rule layer</w:t>
      </w:r>
    </w:p>
    <w:p>
      <w:pPr>
        <w:pStyle w:val="FirstParagraph"/>
      </w:pPr>
      <w:r>
        <w:t xml:space="preserve">Rules live in two files under</w:t>
      </w:r>
      <w:r>
        <w:t xml:space="preserve"> </w:t>
      </w:r>
      <w:r>
        <w:rPr>
          <w:rStyle w:val="VerbatimChar"/>
        </w:rPr>
        <w:t xml:space="preserve">target-contracts/interpretation-rules/</w:t>
      </w:r>
      <w:r>
        <w:t xml:space="preserve">:</w:t>
      </w:r>
      <w:r>
        <w:t xml:space="preserve"> </w:t>
      </w:r>
      <w:r>
        <w:rPr>
          <w:rStyle w:val="VerbatimChar"/>
        </w:rPr>
        <w:t xml:space="preserve">intracellular-intrinsic.rules.yaml</w:t>
      </w:r>
      <w:r>
        <w:t xml:space="preserve"> </w:t>
      </w:r>
      <w:r>
        <w:t xml:space="preserve">(96 rules) and</w:t>
      </w:r>
      <w:r>
        <w:t xml:space="preserve"> </w:t>
      </w:r>
      <w:r>
        <w:rPr>
          <w:rStyle w:val="VerbatimChar"/>
        </w:rPr>
        <w:t xml:space="preserve">surface-intrinsic.rules.yaml</w:t>
      </w:r>
      <w:r>
        <w:t xml:space="preserve"> </w:t>
      </w:r>
      <w:r>
        <w:t xml:space="preserve">(20 rules). A rule fires when a card emits a specific categorical and maps it to a per-modality signal with a written rationale, often citing a drug precedent. A rule marked</w:t>
      </w:r>
      <w:r>
        <w:t xml:space="preserve"> </w:t>
      </w:r>
      <w:r>
        <w:rPr>
          <w:rStyle w:val="VerbatimChar"/>
        </w:rPr>
        <w:t xml:space="preserve">dominant</w:t>
      </w:r>
      <w:r>
        <w:t xml:space="preserve"> </w:t>
      </w:r>
      <w:r>
        <w:t xml:space="preserve">can anchor a sub-verdict on its own. Each sub-skill resolves its fired rules into one categorical sub-verdict in a fixed rank order — the part the LLM never touches.</w:t>
      </w:r>
    </w:p>
    <w:bookmarkEnd w:id="25"/>
    <w:bookmarkEnd w:id="26"/>
    <w:bookmarkEnd w:id="27"/>
    <w:sectPr>
      <w:pgMar w:bottom="1080" w:footer="720" w:gutter="0" w:header="720" w:left="1080" w:right="1080" w:top="108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4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40" w:before="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8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2"/>
      <w:szCs w:val="22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40" w:before="8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40" w:before="8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80"/>
      <w:outlineLvl w:val="0"/>
    </w:pPr>
    <w:rPr>
      <w:rFonts w:asciiTheme="majorHAnsi" w:cstheme="majorBidi" w:eastAsiaTheme="majorEastAsia" w:hAnsiTheme="majorHAnsi"/>
      <w:color w:themeColor="accent1" w:themeShade="BF" w:val="0F4761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8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40" w:before="8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40" w:before="8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4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4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0"/>
      <w:szCs w:val="3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2"/>
      <w:szCs w:val="2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8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40" w:before="8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4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40" w:before="8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8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2026-07-14T14:32:01Z</dcterms:created>
  <dcterms:modified xsi:type="dcterms:W3CDTF">2026-07-14T14:32:01Z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