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LETTER OF AUTHORIZATION</w:t>
      </w:r>
    </w:p>
    <w:p>
      <w:pPr>
        <w:spacing w:after="200"/>
        <w:jc w:val="center"/>
      </w:pPr>
      <w:r>
        <w:rPr>
          <w:i/>
          <w:iCs/>
          <w:color w:val="6b7280"/>
          <w:sz w:val="20"/>
          <w:szCs w:val="20"/>
        </w:rPr>
        <w:t xml:space="preserve">Carrier authorization of dispatch agent</w:t>
      </w:r>
    </w:p>
    <w:p>
      <w:pPr>
        <w:spacing w:after="120" w:line="276"/>
      </w:pPr>
      <w:r>
        <w:rPr>
          <w:sz w:val="21"/>
          <w:szCs w:val="21"/>
        </w:rPr>
        <w:t xml:space="preserve">Date:  </w:t>
      </w:r>
      <w:r>
        <w:rPr>
          <w:color w:val="6b7280"/>
          <w:sz w:val="21"/>
          <w:szCs w:val="21"/>
        </w:rPr>
        <w:t xml:space="preserve">______________________________</w:t>
      </w:r>
    </w:p>
    <w:p>
      <w:pPr>
        <w:spacing w:after="120" w:line="276"/>
      </w:pPr>
      <w:r>
        <w:rPr>
          <w:sz w:val="21"/>
          <w:szCs w:val="21"/>
        </w:rPr>
        <w:t xml:space="preserve">To Whom It May Concern:</w:t>
      </w:r>
    </w:p>
    <w:p>
      <w:pPr>
        <w:spacing w:after="120" w:line="276"/>
      </w:pPr>
      <w:r>
        <w:rPr>
          <w:sz w:val="21"/>
          <w:szCs w:val="21"/>
        </w:rPr>
        <w:t xml:space="preserve">This letter confirms that </w:t>
      </w:r>
      <w:r>
        <w:rPr>
          <w:color w:val="6b7280"/>
          <w:sz w:val="21"/>
          <w:szCs w:val="21"/>
        </w:rPr>
        <w:t xml:space="preserve">___________________________________</w:t>
      </w:r>
      <w:r>
        <w:rPr>
          <w:sz w:val="21"/>
          <w:szCs w:val="21"/>
        </w:rPr>
        <w:t xml:space="preserve"> (“Carrier”), MC# </w:t>
      </w:r>
      <w:r>
        <w:rPr>
          <w:color w:val="6b7280"/>
          <w:sz w:val="21"/>
          <w:szCs w:val="21"/>
        </w:rPr>
        <w:t xml:space="preserve">____________</w:t>
      </w:r>
      <w:r>
        <w:rPr>
          <w:sz w:val="21"/>
          <w:szCs w:val="21"/>
        </w:rPr>
        <w:t xml:space="preserve"> / USDOT# </w:t>
      </w:r>
      <w:r>
        <w:rPr>
          <w:color w:val="6b7280"/>
          <w:sz w:val="21"/>
          <w:szCs w:val="21"/>
        </w:rPr>
        <w:t xml:space="preserve">____________</w:t>
      </w:r>
      <w:r>
        <w:rPr>
          <w:sz w:val="21"/>
          <w:szCs w:val="21"/>
        </w:rPr>
        <w:t xml:space="preserve">, has appointed and authorizes:</w:t>
      </w:r>
    </w:p>
    <w:p>
      <w:pPr>
        <w:spacing w:after="120" w:line="276"/>
      </w:pPr>
      <w:r>
        <w:rPr>
          <w:b/>
          <w:bCs/>
          <w:sz w:val="21"/>
          <w:szCs w:val="21"/>
        </w:rPr>
        <w:t xml:space="preserve">Dianna V. Mwaka, Dispatch Services, a sole proprietor (“Dispatcher”),</w:t>
      </w:r>
    </w:p>
    <w:p>
      <w:pPr>
        <w:spacing w:after="120" w:line="276"/>
      </w:pPr>
      <w:r>
        <w:rPr>
          <w:sz w:val="21"/>
          <w:szCs w:val="21"/>
        </w:rPr>
        <w:t xml:space="preserve">to act as Carrier’s authorized dispatch agent. In this capacity, Dispatcher is authorized to:</w:t>
      </w:r>
    </w:p>
    <w:p>
      <w:pPr>
        <w:pStyle w:val="ListParagraph"/>
        <w:numPr>
          <w:ilvl w:val="0"/>
          <w:numId w:val="1"/>
        </w:numPr>
        <w:spacing w:after="60"/>
      </w:pPr>
      <w:r>
        <w:rPr>
          <w:sz w:val="21"/>
          <w:szCs w:val="21"/>
        </w:rPr>
        <w:t xml:space="preserve">Locate and negotiate loads with brokers and freight forwarders on Carrier’s behalf;</w:t>
      </w:r>
    </w:p>
    <w:p>
      <w:pPr>
        <w:pStyle w:val="ListParagraph"/>
        <w:numPr>
          <w:ilvl w:val="0"/>
          <w:numId w:val="1"/>
        </w:numPr>
        <w:spacing w:after="60"/>
      </w:pPr>
      <w:r>
        <w:rPr>
          <w:sz w:val="21"/>
          <w:szCs w:val="21"/>
        </w:rPr>
        <w:t xml:space="preserve">Complete and submit carrier setup packets and provide Carrier’s documents to brokers;</w:t>
      </w:r>
    </w:p>
    <w:p>
      <w:pPr>
        <w:pStyle w:val="ListParagraph"/>
        <w:numPr>
          <w:ilvl w:val="0"/>
          <w:numId w:val="1"/>
        </w:numPr>
        <w:spacing w:after="60"/>
      </w:pPr>
      <w:r>
        <w:rPr>
          <w:sz w:val="21"/>
          <w:szCs w:val="21"/>
        </w:rPr>
        <w:t xml:space="preserve">Receive and forward rate confirmations and load information for Carrier’s review and acceptance;</w:t>
      </w:r>
    </w:p>
    <w:p>
      <w:pPr>
        <w:pStyle w:val="ListParagraph"/>
        <w:numPr>
          <w:ilvl w:val="0"/>
          <w:numId w:val="1"/>
        </w:numPr>
        <w:spacing w:after="120"/>
      </w:pPr>
      <w:r>
        <w:rPr>
          <w:sz w:val="21"/>
          <w:szCs w:val="21"/>
        </w:rPr>
        <w:t xml:space="preserve">Communicate with brokers regarding loads booked for Carrier.</w:t>
      </w:r>
    </w:p>
    <w:p>
      <w:pPr>
        <w:spacing w:after="120" w:line="276"/>
      </w:pPr>
      <w:r>
        <w:rPr>
          <w:sz w:val="21"/>
          <w:szCs w:val="21"/>
        </w:rPr>
        <w:t xml:space="preserve">Carrier retains full authority over which loads it accepts. All freight payments shall be remitted directly to Carrier or Carrier’s designated factoring company. This authorization remains in effect until revoked in writing by Carrier.</w:t>
      </w:r>
    </w:p>
    <w:p>
      <w:pPr>
        <w:spacing w:before="200"/>
      </w:pPr>
    </w:p>
    <w:p>
      <w:pPr>
        <w:pBdr>
          <w:bottom w:val="single" w:color="cccccc" w:sz="6" w:space="1"/>
        </w:pBdr>
        <w:spacing w:after="120"/>
      </w:pPr>
    </w:p>
    <w:p>
      <w:pPr>
        <w:spacing w:after="120" w:line="276"/>
      </w:pPr>
      <w:r>
        <w:rPr>
          <w:sz w:val="21"/>
          <w:szCs w:val="21"/>
        </w:rPr>
        <w:t xml:space="preserve">Authorized by Carrier:</w:t>
      </w:r>
    </w:p>
    <w:p>
      <w:pPr>
        <w:spacing w:after="140" w:line="276"/>
      </w:pPr>
      <w:r>
        <w:rPr>
          <w:sz w:val="21"/>
          <w:szCs w:val="21"/>
        </w:rPr>
        <w:t xml:space="preserve">Signature:  </w:t>
      </w:r>
      <w:r>
        <w:rPr>
          <w:color w:val="6b7280"/>
          <w:sz w:val="21"/>
          <w:szCs w:val="21"/>
        </w:rPr>
        <w:t xml:space="preserve">________________________________________</w:t>
      </w:r>
    </w:p>
    <w:p>
      <w:pPr>
        <w:spacing w:after="140" w:line="276"/>
      </w:pPr>
      <w:r>
        <w:rPr>
          <w:sz w:val="21"/>
          <w:szCs w:val="21"/>
        </w:rPr>
        <w:t xml:space="preserve">Name:  </w:t>
      </w:r>
      <w:r>
        <w:rPr>
          <w:color w:val="6b7280"/>
          <w:sz w:val="21"/>
          <w:szCs w:val="21"/>
        </w:rPr>
        <w:t xml:space="preserve">________________________________________</w:t>
      </w:r>
    </w:p>
    <w:p>
      <w:pPr>
        <w:spacing w:after="140" w:line="276"/>
      </w:pPr>
      <w:r>
        <w:rPr>
          <w:sz w:val="21"/>
          <w:szCs w:val="21"/>
        </w:rPr>
        <w:t xml:space="preserve">Title:  </w:t>
      </w:r>
      <w:r>
        <w:rPr>
          <w:color w:val="6b7280"/>
          <w:sz w:val="21"/>
          <w:szCs w:val="21"/>
        </w:rPr>
        <w:t xml:space="preserve">________________________________________</w:t>
      </w:r>
    </w:p>
    <w:p>
      <w:pPr>
        <w:spacing w:after="140" w:line="276"/>
      </w:pPr>
      <w:r>
        <w:rPr>
          <w:sz w:val="21"/>
          <w:szCs w:val="21"/>
        </w:rPr>
        <w:t xml:space="preserve">Company:  </w:t>
      </w:r>
      <w:r>
        <w:rPr>
          <w:color w:val="6b7280"/>
          <w:sz w:val="21"/>
          <w:szCs w:val="21"/>
        </w:rPr>
        <w:t xml:space="preserve">________________________________________</w:t>
      </w:r>
    </w:p>
    <w:p>
      <w:pPr>
        <w:spacing w:after="140" w:line="276"/>
      </w:pPr>
      <w:r>
        <w:rPr>
          <w:sz w:val="21"/>
          <w:szCs w:val="21"/>
        </w:rPr>
        <w:t xml:space="preserve">Date:  </w:t>
      </w:r>
      <w:r>
        <w:rPr>
          <w:color w:val="6b7280"/>
          <w:sz w:val="21"/>
          <w:szCs w:val="21"/>
        </w:rPr>
        <w:t xml:space="preserve">________________________________________</w:t>
      </w:r>
    </w:p>
    <w:p>
      <w:pPr>
        <w:spacing w:before="300"/>
      </w:pPr>
      <w:r>
        <w:rPr>
          <w:i/>
          <w:iCs/>
          <w:color w:val="6b7280"/>
          <w:sz w:val="18"/>
          <w:szCs w:val="18"/>
        </w:rPr>
        <w:t xml:space="preserve">This is a template starting point. Have a transportation attorney review before use.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2026-08-07T20:47:48.873Z</dcterms:created>
  <dcterms:modified xsi:type="dcterms:W3CDTF">2026-08-07T20:47:48.873Z</dcterms:modified>
</cp:coreProperties>
</file>

<file path=docProps/custom.xml><?xml version="1.0" encoding="utf-8"?>
<Properties xmlns="http://schemas.openxmlformats.org/officeDocument/2006/custom-properties" xmlns:vt="http://schemas.openxmlformats.org/officeDocument/2006/docPropsVTypes"/>
</file>