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41FB" w14:textId="6726FD84" w:rsidR="003B37CA" w:rsidRPr="00A04A6A" w:rsidRDefault="00A12F54" w:rsidP="006A6F6E">
      <w:pPr>
        <w:pStyle w:val="ListParagraph"/>
        <w:numPr>
          <w:ilvl w:val="0"/>
          <w:numId w:val="1"/>
        </w:numPr>
        <w:spacing w:after="0" w:line="360" w:lineRule="auto"/>
        <w:rPr>
          <w:rFonts w:ascii="Arial" w:hAnsi="Arial" w:cs="Arial"/>
          <w:b/>
          <w:bCs/>
          <w:lang w:val="en-US"/>
        </w:rPr>
      </w:pPr>
      <w:r w:rsidRPr="00A04A6A">
        <w:rPr>
          <w:rFonts w:ascii="Arial" w:hAnsi="Arial" w:cs="Arial"/>
          <w:b/>
          <w:bCs/>
          <w:lang w:val="en-US"/>
        </w:rPr>
        <w:t>Motivación</w:t>
      </w:r>
      <w:r w:rsidR="000E5361" w:rsidRPr="00A04A6A">
        <w:rPr>
          <w:rFonts w:ascii="Arial" w:hAnsi="Arial" w:cs="Arial"/>
          <w:b/>
          <w:bCs/>
          <w:lang w:val="en-US"/>
        </w:rPr>
        <w:t xml:space="preserve"> y objetivos</w:t>
      </w:r>
    </w:p>
    <w:p w14:paraId="39C62059" w14:textId="77777777" w:rsidR="00F422AB" w:rsidRPr="00A04A6A" w:rsidRDefault="00F422AB" w:rsidP="006A6F6E">
      <w:pPr>
        <w:spacing w:after="0" w:line="360" w:lineRule="auto"/>
        <w:jc w:val="both"/>
        <w:rPr>
          <w:rFonts w:ascii="Arial" w:hAnsi="Arial" w:cs="Arial"/>
        </w:rPr>
      </w:pPr>
      <w:r w:rsidRPr="00A04A6A">
        <w:rPr>
          <w:rFonts w:ascii="Arial" w:hAnsi="Arial" w:cs="Arial"/>
        </w:rPr>
        <w:t xml:space="preserve">El </w:t>
      </w:r>
      <w:r w:rsidRPr="00A04A6A">
        <w:rPr>
          <w:rFonts w:ascii="Arial" w:hAnsi="Arial" w:cs="Arial"/>
          <w:b/>
          <w:bCs/>
        </w:rPr>
        <w:t>conteo de fotones</w:t>
      </w:r>
      <w:r w:rsidRPr="00A04A6A">
        <w:rPr>
          <w:rFonts w:ascii="Arial" w:hAnsi="Arial" w:cs="Arial"/>
        </w:rPr>
        <w:t xml:space="preserve"> es una técnica para medir flujos de luz de muy baja intensidad mediante el registro de fotones individuales. El análisis estadístico de estas detecciones permite inferir las propiedades de la fuente de luz.</w:t>
      </w:r>
    </w:p>
    <w:p w14:paraId="55DD7696" w14:textId="05B988EA" w:rsidR="003B37CA" w:rsidRPr="00A04A6A" w:rsidRDefault="00925375" w:rsidP="006A6F6E">
      <w:pPr>
        <w:spacing w:after="0" w:line="360" w:lineRule="auto"/>
        <w:jc w:val="both"/>
        <w:rPr>
          <w:rFonts w:ascii="Arial" w:eastAsiaTheme="minorEastAsia" w:hAnsi="Arial" w:cs="Arial"/>
        </w:rPr>
      </w:pPr>
      <w:r w:rsidRPr="00A04A6A">
        <w:rPr>
          <w:rFonts w:ascii="Arial" w:hAnsi="Arial" w:cs="Arial"/>
        </w:rPr>
        <w:t>U</w:t>
      </w:r>
      <w:r w:rsidR="003B37CA" w:rsidRPr="00A04A6A">
        <w:rPr>
          <w:rFonts w:ascii="Arial" w:hAnsi="Arial" w:cs="Arial"/>
        </w:rPr>
        <w:t xml:space="preserve">na fuente de luz térmica </w:t>
      </w:r>
      <w:r w:rsidRPr="00A04A6A">
        <w:rPr>
          <w:rFonts w:ascii="Arial" w:hAnsi="Arial" w:cs="Arial"/>
        </w:rPr>
        <w:t xml:space="preserve">presenta fluctuaciones de intensidad caracterizadas por un tiempo de coherencia, </w:t>
      </w:r>
      <m:oMath>
        <m:sSub>
          <m:sSubPr>
            <m:ctrlPr>
              <w:rPr>
                <w:rFonts w:ascii="Cambria Math" w:hAnsi="Cambria Math" w:cs="Arial"/>
                <w:i/>
              </w:rPr>
            </m:ctrlPr>
          </m:sSubPr>
          <m:e>
            <m:r>
              <w:rPr>
                <w:rFonts w:ascii="Cambria Math" w:hAnsi="Cambria Math" w:cs="Arial"/>
              </w:rPr>
              <m:t>T</m:t>
            </m:r>
          </m:e>
          <m:sub>
            <m:r>
              <w:rPr>
                <w:rFonts w:ascii="Cambria Math" w:hAnsi="Cambria Math" w:cs="Arial"/>
              </w:rPr>
              <m:t>c</m:t>
            </m:r>
          </m:sub>
        </m:sSub>
      </m:oMath>
      <w:r w:rsidR="003B37CA" w:rsidRPr="00A04A6A">
        <w:rPr>
          <w:rFonts w:ascii="Arial" w:eastAsiaTheme="minorEastAsia" w:hAnsi="Arial" w:cs="Arial"/>
        </w:rPr>
        <w:t>.</w:t>
      </w:r>
      <w:r w:rsidR="00523810" w:rsidRPr="00A04A6A">
        <w:rPr>
          <w:rFonts w:ascii="Arial" w:eastAsiaTheme="minorEastAsia" w:hAnsi="Arial" w:cs="Arial"/>
        </w:rPr>
        <w:t xml:space="preserve"> Fotones que alcancen un detector en un tiempo </w:t>
      </w:r>
      <m:oMath>
        <m:r>
          <w:rPr>
            <w:rFonts w:ascii="Cambria Math" w:eastAsiaTheme="minorEastAsia" w:hAnsi="Cambria Math" w:cs="Arial"/>
          </w:rPr>
          <m:t>T</m:t>
        </m:r>
      </m:oMath>
      <w:r w:rsidR="00523810" w:rsidRPr="00A04A6A">
        <w:rPr>
          <w:rFonts w:ascii="Arial" w:eastAsiaTheme="minorEastAsia" w:hAnsi="Arial" w:cs="Arial"/>
        </w:rPr>
        <w:t xml:space="preserve"> menor a </w:t>
      </w:r>
      <m:oMath>
        <m:sSub>
          <m:sSubPr>
            <m:ctrlPr>
              <w:rPr>
                <w:rFonts w:ascii="Cambria Math" w:eastAsiaTheme="minorEastAsia" w:hAnsi="Cambria Math" w:cs="Arial"/>
                <w:i/>
              </w:rPr>
            </m:ctrlPr>
          </m:sSubPr>
          <m:e>
            <m:r>
              <w:rPr>
                <w:rFonts w:ascii="Cambria Math" w:eastAsiaTheme="minorEastAsia" w:hAnsi="Cambria Math" w:cs="Arial"/>
              </w:rPr>
              <m:t>T</m:t>
            </m:r>
          </m:e>
          <m:sub>
            <m:r>
              <w:rPr>
                <w:rFonts w:ascii="Cambria Math" w:eastAsiaTheme="minorEastAsia" w:hAnsi="Cambria Math" w:cs="Arial"/>
              </w:rPr>
              <m:t>c</m:t>
            </m:r>
          </m:sub>
        </m:sSub>
      </m:oMath>
      <w:r w:rsidR="00523810" w:rsidRPr="00A04A6A">
        <w:rPr>
          <w:rFonts w:ascii="Arial" w:eastAsiaTheme="minorEastAsia" w:hAnsi="Arial" w:cs="Arial"/>
        </w:rPr>
        <w:t xml:space="preserve"> mostrarán una correlación reflejada en un patrón en el tiempo entre eventos detectados </w:t>
      </w:r>
      <m:oMath>
        <m:r>
          <m:rPr>
            <m:sty m:val="p"/>
          </m:rPr>
          <w:rPr>
            <w:rFonts w:ascii="Cambria Math" w:eastAsiaTheme="minorEastAsia" w:hAnsi="Cambria Math" w:cs="Arial"/>
          </w:rPr>
          <m:t>Δ</m:t>
        </m:r>
        <m:r>
          <w:rPr>
            <w:rFonts w:ascii="Cambria Math" w:eastAsiaTheme="minorEastAsia" w:hAnsi="Cambria Math" w:cs="Arial"/>
          </w:rPr>
          <m:t>t</m:t>
        </m:r>
      </m:oMath>
      <w:r w:rsidR="00523810" w:rsidRPr="00A04A6A">
        <w:rPr>
          <w:rFonts w:ascii="Arial" w:eastAsiaTheme="minorEastAsia" w:hAnsi="Arial" w:cs="Arial"/>
        </w:rPr>
        <w:t xml:space="preserve">. </w:t>
      </w:r>
      <w:r w:rsidRPr="00A04A6A">
        <w:rPr>
          <w:rFonts w:ascii="Arial" w:eastAsiaTheme="minorEastAsia" w:hAnsi="Arial" w:cs="Arial"/>
        </w:rPr>
        <w:t xml:space="preserve">Para un </w:t>
      </w:r>
      <w:r w:rsidRPr="00A04A6A">
        <w:rPr>
          <w:rFonts w:ascii="Arial" w:eastAsiaTheme="minorEastAsia" w:hAnsi="Arial" w:cs="Arial"/>
        </w:rPr>
        <w:t xml:space="preserve">único </w:t>
      </w:r>
      <w:r w:rsidRPr="00A04A6A">
        <w:rPr>
          <w:rFonts w:ascii="Arial" w:eastAsiaTheme="minorEastAsia" w:hAnsi="Arial" w:cs="Arial"/>
        </w:rPr>
        <w:t xml:space="preserve">modo de luz, la probabilidad de detectar </w:t>
      </w:r>
      <m:oMath>
        <m:r>
          <w:rPr>
            <w:rFonts w:ascii="Cambria Math" w:eastAsiaTheme="minorEastAsia" w:hAnsi="Cambria Math" w:cs="Arial"/>
          </w:rPr>
          <m:t>n</m:t>
        </m:r>
      </m:oMath>
      <w:r w:rsidRPr="00A04A6A">
        <w:rPr>
          <w:rFonts w:ascii="Arial" w:eastAsiaTheme="minorEastAsia" w:hAnsi="Arial" w:cs="Arial"/>
        </w:rPr>
        <w:t xml:space="preserve"> fotones en </w:t>
      </w:r>
      <w:r w:rsidRPr="00A04A6A">
        <w:rPr>
          <w:rFonts w:ascii="Arial" w:eastAsiaTheme="minorEastAsia" w:hAnsi="Arial" w:cs="Arial"/>
        </w:rPr>
        <w:t>ese</w:t>
      </w:r>
      <w:r w:rsidRPr="00A04A6A">
        <w:rPr>
          <w:rFonts w:ascii="Arial" w:eastAsiaTheme="minorEastAsia" w:hAnsi="Arial" w:cs="Arial"/>
        </w:rPr>
        <w:t xml:space="preserve"> intervalo</w:t>
      </w:r>
      <w:r w:rsidRPr="00A04A6A">
        <w:rPr>
          <w:rFonts w:ascii="Arial" w:eastAsiaTheme="minorEastAsia" w:hAnsi="Arial" w:cs="Arial"/>
        </w:rPr>
        <w:t xml:space="preserve"> (</w:t>
      </w:r>
      <m:oMath>
        <m:r>
          <w:rPr>
            <w:rFonts w:ascii="Cambria Math" w:eastAsiaTheme="minorEastAsia" w:hAnsi="Cambria Math" w:cs="Arial"/>
          </w:rPr>
          <m:t>T≪</m:t>
        </m:r>
        <m:sSub>
          <m:sSubPr>
            <m:ctrlPr>
              <w:rPr>
                <w:rFonts w:ascii="Cambria Math" w:eastAsiaTheme="minorEastAsia" w:hAnsi="Cambria Math" w:cs="Arial"/>
                <w:i/>
              </w:rPr>
            </m:ctrlPr>
          </m:sSubPr>
          <m:e>
            <m:r>
              <w:rPr>
                <w:rFonts w:ascii="Cambria Math" w:eastAsiaTheme="minorEastAsia" w:hAnsi="Cambria Math" w:cs="Arial"/>
              </w:rPr>
              <m:t>T</m:t>
            </m:r>
          </m:e>
          <m:sub>
            <m:r>
              <w:rPr>
                <w:rFonts w:ascii="Cambria Math" w:eastAsiaTheme="minorEastAsia" w:hAnsi="Cambria Math" w:cs="Arial"/>
              </w:rPr>
              <m:t>c</m:t>
            </m:r>
          </m:sub>
        </m:sSub>
        <m:r>
          <w:rPr>
            <w:rFonts w:ascii="Cambria Math" w:eastAsiaTheme="minorEastAsia" w:hAnsi="Cambria Math" w:cs="Arial"/>
          </w:rPr>
          <m:t>)</m:t>
        </m:r>
      </m:oMath>
      <w:r w:rsidRPr="00A04A6A">
        <w:rPr>
          <w:rFonts w:ascii="Arial" w:eastAsiaTheme="minorEastAsia" w:hAnsi="Arial" w:cs="Arial"/>
        </w:rPr>
        <w:t xml:space="preserve"> sigue una </w:t>
      </w:r>
      <w:r w:rsidRPr="00A04A6A">
        <w:rPr>
          <w:rFonts w:ascii="Arial" w:eastAsiaTheme="minorEastAsia" w:hAnsi="Arial" w:cs="Arial"/>
          <w:b/>
          <w:bCs/>
        </w:rPr>
        <w:t>distribución de Bose-Einstein</w:t>
      </w:r>
      <w:r w:rsidRPr="00A04A6A">
        <w:rPr>
          <w:rFonts w:ascii="Arial" w:eastAsiaTheme="minorEastAsia" w:hAnsi="Arial" w:cs="Arial"/>
        </w:rPr>
        <w:t>:</w:t>
      </w:r>
    </w:p>
    <w:p w14:paraId="4130F39B" w14:textId="4E2FF970" w:rsidR="00ED2191" w:rsidRPr="00A04A6A" w:rsidRDefault="00523810" w:rsidP="006A6F6E">
      <w:pPr>
        <w:spacing w:after="0" w:line="360" w:lineRule="auto"/>
        <w:jc w:val="center"/>
        <w:rPr>
          <w:rFonts w:ascii="Arial" w:eastAsiaTheme="minorEastAsia" w:hAnsi="Arial" w:cs="Arial"/>
          <w:i/>
        </w:rPr>
      </w:pPr>
      <m:oMath>
        <m:sSub>
          <m:sSubPr>
            <m:ctrlPr>
              <w:rPr>
                <w:rFonts w:ascii="Cambria Math" w:hAnsi="Cambria Math" w:cs="Arial"/>
                <w:i/>
              </w:rPr>
            </m:ctrlPr>
          </m:sSubPr>
          <m:e>
            <m:r>
              <w:rPr>
                <w:rFonts w:ascii="Cambria Math" w:hAnsi="Cambria Math" w:cs="Arial"/>
              </w:rPr>
              <m:t>P</m:t>
            </m:r>
          </m:e>
          <m:sub>
            <m:r>
              <w:rPr>
                <w:rFonts w:ascii="Cambria Math" w:hAnsi="Cambria Math" w:cs="Arial"/>
              </w:rPr>
              <m:t>n</m:t>
            </m:r>
          </m:sub>
        </m:sSub>
        <m:d>
          <m:dPr>
            <m:ctrlPr>
              <w:rPr>
                <w:rFonts w:ascii="Cambria Math" w:hAnsi="Cambria Math" w:cs="Arial"/>
                <w:i/>
              </w:rPr>
            </m:ctrlPr>
          </m:dPr>
          <m:e>
            <m:r>
              <w:rPr>
                <w:rFonts w:ascii="Cambria Math" w:hAnsi="Cambria Math" w:cs="Arial"/>
              </w:rPr>
              <m:t>T</m:t>
            </m:r>
          </m:e>
        </m:d>
        <m:r>
          <w:rPr>
            <w:rFonts w:ascii="Cambria Math" w:hAnsi="Cambria Math" w:cs="Arial"/>
          </w:rPr>
          <m:t>=</m:t>
        </m:r>
        <m:f>
          <m:fPr>
            <m:ctrlPr>
              <w:rPr>
                <w:rFonts w:ascii="Cambria Math" w:hAnsi="Cambria Math" w:cs="Arial"/>
                <w:i/>
                <w:lang w:val="en-US"/>
              </w:rPr>
            </m:ctrlPr>
          </m:fPr>
          <m:num>
            <m:sSup>
              <m:sSupPr>
                <m:ctrlPr>
                  <w:rPr>
                    <w:rFonts w:ascii="Cambria Math" w:hAnsi="Cambria Math" w:cs="Arial"/>
                    <w:i/>
                    <w:lang w:val="en-US"/>
                  </w:rPr>
                </m:ctrlPr>
              </m:sSupPr>
              <m:e>
                <m:d>
                  <m:dPr>
                    <m:begChr m:val="〈"/>
                    <m:endChr m:val="〉"/>
                    <m:ctrlPr>
                      <w:rPr>
                        <w:rFonts w:ascii="Cambria Math" w:hAnsi="Cambria Math" w:cs="Arial"/>
                        <w:i/>
                        <w:lang w:val="en-US"/>
                      </w:rPr>
                    </m:ctrlPr>
                  </m:dPr>
                  <m:e>
                    <m:r>
                      <w:rPr>
                        <w:rFonts w:ascii="Cambria Math" w:hAnsi="Cambria Math" w:cs="Arial"/>
                        <w:lang w:val="en-US"/>
                      </w:rPr>
                      <m:t>n</m:t>
                    </m:r>
                  </m:e>
                </m:d>
              </m:e>
              <m:sup>
                <m:r>
                  <w:rPr>
                    <w:rFonts w:ascii="Cambria Math" w:hAnsi="Cambria Math" w:cs="Arial"/>
                    <w:lang w:val="en-US"/>
                  </w:rPr>
                  <m:t>n</m:t>
                </m:r>
              </m:sup>
            </m:sSup>
          </m:num>
          <m:den>
            <m:sSup>
              <m:sSupPr>
                <m:ctrlPr>
                  <w:rPr>
                    <w:rFonts w:ascii="Cambria Math" w:hAnsi="Cambria Math" w:cs="Arial"/>
                    <w:i/>
                    <w:lang w:val="en-US"/>
                  </w:rPr>
                </m:ctrlPr>
              </m:sSupPr>
              <m:e>
                <m:r>
                  <w:rPr>
                    <w:rFonts w:ascii="Cambria Math" w:hAnsi="Cambria Math" w:cs="Arial"/>
                  </w:rPr>
                  <m:t>(1+</m:t>
                </m:r>
                <m:sSup>
                  <m:sSupPr>
                    <m:ctrlPr>
                      <w:rPr>
                        <w:rFonts w:ascii="Cambria Math" w:hAnsi="Cambria Math" w:cs="Arial"/>
                        <w:i/>
                        <w:lang w:val="en-US"/>
                      </w:rPr>
                    </m:ctrlPr>
                  </m:sSupPr>
                  <m:e>
                    <m:d>
                      <m:dPr>
                        <m:begChr m:val="〈"/>
                        <m:endChr m:val="〉"/>
                        <m:ctrlPr>
                          <w:rPr>
                            <w:rFonts w:ascii="Cambria Math" w:hAnsi="Cambria Math" w:cs="Arial"/>
                            <w:i/>
                            <w:lang w:val="en-US"/>
                          </w:rPr>
                        </m:ctrlPr>
                      </m:dPr>
                      <m:e>
                        <m:r>
                          <w:rPr>
                            <w:rFonts w:ascii="Cambria Math" w:hAnsi="Cambria Math" w:cs="Arial"/>
                            <w:lang w:val="en-US"/>
                          </w:rPr>
                          <m:t>n</m:t>
                        </m:r>
                      </m:e>
                    </m:d>
                    <m:r>
                      <w:rPr>
                        <w:rFonts w:ascii="Cambria Math" w:hAnsi="Cambria Math" w:cs="Arial"/>
                      </w:rPr>
                      <m:t>)</m:t>
                    </m:r>
                  </m:e>
                  <m:sup>
                    <m:r>
                      <w:rPr>
                        <w:rFonts w:ascii="Cambria Math" w:hAnsi="Cambria Math" w:cs="Arial"/>
                      </w:rPr>
                      <m:t xml:space="preserve"> </m:t>
                    </m:r>
                  </m:sup>
                </m:sSup>
              </m:e>
              <m:sup>
                <m:r>
                  <w:rPr>
                    <w:rFonts w:ascii="Cambria Math" w:hAnsi="Cambria Math" w:cs="Arial"/>
                  </w:rPr>
                  <m:t>1+</m:t>
                </m:r>
                <m:r>
                  <w:rPr>
                    <w:rFonts w:ascii="Cambria Math" w:hAnsi="Cambria Math" w:cs="Arial"/>
                    <w:lang w:val="en-US"/>
                  </w:rPr>
                  <m:t>n</m:t>
                </m:r>
              </m:sup>
            </m:sSup>
          </m:den>
        </m:f>
        <m:r>
          <w:rPr>
            <w:rFonts w:ascii="Cambria Math" w:eastAsiaTheme="minorEastAsia" w:hAnsi="Cambria Math" w:cs="Arial"/>
          </w:rPr>
          <m:t xml:space="preserve"> </m:t>
        </m:r>
      </m:oMath>
      <w:r w:rsidRPr="00A04A6A">
        <w:rPr>
          <w:rFonts w:ascii="Arial" w:eastAsiaTheme="minorEastAsia" w:hAnsi="Arial" w:cs="Arial"/>
          <w:i/>
        </w:rPr>
        <w:t xml:space="preserve"> </w:t>
      </w:r>
      <w:r w:rsidR="00ED2191" w:rsidRPr="00A04A6A">
        <w:rPr>
          <w:rFonts w:ascii="Arial" w:eastAsiaTheme="minorEastAsia" w:hAnsi="Arial" w:cs="Arial"/>
          <w:i/>
        </w:rPr>
        <w:t>,</w:t>
      </w:r>
    </w:p>
    <w:p w14:paraId="52322FA5" w14:textId="3AF1DBB4" w:rsidR="00523810" w:rsidRPr="00A04A6A" w:rsidRDefault="00523810" w:rsidP="006A6F6E">
      <w:pPr>
        <w:spacing w:after="0" w:line="360" w:lineRule="auto"/>
        <w:jc w:val="both"/>
        <w:rPr>
          <w:rFonts w:ascii="Arial" w:eastAsiaTheme="minorEastAsia" w:hAnsi="Arial" w:cs="Arial"/>
          <w:i/>
        </w:rPr>
      </w:pPr>
      <w:r w:rsidRPr="00A04A6A">
        <w:rPr>
          <w:rFonts w:ascii="Arial" w:eastAsiaTheme="minorEastAsia" w:hAnsi="Arial" w:cs="Arial"/>
          <w:iCs/>
        </w:rPr>
        <w:t xml:space="preserve">con </w:t>
      </w:r>
      <m:oMath>
        <m:d>
          <m:dPr>
            <m:begChr m:val="〈"/>
            <m:endChr m:val="〉"/>
            <m:ctrlPr>
              <w:rPr>
                <w:rFonts w:ascii="Cambria Math" w:hAnsi="Cambria Math" w:cs="Arial"/>
                <w:i/>
                <w:lang w:val="en-US"/>
              </w:rPr>
            </m:ctrlPr>
          </m:dPr>
          <m:e>
            <m:r>
              <w:rPr>
                <w:rFonts w:ascii="Cambria Math" w:hAnsi="Cambria Math" w:cs="Arial"/>
                <w:lang w:val="en-US"/>
              </w:rPr>
              <m:t>n</m:t>
            </m:r>
          </m:e>
        </m:d>
      </m:oMath>
      <w:r w:rsidRPr="00A04A6A">
        <w:rPr>
          <w:rFonts w:ascii="Arial" w:eastAsiaTheme="minorEastAsia" w:hAnsi="Arial" w:cs="Arial"/>
        </w:rPr>
        <w:t xml:space="preserve"> una función de </w:t>
      </w:r>
      <m:oMath>
        <m:r>
          <w:rPr>
            <w:rFonts w:ascii="Cambria Math" w:eastAsiaTheme="minorEastAsia" w:hAnsi="Cambria Math" w:cs="Arial"/>
          </w:rPr>
          <m:t>T</m:t>
        </m:r>
      </m:oMath>
      <w:r w:rsidRPr="00A04A6A">
        <w:rPr>
          <w:rFonts w:ascii="Arial" w:eastAsiaTheme="minorEastAsia" w:hAnsi="Arial" w:cs="Arial"/>
        </w:rPr>
        <w:t xml:space="preserve">. </w:t>
      </w:r>
      <w:r w:rsidR="00925375" w:rsidRPr="00A04A6A">
        <w:rPr>
          <w:rFonts w:ascii="Arial" w:eastAsiaTheme="minorEastAsia" w:hAnsi="Arial" w:cs="Arial"/>
        </w:rPr>
        <w:t xml:space="preserve">Si el tiempo de medición es mucho mayor que </w:t>
      </w:r>
      <m:oMath>
        <m:sSub>
          <m:sSubPr>
            <m:ctrlPr>
              <w:rPr>
                <w:rFonts w:ascii="Cambria Math" w:eastAsiaTheme="minorEastAsia" w:hAnsi="Cambria Math" w:cs="Arial"/>
                <w:i/>
              </w:rPr>
            </m:ctrlPr>
          </m:sSubPr>
          <m:e>
            <m:r>
              <w:rPr>
                <w:rFonts w:ascii="Cambria Math" w:eastAsiaTheme="minorEastAsia" w:hAnsi="Cambria Math" w:cs="Arial"/>
              </w:rPr>
              <m:t>T</m:t>
            </m:r>
          </m:e>
          <m:sub>
            <m:r>
              <w:rPr>
                <w:rFonts w:ascii="Cambria Math" w:eastAsiaTheme="minorEastAsia" w:hAnsi="Cambria Math" w:cs="Arial"/>
              </w:rPr>
              <m:t>c</m:t>
            </m:r>
          </m:sub>
        </m:sSub>
      </m:oMath>
      <w:r w:rsidR="00925375" w:rsidRPr="00A04A6A">
        <w:rPr>
          <w:rFonts w:ascii="Arial" w:eastAsiaTheme="minorEastAsia" w:hAnsi="Arial" w:cs="Arial"/>
        </w:rPr>
        <w:t xml:space="preserve"> (</w:t>
      </w:r>
      <m:oMath>
        <m:r>
          <w:rPr>
            <w:rFonts w:ascii="Cambria Math" w:eastAsiaTheme="minorEastAsia" w:hAnsi="Cambria Math" w:cs="Arial"/>
          </w:rPr>
          <m:t>T≫</m:t>
        </m:r>
        <m:sSub>
          <m:sSubPr>
            <m:ctrlPr>
              <w:rPr>
                <w:rFonts w:ascii="Cambria Math" w:eastAsiaTheme="minorEastAsia" w:hAnsi="Cambria Math" w:cs="Arial"/>
                <w:i/>
              </w:rPr>
            </m:ctrlPr>
          </m:sSubPr>
          <m:e>
            <m:r>
              <w:rPr>
                <w:rFonts w:ascii="Cambria Math" w:eastAsiaTheme="minorEastAsia" w:hAnsi="Cambria Math" w:cs="Arial"/>
              </w:rPr>
              <m:t>T</m:t>
            </m:r>
          </m:e>
          <m:sub>
            <m:r>
              <w:rPr>
                <w:rFonts w:ascii="Cambria Math" w:eastAsiaTheme="minorEastAsia" w:hAnsi="Cambria Math" w:cs="Arial"/>
              </w:rPr>
              <m:t>c</m:t>
            </m:r>
          </m:sub>
        </m:sSub>
        <m:r>
          <w:rPr>
            <w:rFonts w:ascii="Cambria Math" w:eastAsiaTheme="minorEastAsia" w:hAnsi="Cambria Math" w:cs="Arial"/>
          </w:rPr>
          <m:t>)</m:t>
        </m:r>
      </m:oMath>
      <w:r w:rsidR="00925375" w:rsidRPr="00A04A6A">
        <w:rPr>
          <w:rFonts w:ascii="Arial" w:eastAsiaTheme="minorEastAsia" w:hAnsi="Arial" w:cs="Arial"/>
        </w:rPr>
        <w:t xml:space="preserve"> o para una fuente sin fluctuaciones de intensidad (como un láser ideal), los eventos de detección son independientes y su probabilidad se describe por una </w:t>
      </w:r>
      <w:r w:rsidR="00925375" w:rsidRPr="00A04A6A">
        <w:rPr>
          <w:rFonts w:ascii="Arial" w:eastAsiaTheme="minorEastAsia" w:hAnsi="Arial" w:cs="Arial"/>
          <w:b/>
          <w:bCs/>
        </w:rPr>
        <w:t>distribución de Poisson</w:t>
      </w:r>
      <w:r w:rsidR="00925375" w:rsidRPr="00A04A6A">
        <w:rPr>
          <w:rFonts w:ascii="Arial" w:eastAsiaTheme="minorEastAsia" w:hAnsi="Arial" w:cs="Arial"/>
        </w:rPr>
        <w:t>:</w:t>
      </w:r>
    </w:p>
    <w:p w14:paraId="50056284" w14:textId="1C6E47AB" w:rsidR="00523810" w:rsidRPr="00A04A6A" w:rsidRDefault="00523810" w:rsidP="006A6F6E">
      <w:pPr>
        <w:spacing w:after="0" w:line="360" w:lineRule="auto"/>
        <w:jc w:val="center"/>
        <w:rPr>
          <w:rFonts w:ascii="Arial" w:eastAsiaTheme="minorEastAsia" w:hAnsi="Arial" w:cs="Arial"/>
          <w:i/>
        </w:rPr>
      </w:pPr>
      <m:oMath>
        <m:sSub>
          <m:sSubPr>
            <m:ctrlPr>
              <w:rPr>
                <w:rFonts w:ascii="Cambria Math" w:hAnsi="Cambria Math" w:cs="Arial"/>
                <w:i/>
              </w:rPr>
            </m:ctrlPr>
          </m:sSubPr>
          <m:e>
            <m:r>
              <w:rPr>
                <w:rFonts w:ascii="Cambria Math" w:hAnsi="Cambria Math" w:cs="Arial"/>
              </w:rPr>
              <m:t>P</m:t>
            </m:r>
          </m:e>
          <m:sub>
            <m:r>
              <w:rPr>
                <w:rFonts w:ascii="Cambria Math" w:hAnsi="Cambria Math" w:cs="Arial"/>
              </w:rPr>
              <m:t>n</m:t>
            </m:r>
          </m:sub>
        </m:sSub>
        <m:d>
          <m:dPr>
            <m:ctrlPr>
              <w:rPr>
                <w:rFonts w:ascii="Cambria Math" w:hAnsi="Cambria Math" w:cs="Arial"/>
                <w:i/>
              </w:rPr>
            </m:ctrlPr>
          </m:dPr>
          <m:e>
            <m:r>
              <w:rPr>
                <w:rFonts w:ascii="Cambria Math" w:hAnsi="Cambria Math" w:cs="Arial"/>
              </w:rPr>
              <m:t>T</m:t>
            </m:r>
          </m:e>
        </m:d>
        <m:r>
          <w:rPr>
            <w:rFonts w:ascii="Cambria Math" w:hAnsi="Cambria Math" w:cs="Arial"/>
          </w:rPr>
          <m:t>=</m:t>
        </m:r>
        <m:f>
          <m:fPr>
            <m:ctrlPr>
              <w:rPr>
                <w:rFonts w:ascii="Cambria Math" w:hAnsi="Cambria Math" w:cs="Arial"/>
                <w:i/>
                <w:lang w:val="en-US"/>
              </w:rPr>
            </m:ctrlPr>
          </m:fPr>
          <m:num>
            <m:sSup>
              <m:sSupPr>
                <m:ctrlPr>
                  <w:rPr>
                    <w:rFonts w:ascii="Cambria Math" w:hAnsi="Cambria Math" w:cs="Arial"/>
                    <w:i/>
                    <w:lang w:val="en-US"/>
                  </w:rPr>
                </m:ctrlPr>
              </m:sSupPr>
              <m:e>
                <m:d>
                  <m:dPr>
                    <m:begChr m:val="〈"/>
                    <m:endChr m:val="〉"/>
                    <m:ctrlPr>
                      <w:rPr>
                        <w:rFonts w:ascii="Cambria Math" w:hAnsi="Cambria Math" w:cs="Arial"/>
                        <w:i/>
                        <w:lang w:val="en-US"/>
                      </w:rPr>
                    </m:ctrlPr>
                  </m:dPr>
                  <m:e>
                    <m:r>
                      <w:rPr>
                        <w:rFonts w:ascii="Cambria Math" w:hAnsi="Cambria Math" w:cs="Arial"/>
                        <w:lang w:val="en-US"/>
                      </w:rPr>
                      <m:t>n</m:t>
                    </m:r>
                  </m:e>
                </m:d>
              </m:e>
              <m:sup>
                <m:r>
                  <w:rPr>
                    <w:rFonts w:ascii="Cambria Math" w:hAnsi="Cambria Math" w:cs="Arial"/>
                    <w:lang w:val="en-US"/>
                  </w:rPr>
                  <m:t>n</m:t>
                </m:r>
              </m:sup>
            </m:sSup>
          </m:num>
          <m:den>
            <m:r>
              <w:rPr>
                <w:rFonts w:ascii="Cambria Math" w:hAnsi="Cambria Math" w:cs="Arial"/>
                <w:lang w:val="en-US"/>
              </w:rPr>
              <m:t>n</m:t>
            </m:r>
            <m:r>
              <w:rPr>
                <w:rFonts w:ascii="Cambria Math" w:hAnsi="Cambria Math" w:cs="Arial"/>
              </w:rPr>
              <m:t>!</m:t>
            </m:r>
          </m:den>
        </m:f>
        <m:sSup>
          <m:sSupPr>
            <m:ctrlPr>
              <w:rPr>
                <w:rFonts w:ascii="Cambria Math" w:eastAsiaTheme="minorEastAsia" w:hAnsi="Cambria Math" w:cs="Arial"/>
                <w:i/>
                <w:lang w:val="en-US"/>
              </w:rPr>
            </m:ctrlPr>
          </m:sSupPr>
          <m:e>
            <m:r>
              <w:rPr>
                <w:rFonts w:ascii="Cambria Math" w:eastAsiaTheme="minorEastAsia" w:hAnsi="Cambria Math" w:cs="Arial"/>
                <w:lang w:val="en-US"/>
              </w:rPr>
              <m:t>e</m:t>
            </m:r>
          </m:e>
          <m:sup>
            <m:r>
              <w:rPr>
                <w:rFonts w:ascii="Cambria Math" w:eastAsiaTheme="minorEastAsia" w:hAnsi="Cambria Math" w:cs="Arial"/>
              </w:rPr>
              <m:t>-</m:t>
            </m:r>
            <m:d>
              <m:dPr>
                <m:begChr m:val="〈"/>
                <m:endChr m:val="〉"/>
                <m:ctrlPr>
                  <w:rPr>
                    <w:rFonts w:ascii="Cambria Math" w:hAnsi="Cambria Math" w:cs="Arial"/>
                    <w:i/>
                    <w:lang w:val="en-US"/>
                  </w:rPr>
                </m:ctrlPr>
              </m:dPr>
              <m:e>
                <m:r>
                  <w:rPr>
                    <w:rFonts w:ascii="Cambria Math" w:hAnsi="Cambria Math" w:cs="Arial"/>
                    <w:lang w:val="en-US"/>
                  </w:rPr>
                  <m:t>n</m:t>
                </m:r>
              </m:e>
            </m:d>
          </m:sup>
        </m:sSup>
        <m:r>
          <w:rPr>
            <w:rFonts w:ascii="Cambria Math" w:eastAsiaTheme="minorEastAsia" w:hAnsi="Cambria Math" w:cs="Arial"/>
          </w:rPr>
          <m:t xml:space="preserve"> </m:t>
        </m:r>
      </m:oMath>
      <w:r w:rsidRPr="00A04A6A">
        <w:rPr>
          <w:rFonts w:ascii="Arial" w:eastAsiaTheme="minorEastAsia" w:hAnsi="Arial" w:cs="Arial"/>
          <w:i/>
        </w:rPr>
        <w:t xml:space="preserve"> </w:t>
      </w:r>
      <w:r w:rsidRPr="00A04A6A">
        <w:rPr>
          <w:rFonts w:ascii="Arial" w:eastAsiaTheme="minorEastAsia" w:hAnsi="Arial" w:cs="Arial"/>
          <w:i/>
        </w:rPr>
        <w:t>.</w:t>
      </w:r>
    </w:p>
    <w:p w14:paraId="77809F95" w14:textId="69359506" w:rsidR="00925375" w:rsidRPr="00A04A6A" w:rsidRDefault="00925375" w:rsidP="006A6F6E">
      <w:pPr>
        <w:spacing w:after="0" w:line="360" w:lineRule="auto"/>
        <w:jc w:val="both"/>
        <w:rPr>
          <w:rFonts w:ascii="Arial" w:hAnsi="Arial" w:cs="Arial"/>
        </w:rPr>
      </w:pPr>
      <w:r w:rsidRPr="00A04A6A">
        <w:rPr>
          <w:rFonts w:ascii="Arial" w:hAnsi="Arial" w:cs="Arial"/>
        </w:rPr>
        <w:t xml:space="preserve">Los tiempos de coherencia </w:t>
      </w:r>
      <m:oMath>
        <m:sSub>
          <m:sSubPr>
            <m:ctrlPr>
              <w:rPr>
                <w:rFonts w:ascii="Cambria Math" w:hAnsi="Cambria Math" w:cs="Arial"/>
                <w:i/>
              </w:rPr>
            </m:ctrlPr>
          </m:sSubPr>
          <m:e>
            <m:r>
              <w:rPr>
                <w:rFonts w:ascii="Cambria Math" w:hAnsi="Cambria Math" w:cs="Arial"/>
              </w:rPr>
              <m:t>T</m:t>
            </m:r>
          </m:e>
          <m:sub>
            <m:r>
              <w:rPr>
                <w:rFonts w:ascii="Cambria Math" w:hAnsi="Cambria Math" w:cs="Arial"/>
              </w:rPr>
              <m:t>c</m:t>
            </m:r>
          </m:sub>
        </m:sSub>
      </m:oMath>
      <w:r w:rsidRPr="00A04A6A">
        <w:rPr>
          <w:rFonts w:ascii="Arial" w:hAnsi="Arial" w:cs="Arial"/>
        </w:rPr>
        <w:t xml:space="preserve">​ de fuentes térmicas y láseres convencionales son </w:t>
      </w:r>
      <w:r w:rsidR="00F422AB" w:rsidRPr="00A04A6A">
        <w:rPr>
          <w:rFonts w:ascii="Arial" w:hAnsi="Arial" w:cs="Arial"/>
        </w:rPr>
        <w:t>inaccesibles en</w:t>
      </w:r>
      <w:r w:rsidRPr="00A04A6A">
        <w:rPr>
          <w:rFonts w:ascii="Arial" w:hAnsi="Arial" w:cs="Arial"/>
        </w:rPr>
        <w:t xml:space="preserve"> un laboratorio de enseñanza, lo que impide el estudio directo del régimen </w:t>
      </w:r>
      <m:oMath>
        <m:r>
          <w:rPr>
            <w:rFonts w:ascii="Cambria Math" w:hAnsi="Cambria Math" w:cs="Arial"/>
          </w:rPr>
          <m:t>T≪</m:t>
        </m:r>
        <m:sSub>
          <m:sSubPr>
            <m:ctrlPr>
              <w:rPr>
                <w:rFonts w:ascii="Cambria Math" w:hAnsi="Cambria Math" w:cs="Arial"/>
                <w:i/>
              </w:rPr>
            </m:ctrlPr>
          </m:sSubPr>
          <m:e>
            <m:r>
              <w:rPr>
                <w:rFonts w:ascii="Cambria Math" w:hAnsi="Cambria Math" w:cs="Arial"/>
              </w:rPr>
              <m:t>T</m:t>
            </m:r>
          </m:e>
          <m:sub>
            <m:r>
              <w:rPr>
                <w:rFonts w:ascii="Cambria Math" w:hAnsi="Cambria Math" w:cs="Arial"/>
              </w:rPr>
              <m:t>c</m:t>
            </m:r>
          </m:sub>
        </m:sSub>
      </m:oMath>
      <w:r w:rsidRPr="00A04A6A">
        <w:rPr>
          <w:rFonts w:ascii="Arial" w:hAnsi="Arial" w:cs="Arial"/>
        </w:rPr>
        <w:t xml:space="preserve"> </w:t>
      </w:r>
      <w:r w:rsidRPr="00A04A6A">
        <w:rPr>
          <w:rFonts w:ascii="Arial" w:hAnsi="Arial" w:cs="Arial"/>
        </w:rPr>
        <w:t xml:space="preserve">​. Para superar esta limitación, se propone construir una fuente de luz </w:t>
      </w:r>
      <w:r w:rsidR="00ED2191" w:rsidRPr="00A04A6A">
        <w:rPr>
          <w:rFonts w:ascii="Arial" w:hAnsi="Arial" w:cs="Arial"/>
          <w:b/>
          <w:bCs/>
        </w:rPr>
        <w:t>p</w:t>
      </w:r>
      <w:r w:rsidRPr="00A04A6A">
        <w:rPr>
          <w:rFonts w:ascii="Arial" w:hAnsi="Arial" w:cs="Arial"/>
          <w:b/>
          <w:bCs/>
        </w:rPr>
        <w:t>seudo-térmica</w:t>
      </w:r>
      <w:r w:rsidRPr="00A04A6A">
        <w:rPr>
          <w:rFonts w:ascii="Arial" w:hAnsi="Arial" w:cs="Arial"/>
        </w:rPr>
        <w:t xml:space="preserve">. Esta se genera al incidir un haz láser sobre un vidrio esmerilado en rotación, creando un patrón de </w:t>
      </w:r>
      <w:r w:rsidRPr="00A04A6A">
        <w:rPr>
          <w:rFonts w:ascii="Arial" w:hAnsi="Arial" w:cs="Arial"/>
          <w:i/>
          <w:iCs/>
        </w:rPr>
        <w:t>speckle</w:t>
      </w:r>
      <w:r w:rsidRPr="00A04A6A">
        <w:rPr>
          <w:rFonts w:ascii="Arial" w:hAnsi="Arial" w:cs="Arial"/>
        </w:rPr>
        <w:t xml:space="preserve"> dinámico. La intensidad en un punto fijo de este patrón fluctúa con un tiempo característico controlable a través de la velocidad de rotación del vidrio, permitiendo así obtener un </w:t>
      </w:r>
      <m:oMath>
        <m:sSub>
          <m:sSubPr>
            <m:ctrlPr>
              <w:rPr>
                <w:rFonts w:ascii="Cambria Math" w:hAnsi="Cambria Math" w:cs="Arial"/>
                <w:i/>
              </w:rPr>
            </m:ctrlPr>
          </m:sSubPr>
          <m:e>
            <m:r>
              <w:rPr>
                <w:rFonts w:ascii="Cambria Math" w:hAnsi="Cambria Math" w:cs="Arial"/>
              </w:rPr>
              <m:t>T</m:t>
            </m:r>
          </m:e>
          <m:sub>
            <m:r>
              <w:rPr>
                <w:rFonts w:ascii="Cambria Math" w:hAnsi="Cambria Math" w:cs="Arial"/>
              </w:rPr>
              <m:t>c</m:t>
            </m:r>
          </m:sub>
        </m:sSub>
      </m:oMath>
      <w:r w:rsidRPr="00A04A6A">
        <w:rPr>
          <w:rFonts w:ascii="Arial" w:hAnsi="Arial" w:cs="Arial"/>
        </w:rPr>
        <w:t>​ experimentalmente accesible.</w:t>
      </w:r>
    </w:p>
    <w:p w14:paraId="3129075E" w14:textId="16A6A976" w:rsidR="00F422AB" w:rsidRPr="00A04A6A" w:rsidRDefault="00F422AB" w:rsidP="006A6F6E">
      <w:pPr>
        <w:spacing w:after="0" w:line="360" w:lineRule="auto"/>
        <w:jc w:val="both"/>
        <w:rPr>
          <w:rFonts w:ascii="Arial" w:eastAsiaTheme="minorEastAsia" w:hAnsi="Arial" w:cs="Arial"/>
        </w:rPr>
      </w:pPr>
      <w:r w:rsidRPr="00A04A6A">
        <w:rPr>
          <w:rFonts w:ascii="Arial" w:eastAsiaTheme="minorEastAsia" w:hAnsi="Arial" w:cs="Arial"/>
        </w:rPr>
        <w:t xml:space="preserve">Este montaje, junto a un tubo </w:t>
      </w:r>
      <w:r w:rsidRPr="00A04A6A">
        <w:rPr>
          <w:rFonts w:ascii="Arial" w:eastAsiaTheme="minorEastAsia" w:hAnsi="Arial" w:cs="Arial"/>
          <w:b/>
          <w:bCs/>
        </w:rPr>
        <w:t>fotomultiplicador (PMT)</w:t>
      </w:r>
      <w:r w:rsidRPr="00A04A6A">
        <w:rPr>
          <w:rFonts w:ascii="Arial" w:eastAsiaTheme="minorEastAsia" w:hAnsi="Arial" w:cs="Arial"/>
        </w:rPr>
        <w:t xml:space="preserve"> que convierte cada fotón en un pulso de tensión visible, hace accesible el estudio de la estadística de fotones con equipo estándar</w:t>
      </w:r>
      <w:r w:rsidRPr="00A04A6A">
        <w:rPr>
          <w:rFonts w:ascii="Arial" w:eastAsiaTheme="minorEastAsia" w:hAnsi="Arial" w:cs="Arial"/>
        </w:rPr>
        <w:t xml:space="preserve"> de laboratorios de enseñanza</w:t>
      </w:r>
      <w:r w:rsidRPr="00A04A6A">
        <w:rPr>
          <w:rFonts w:ascii="Arial" w:eastAsiaTheme="minorEastAsia" w:hAnsi="Arial" w:cs="Arial"/>
        </w:rPr>
        <w:t>. La práctica permite explorar el carácter estocástico de la luz y demanda el desarrollo de habilidades en adquisición de datos, automatización y análisis estadístico.</w:t>
      </w:r>
    </w:p>
    <w:p w14:paraId="23C68ECD" w14:textId="0B3FFF12" w:rsidR="00C14F99" w:rsidRPr="00A04A6A" w:rsidRDefault="00C14F99" w:rsidP="006A6F6E">
      <w:pPr>
        <w:spacing w:after="0" w:line="360" w:lineRule="auto"/>
        <w:jc w:val="both"/>
        <w:rPr>
          <w:rFonts w:ascii="Arial" w:hAnsi="Arial" w:cs="Arial"/>
        </w:rPr>
      </w:pPr>
      <w:r w:rsidRPr="00A04A6A">
        <w:rPr>
          <w:rFonts w:ascii="Arial" w:hAnsi="Arial" w:cs="Arial"/>
        </w:rPr>
        <w:t>Los objetivos para los estudiantes consisten en</w:t>
      </w:r>
      <w:r w:rsidR="00821DCA" w:rsidRPr="00A04A6A">
        <w:rPr>
          <w:rFonts w:ascii="Arial" w:hAnsi="Arial" w:cs="Arial"/>
        </w:rPr>
        <w:t>:</w:t>
      </w:r>
    </w:p>
    <w:p w14:paraId="61C61546" w14:textId="045F1C9A" w:rsidR="00C14F99" w:rsidRPr="00A04A6A" w:rsidRDefault="00EF0845" w:rsidP="006A6F6E">
      <w:pPr>
        <w:pStyle w:val="ListParagraph"/>
        <w:numPr>
          <w:ilvl w:val="0"/>
          <w:numId w:val="4"/>
        </w:numPr>
        <w:spacing w:after="0" w:line="360" w:lineRule="auto"/>
        <w:jc w:val="both"/>
        <w:rPr>
          <w:rFonts w:ascii="Arial" w:hAnsi="Arial" w:cs="Arial"/>
        </w:rPr>
      </w:pPr>
      <w:r w:rsidRPr="00A04A6A">
        <w:rPr>
          <w:rFonts w:ascii="Arial" w:hAnsi="Arial" w:cs="Arial"/>
          <w:b/>
          <w:bCs/>
        </w:rPr>
        <w:t>Conocer</w:t>
      </w:r>
      <w:r w:rsidR="00925375" w:rsidRPr="00A04A6A">
        <w:rPr>
          <w:rFonts w:ascii="Arial" w:hAnsi="Arial" w:cs="Arial"/>
        </w:rPr>
        <w:t xml:space="preserve"> los fundamentos del conteo de fotones y la diferencia estadística entre fuentes de luz coherentes (distribución de Poisson) y térmicas (distribución de Bose-Einstein).</w:t>
      </w:r>
    </w:p>
    <w:p w14:paraId="7B0C12E9" w14:textId="08F54FD9" w:rsidR="00EF0845" w:rsidRPr="00A04A6A" w:rsidRDefault="00EF0845" w:rsidP="006A6F6E">
      <w:pPr>
        <w:pStyle w:val="ListParagraph"/>
        <w:numPr>
          <w:ilvl w:val="0"/>
          <w:numId w:val="4"/>
        </w:numPr>
        <w:spacing w:after="0" w:line="360" w:lineRule="auto"/>
        <w:jc w:val="both"/>
        <w:rPr>
          <w:rFonts w:ascii="Arial" w:hAnsi="Arial" w:cs="Arial"/>
        </w:rPr>
      </w:pPr>
      <w:r w:rsidRPr="00A04A6A">
        <w:rPr>
          <w:rFonts w:ascii="Arial" w:hAnsi="Arial" w:cs="Arial"/>
          <w:b/>
          <w:bCs/>
        </w:rPr>
        <w:t>Comprender</w:t>
      </w:r>
      <w:r w:rsidRPr="00A04A6A">
        <w:rPr>
          <w:rFonts w:ascii="Arial" w:hAnsi="Arial" w:cs="Arial"/>
          <w:b/>
          <w:bCs/>
        </w:rPr>
        <w:t xml:space="preserve"> y montar </w:t>
      </w:r>
      <w:r w:rsidRPr="00A04A6A">
        <w:rPr>
          <w:rFonts w:ascii="Arial" w:hAnsi="Arial" w:cs="Arial"/>
        </w:rPr>
        <w:t xml:space="preserve">un sistema experimental funcional, integrando una fuente de luz </w:t>
      </w:r>
      <w:r w:rsidR="00ED2191" w:rsidRPr="00A04A6A">
        <w:rPr>
          <w:rFonts w:ascii="Arial" w:hAnsi="Arial" w:cs="Arial"/>
        </w:rPr>
        <w:t>p</w:t>
      </w:r>
      <w:r w:rsidRPr="00A04A6A">
        <w:rPr>
          <w:rFonts w:ascii="Arial" w:hAnsi="Arial" w:cs="Arial"/>
        </w:rPr>
        <w:t>seudo-térmica, un detector de fotón único (PMT) y una interfaz de adquisición de datos.</w:t>
      </w:r>
    </w:p>
    <w:p w14:paraId="6FB504E8" w14:textId="193E7573" w:rsidR="00925375" w:rsidRPr="00A04A6A" w:rsidRDefault="00925375" w:rsidP="006A6F6E">
      <w:pPr>
        <w:pStyle w:val="ListParagraph"/>
        <w:numPr>
          <w:ilvl w:val="0"/>
          <w:numId w:val="4"/>
        </w:numPr>
        <w:spacing w:after="0" w:line="360" w:lineRule="auto"/>
        <w:jc w:val="both"/>
        <w:rPr>
          <w:rFonts w:ascii="Arial" w:hAnsi="Arial" w:cs="Arial"/>
        </w:rPr>
      </w:pPr>
      <w:r w:rsidRPr="00A04A6A">
        <w:rPr>
          <w:rFonts w:ascii="Arial" w:hAnsi="Arial" w:cs="Arial"/>
          <w:b/>
          <w:bCs/>
        </w:rPr>
        <w:t>Implementar</w:t>
      </w:r>
      <w:r w:rsidRPr="00A04A6A">
        <w:rPr>
          <w:rFonts w:ascii="Arial" w:hAnsi="Arial" w:cs="Arial"/>
        </w:rPr>
        <w:t xml:space="preserve"> un sistema de adquisición de </w:t>
      </w:r>
      <w:r w:rsidRPr="00A04A6A">
        <w:rPr>
          <w:rFonts w:ascii="Arial" w:hAnsi="Arial" w:cs="Arial"/>
        </w:rPr>
        <w:t>datos para</w:t>
      </w:r>
      <w:r w:rsidRPr="00A04A6A">
        <w:rPr>
          <w:rFonts w:ascii="Arial" w:hAnsi="Arial" w:cs="Arial"/>
        </w:rPr>
        <w:t xml:space="preserve"> la automatización del registro de eventos y la recolección de datos.</w:t>
      </w:r>
    </w:p>
    <w:p w14:paraId="0E43B4A0" w14:textId="2C4BC14D" w:rsidR="008F4B85" w:rsidRPr="00A04A6A" w:rsidRDefault="00EF0845" w:rsidP="006A6F6E">
      <w:pPr>
        <w:pStyle w:val="ListParagraph"/>
        <w:numPr>
          <w:ilvl w:val="0"/>
          <w:numId w:val="4"/>
        </w:numPr>
        <w:spacing w:after="0" w:line="360" w:lineRule="auto"/>
        <w:jc w:val="both"/>
        <w:rPr>
          <w:rFonts w:ascii="Arial" w:hAnsi="Arial" w:cs="Arial"/>
        </w:rPr>
      </w:pPr>
      <w:r w:rsidRPr="00A04A6A">
        <w:rPr>
          <w:rFonts w:ascii="Arial" w:hAnsi="Arial" w:cs="Arial"/>
          <w:b/>
          <w:bCs/>
        </w:rPr>
        <w:t xml:space="preserve">Analizar </w:t>
      </w:r>
      <w:r w:rsidRPr="00A04A6A">
        <w:rPr>
          <w:rFonts w:ascii="Arial" w:hAnsi="Arial" w:cs="Arial"/>
        </w:rPr>
        <w:t>mediante</w:t>
      </w:r>
      <w:r w:rsidR="00925375" w:rsidRPr="00A04A6A">
        <w:rPr>
          <w:rFonts w:ascii="Arial" w:hAnsi="Arial" w:cs="Arial"/>
        </w:rPr>
        <w:t xml:space="preserve"> métodos estadísticos los datos experimentales, validar</w:t>
      </w:r>
      <w:r w:rsidRPr="00A04A6A">
        <w:rPr>
          <w:rFonts w:ascii="Arial" w:hAnsi="Arial" w:cs="Arial"/>
        </w:rPr>
        <w:t xml:space="preserve"> (o refutar)</w:t>
      </w:r>
      <w:r w:rsidR="00925375" w:rsidRPr="00A04A6A">
        <w:rPr>
          <w:rFonts w:ascii="Arial" w:hAnsi="Arial" w:cs="Arial"/>
        </w:rPr>
        <w:t xml:space="preserve"> el modelo teórico y extraer conclusiones sobre las propiedades de la fuente de luz</w:t>
      </w:r>
      <w:r w:rsidR="00BD607B" w:rsidRPr="00A04A6A">
        <w:rPr>
          <w:rFonts w:ascii="Arial" w:hAnsi="Arial" w:cs="Arial"/>
        </w:rPr>
        <w:t>.</w:t>
      </w:r>
    </w:p>
    <w:p w14:paraId="5E734F45" w14:textId="66E6A681" w:rsidR="00BD607B" w:rsidRPr="00A04A6A" w:rsidRDefault="00837A3F" w:rsidP="006A6F6E">
      <w:pPr>
        <w:pStyle w:val="ListParagraph"/>
        <w:numPr>
          <w:ilvl w:val="0"/>
          <w:numId w:val="1"/>
        </w:numPr>
        <w:spacing w:after="0" w:line="360" w:lineRule="auto"/>
        <w:jc w:val="both"/>
        <w:rPr>
          <w:rFonts w:ascii="Arial" w:hAnsi="Arial" w:cs="Arial"/>
          <w:b/>
          <w:bCs/>
        </w:rPr>
      </w:pPr>
      <w:r w:rsidRPr="00A04A6A">
        <w:rPr>
          <w:rFonts w:ascii="Arial" w:hAnsi="Arial" w:cs="Arial"/>
          <w:b/>
          <w:bCs/>
        </w:rPr>
        <w:t>Cronograma de actividades</w:t>
      </w:r>
    </w:p>
    <w:p w14:paraId="28BE5739" w14:textId="009ADDBB" w:rsidR="000F1AF1" w:rsidRPr="00A04A6A" w:rsidRDefault="000F1AF1" w:rsidP="006A6F6E">
      <w:pPr>
        <w:spacing w:after="0" w:line="360" w:lineRule="auto"/>
        <w:jc w:val="both"/>
        <w:rPr>
          <w:rFonts w:ascii="Arial" w:hAnsi="Arial" w:cs="Arial"/>
        </w:rPr>
      </w:pPr>
      <w:r w:rsidRPr="00A04A6A">
        <w:rPr>
          <w:rFonts w:ascii="Arial" w:hAnsi="Arial" w:cs="Arial"/>
        </w:rPr>
        <w:lastRenderedPageBreak/>
        <w:t>Se sugiere el siguiente plan de trabajo, diseñado para guiar al estudiante desde los fundamentos del detector hasta el análisis estadístico final</w:t>
      </w:r>
      <w:r w:rsidRPr="00A04A6A">
        <w:rPr>
          <w:rFonts w:ascii="Arial" w:hAnsi="Arial" w:cs="Arial"/>
        </w:rPr>
        <w:t xml:space="preserve"> en tres clases</w:t>
      </w:r>
      <w:r w:rsidRPr="00A04A6A">
        <w:rPr>
          <w:rFonts w:ascii="Arial" w:hAnsi="Arial" w:cs="Arial"/>
        </w:rPr>
        <w:t>.</w:t>
      </w:r>
    </w:p>
    <w:p w14:paraId="1C00D72D" w14:textId="77777777" w:rsidR="00A25B1D" w:rsidRPr="00A04A6A" w:rsidRDefault="00A25B1D" w:rsidP="006A6F6E">
      <w:pPr>
        <w:spacing w:after="0" w:line="360" w:lineRule="auto"/>
        <w:jc w:val="both"/>
        <w:rPr>
          <w:rFonts w:ascii="Arial" w:hAnsi="Arial" w:cs="Arial"/>
        </w:rPr>
      </w:pPr>
      <w:r w:rsidRPr="00A04A6A">
        <w:rPr>
          <w:rFonts w:ascii="Arial" w:hAnsi="Arial" w:cs="Arial"/>
        </w:rPr>
        <w:t xml:space="preserve">En la </w:t>
      </w:r>
      <w:r w:rsidRPr="00A04A6A">
        <w:rPr>
          <w:rFonts w:ascii="Arial" w:hAnsi="Arial" w:cs="Arial"/>
          <w:b/>
          <w:bCs/>
        </w:rPr>
        <w:t>primera clase</w:t>
      </w:r>
      <w:r w:rsidRPr="00A04A6A">
        <w:rPr>
          <w:rFonts w:ascii="Arial" w:hAnsi="Arial" w:cs="Arial"/>
        </w:rPr>
        <w:t>, los estudiantes se familiarizarán con los instrumentos (PMT, osciloscopio), incluyendo sus características y riesgos. Montarán el sistema de adquisición, lo conectarán a la computadora y desarrollarán un software básico para observar fotones, distinguirlos del ruido y realizar mediciones automáticas.</w:t>
      </w:r>
    </w:p>
    <w:p w14:paraId="4D4D5DD3" w14:textId="77777777" w:rsidR="00A25B1D" w:rsidRPr="00A04A6A" w:rsidRDefault="00A25B1D" w:rsidP="006A6F6E">
      <w:pPr>
        <w:spacing w:after="0" w:line="360" w:lineRule="auto"/>
        <w:jc w:val="both"/>
        <w:rPr>
          <w:rFonts w:ascii="Arial" w:hAnsi="Arial" w:cs="Arial"/>
        </w:rPr>
      </w:pPr>
      <w:r w:rsidRPr="00A04A6A">
        <w:rPr>
          <w:rFonts w:ascii="Arial" w:hAnsi="Arial" w:cs="Arial"/>
        </w:rPr>
        <w:t xml:space="preserve">La </w:t>
      </w:r>
      <w:r w:rsidRPr="00A04A6A">
        <w:rPr>
          <w:rFonts w:ascii="Arial" w:hAnsi="Arial" w:cs="Arial"/>
          <w:b/>
          <w:bCs/>
        </w:rPr>
        <w:t>segunda clase</w:t>
      </w:r>
      <w:r w:rsidRPr="00A04A6A">
        <w:rPr>
          <w:rFonts w:ascii="Arial" w:hAnsi="Arial" w:cs="Arial"/>
        </w:rPr>
        <w:t xml:space="preserve"> se centra en el procesamiento de señales. El objetivo es definir un criterio robusto para identificar un "evento" (un fotón), evitando el sobreconteo y cuantificando el ruido de fondo (cuentas oscuras). Este criterio debe ser válido para los distintos parámetros experimentales que se utilizarán (tensión, resistencia de carga, etc.).</w:t>
      </w:r>
    </w:p>
    <w:p w14:paraId="21B2EC97" w14:textId="77777777" w:rsidR="00A25B1D" w:rsidRPr="00A04A6A" w:rsidRDefault="00A25B1D" w:rsidP="006A6F6E">
      <w:pPr>
        <w:spacing w:after="0" w:line="360" w:lineRule="auto"/>
        <w:jc w:val="both"/>
        <w:rPr>
          <w:rFonts w:ascii="Arial" w:hAnsi="Arial" w:cs="Arial"/>
        </w:rPr>
      </w:pPr>
      <w:r w:rsidRPr="00A04A6A">
        <w:rPr>
          <w:rFonts w:ascii="Arial" w:hAnsi="Arial" w:cs="Arial"/>
        </w:rPr>
        <w:t xml:space="preserve">La </w:t>
      </w:r>
      <w:r w:rsidRPr="00A04A6A">
        <w:rPr>
          <w:rFonts w:ascii="Arial" w:hAnsi="Arial" w:cs="Arial"/>
          <w:b/>
          <w:bCs/>
        </w:rPr>
        <w:t>tercera clase</w:t>
      </w:r>
      <w:r w:rsidRPr="00A04A6A">
        <w:rPr>
          <w:rFonts w:ascii="Arial" w:hAnsi="Arial" w:cs="Arial"/>
        </w:rPr>
        <w:t xml:space="preserve"> se dedica a las mediciones. Siendo un estudio estadístico, es crucial adquirir un gran volumen de datos para que las conclusiones sean válidas. Se recomienda que los estudiantes analicen los datos a medida que los obtienen, realizando mediciones en los distintos regímenes al variar la velocidad del disco y la ventana temporal.</w:t>
      </w:r>
    </w:p>
    <w:p w14:paraId="549224A4" w14:textId="73427592" w:rsidR="00A25B1D" w:rsidRPr="00A04A6A" w:rsidRDefault="00A25B1D" w:rsidP="006A6F6E">
      <w:pPr>
        <w:spacing w:after="0" w:line="360" w:lineRule="auto"/>
        <w:jc w:val="both"/>
        <w:rPr>
          <w:rFonts w:ascii="Arial" w:hAnsi="Arial" w:cs="Arial"/>
        </w:rPr>
      </w:pPr>
      <w:r w:rsidRPr="00A04A6A">
        <w:rPr>
          <w:rFonts w:ascii="Arial" w:hAnsi="Arial" w:cs="Arial"/>
        </w:rPr>
        <w:t xml:space="preserve">Para los grupos que avancen más rápido, el tiempo adicional puede dedicarse a </w:t>
      </w:r>
      <w:r w:rsidRPr="00A04A6A">
        <w:rPr>
          <w:rFonts w:ascii="Arial" w:hAnsi="Arial" w:cs="Arial"/>
          <w:b/>
          <w:bCs/>
        </w:rPr>
        <w:t>análisis más profundos</w:t>
      </w:r>
      <w:r w:rsidRPr="00A04A6A">
        <w:rPr>
          <w:rFonts w:ascii="Arial" w:hAnsi="Arial" w:cs="Arial"/>
        </w:rPr>
        <w:t>, como el estudio de la función de autocorrelación de la señal</w:t>
      </w:r>
      <w:r w:rsidRPr="00A04A6A">
        <w:rPr>
          <w:rFonts w:ascii="Arial" w:hAnsi="Arial" w:cs="Arial"/>
        </w:rPr>
        <w:t xml:space="preserve"> u otras evidencias estadísticas</w:t>
      </w:r>
      <w:r w:rsidRPr="00A04A6A">
        <w:rPr>
          <w:rFonts w:ascii="Arial" w:hAnsi="Arial" w:cs="Arial"/>
        </w:rPr>
        <w:t>.</w:t>
      </w:r>
    </w:p>
    <w:p w14:paraId="6F77BA6E" w14:textId="73109911" w:rsidR="00DA5EDF" w:rsidRPr="00A04A6A" w:rsidRDefault="00DA5EDF" w:rsidP="006A6F6E">
      <w:pPr>
        <w:pStyle w:val="ListParagraph"/>
        <w:numPr>
          <w:ilvl w:val="0"/>
          <w:numId w:val="1"/>
        </w:numPr>
        <w:spacing w:after="0" w:line="360" w:lineRule="auto"/>
        <w:jc w:val="both"/>
        <w:rPr>
          <w:rFonts w:ascii="Arial" w:hAnsi="Arial" w:cs="Arial"/>
          <w:b/>
          <w:bCs/>
        </w:rPr>
      </w:pPr>
      <w:r w:rsidRPr="00A04A6A">
        <w:rPr>
          <w:rFonts w:ascii="Arial" w:hAnsi="Arial" w:cs="Arial"/>
          <w:b/>
          <w:bCs/>
        </w:rPr>
        <w:t>Montaje experimental</w:t>
      </w:r>
    </w:p>
    <w:p w14:paraId="5E93EFE2" w14:textId="305762CC" w:rsidR="00ED2191" w:rsidRPr="00A04A6A" w:rsidRDefault="00ED2191" w:rsidP="006A6F6E">
      <w:pPr>
        <w:spacing w:after="0" w:line="360" w:lineRule="auto"/>
        <w:jc w:val="both"/>
        <w:rPr>
          <w:rFonts w:ascii="Arial" w:hAnsi="Arial" w:cs="Arial"/>
        </w:rPr>
      </w:pPr>
      <w:r w:rsidRPr="00A04A6A">
        <w:rPr>
          <w:rFonts w:ascii="Arial" w:hAnsi="Arial" w:cs="Arial"/>
        </w:rPr>
        <w:t>El montaje</w:t>
      </w:r>
      <w:r w:rsidRPr="00A04A6A">
        <w:rPr>
          <w:rFonts w:ascii="Arial" w:hAnsi="Arial" w:cs="Arial"/>
        </w:rPr>
        <w:t>, diagramado en la Figura 1,</w:t>
      </w:r>
      <w:r w:rsidRPr="00A04A6A">
        <w:rPr>
          <w:rFonts w:ascii="Arial" w:hAnsi="Arial" w:cs="Arial"/>
        </w:rPr>
        <w:t xml:space="preserve"> consta de dos partes principales. La primera es el sistema óptico que genera la luz pseudo-térmica. Un láser de He-Ne 1 mW </w:t>
      </w:r>
      <w:r w:rsidRPr="00A04A6A">
        <w:rPr>
          <w:rFonts w:ascii="Segoe UI Emoji" w:hAnsi="Segoe UI Emoji" w:cs="Segoe UI Emoji"/>
        </w:rPr>
        <w:t>⚠️</w:t>
      </w:r>
      <w:r w:rsidRPr="00A04A6A">
        <w:rPr>
          <w:rFonts w:ascii="Arial" w:hAnsi="Arial" w:cs="Arial"/>
        </w:rPr>
        <w:t xml:space="preserve"> emite un haz que atraviesa dos polarizadores para atenuar drásticamente su intensidad. Luego, una lente enfoca el haz sobre un vidrio esmerilado acoplado a un motor, cuya rotación crea un patrón de speckle dinámico. La velocidad de esta rotación</w:t>
      </w:r>
      <w:r w:rsidRPr="00A04A6A">
        <w:rPr>
          <w:rFonts w:ascii="Arial" w:hAnsi="Arial" w:cs="Arial"/>
        </w:rPr>
        <w:t xml:space="preserve">, medida con un </w:t>
      </w:r>
      <w:r w:rsidRPr="00A04A6A">
        <w:rPr>
          <w:rFonts w:ascii="Arial" w:hAnsi="Arial" w:cs="Arial"/>
          <w:i/>
          <w:iCs/>
        </w:rPr>
        <w:t>photogate</w:t>
      </w:r>
      <w:r w:rsidRPr="00A04A6A">
        <w:rPr>
          <w:rFonts w:ascii="Arial" w:hAnsi="Arial" w:cs="Arial"/>
        </w:rPr>
        <w:t>,</w:t>
      </w:r>
      <w:r w:rsidRPr="00A04A6A">
        <w:rPr>
          <w:rFonts w:ascii="Arial" w:hAnsi="Arial" w:cs="Arial"/>
        </w:rPr>
        <w:t xml:space="preserve"> define el tiempo característico (</w:t>
      </w:r>
      <m:oMath>
        <m:sSub>
          <m:sSubPr>
            <m:ctrlPr>
              <w:rPr>
                <w:rFonts w:ascii="Cambria Math" w:hAnsi="Cambria Math" w:cs="Arial"/>
                <w:i/>
              </w:rPr>
            </m:ctrlPr>
          </m:sSubPr>
          <m:e>
            <m:r>
              <w:rPr>
                <w:rFonts w:ascii="Cambria Math" w:hAnsi="Cambria Math" w:cs="Arial"/>
              </w:rPr>
              <m:t>T</m:t>
            </m:r>
          </m:e>
          <m:sub>
            <m:r>
              <w:rPr>
                <w:rFonts w:ascii="Cambria Math" w:hAnsi="Cambria Math" w:cs="Arial"/>
              </w:rPr>
              <m:t>c</m:t>
            </m:r>
          </m:sub>
        </m:sSub>
      </m:oMath>
      <w:r w:rsidRPr="00A04A6A">
        <w:rPr>
          <w:rFonts w:ascii="Arial" w:hAnsi="Arial" w:cs="Arial"/>
        </w:rPr>
        <w:t>​) de las fluctuaciones de intensidad, simulando así una fuente térmica.</w:t>
      </w:r>
    </w:p>
    <w:p w14:paraId="231BB9E1" w14:textId="39C1B549" w:rsidR="00ED2191" w:rsidRPr="00A04A6A" w:rsidRDefault="00ED2191" w:rsidP="006A6F6E">
      <w:pPr>
        <w:spacing w:after="0" w:line="360" w:lineRule="auto"/>
        <w:jc w:val="both"/>
        <w:rPr>
          <w:rFonts w:ascii="Arial" w:hAnsi="Arial" w:cs="Arial"/>
        </w:rPr>
      </w:pPr>
      <w:r w:rsidRPr="00A04A6A">
        <w:rPr>
          <w:rFonts w:ascii="Arial" w:hAnsi="Arial" w:cs="Arial"/>
        </w:rPr>
        <w:t xml:space="preserve">La segunda parte es el sistema de detección. Un agujero </w:t>
      </w:r>
      <w:r w:rsidRPr="00A04A6A">
        <w:rPr>
          <w:rFonts w:ascii="Arial" w:hAnsi="Arial" w:cs="Arial"/>
        </w:rPr>
        <w:t>obturador</w:t>
      </w:r>
      <w:r w:rsidRPr="00A04A6A">
        <w:rPr>
          <w:rFonts w:ascii="Arial" w:hAnsi="Arial" w:cs="Arial"/>
        </w:rPr>
        <w:t xml:space="preserve">, de tamaño </w:t>
      </w:r>
      <w:r w:rsidRPr="00A04A6A">
        <w:rPr>
          <w:rFonts w:ascii="Arial" w:hAnsi="Arial" w:cs="Arial"/>
        </w:rPr>
        <w:t>menor</w:t>
      </w:r>
      <w:r w:rsidRPr="00A04A6A">
        <w:rPr>
          <w:rFonts w:ascii="Arial" w:hAnsi="Arial" w:cs="Arial"/>
        </w:rPr>
        <w:t xml:space="preserve"> a un punto del speckle, aísla una pequeña porción de esta luz fluctuante. Inmediatamente detrás se encuentra un tubo fotomultiplicador (PMT), alimentado por una fuente de alta tensión </w:t>
      </w:r>
      <w:r w:rsidRPr="00A04A6A">
        <w:rPr>
          <w:rFonts w:ascii="Segoe UI Emoji" w:hAnsi="Segoe UI Emoji" w:cs="Segoe UI Emoji"/>
        </w:rPr>
        <w:t>⚠️</w:t>
      </w:r>
      <w:r w:rsidRPr="00A04A6A">
        <w:rPr>
          <w:rFonts w:ascii="Arial" w:hAnsi="Arial" w:cs="Arial"/>
        </w:rPr>
        <w:t xml:space="preserve">, que registra los fotones. Todo el sistema se encierra en una cámara oscura para proteger al sensible PMT </w:t>
      </w:r>
      <w:r w:rsidRPr="00A04A6A">
        <w:rPr>
          <w:rFonts w:ascii="Segoe UI Emoji" w:hAnsi="Segoe UI Emoji" w:cs="Segoe UI Emoji"/>
        </w:rPr>
        <w:t>⚠️</w:t>
      </w:r>
      <w:r w:rsidRPr="00A04A6A">
        <w:rPr>
          <w:rFonts w:ascii="Arial" w:hAnsi="Arial" w:cs="Arial"/>
        </w:rPr>
        <w:t xml:space="preserve"> de la luz ambiental.</w:t>
      </w:r>
    </w:p>
    <w:p w14:paraId="6E0F802E" w14:textId="6C5E9D2C" w:rsidR="00ED2191" w:rsidRPr="00A04A6A" w:rsidRDefault="00ED2191" w:rsidP="006A6F6E">
      <w:pPr>
        <w:spacing w:after="0" w:line="360" w:lineRule="auto"/>
        <w:jc w:val="both"/>
        <w:rPr>
          <w:rFonts w:ascii="Arial" w:hAnsi="Arial" w:cs="Arial"/>
        </w:rPr>
      </w:pPr>
      <w:r w:rsidRPr="00A04A6A">
        <w:rPr>
          <w:rFonts w:ascii="Arial" w:hAnsi="Arial" w:cs="Arial"/>
        </w:rPr>
        <w:t>La señal eléctrica generada por el PMT se envía a un osciloscopio o a una tarjeta de adquisición de datos (DAQ) para su análisis. En la entrada del osciloscopio se conecta una resistencia de carga (</w:t>
      </w:r>
      <m:oMath>
        <m:sSub>
          <m:sSubPr>
            <m:ctrlPr>
              <w:rPr>
                <w:rFonts w:ascii="Cambria Math" w:hAnsi="Cambria Math" w:cs="Arial"/>
                <w:i/>
              </w:rPr>
            </m:ctrlPr>
          </m:sSubPr>
          <m:e>
            <m:r>
              <w:rPr>
                <w:rFonts w:ascii="Cambria Math" w:hAnsi="Cambria Math" w:cs="Arial"/>
              </w:rPr>
              <m:t>R</m:t>
            </m:r>
          </m:e>
          <m:sub>
            <m:r>
              <w:rPr>
                <w:rFonts w:ascii="Cambria Math" w:hAnsi="Cambria Math" w:cs="Arial"/>
              </w:rPr>
              <m:t>L</m:t>
            </m:r>
          </m:sub>
        </m:sSub>
      </m:oMath>
      <w:r w:rsidRPr="00A04A6A">
        <w:rPr>
          <w:rFonts w:ascii="Arial" w:hAnsi="Arial" w:cs="Arial"/>
        </w:rPr>
        <w:t>​), un componente clave cuya función es ajustar el ancho temporal de los pulsos eléctricos que corresponden a cada fotón. Este ajuste</w:t>
      </w:r>
      <w:r w:rsidRPr="00A04A6A">
        <w:rPr>
          <w:rFonts w:ascii="Arial" w:hAnsi="Arial" w:cs="Arial"/>
        </w:rPr>
        <w:t xml:space="preserve"> es fundamental, ya que se debe modificar</w:t>
      </w:r>
      <w:r w:rsidRPr="00A04A6A">
        <w:rPr>
          <w:rFonts w:ascii="Arial" w:hAnsi="Arial" w:cs="Arial"/>
        </w:rPr>
        <w:t xml:space="preserve"> el tiempo de medición (</w:t>
      </w:r>
      <m:oMath>
        <m:r>
          <w:rPr>
            <w:rFonts w:ascii="Cambria Math" w:hAnsi="Cambria Math" w:cs="Arial"/>
          </w:rPr>
          <m:t>T</m:t>
        </m:r>
      </m:oMath>
      <w:r w:rsidRPr="00A04A6A">
        <w:rPr>
          <w:rFonts w:ascii="Arial" w:hAnsi="Arial" w:cs="Arial"/>
        </w:rPr>
        <w:t>)</w:t>
      </w:r>
      <w:r w:rsidRPr="00A04A6A">
        <w:rPr>
          <w:rFonts w:ascii="Arial" w:hAnsi="Arial" w:cs="Arial"/>
        </w:rPr>
        <w:t xml:space="preserve"> para </w:t>
      </w:r>
      <w:r w:rsidRPr="00A04A6A">
        <w:rPr>
          <w:rFonts w:ascii="Arial" w:hAnsi="Arial" w:cs="Arial"/>
        </w:rPr>
        <w:t xml:space="preserve">estudiar los distintos regímenes estadísticos al comparar si </w:t>
      </w:r>
      <m:oMath>
        <m:r>
          <w:rPr>
            <w:rFonts w:ascii="Cambria Math" w:hAnsi="Cambria Math" w:cs="Arial"/>
          </w:rPr>
          <m:t>T</m:t>
        </m:r>
      </m:oMath>
      <w:r w:rsidRPr="00A04A6A">
        <w:rPr>
          <w:rFonts w:ascii="Arial" w:hAnsi="Arial" w:cs="Arial"/>
        </w:rPr>
        <w:t xml:space="preserve"> es mayor o menor que el tiempo de coherencia de la fuente.</w:t>
      </w:r>
    </w:p>
    <w:p w14:paraId="3F6F6FBF" w14:textId="054B85A9" w:rsidR="001E6B39" w:rsidRPr="00A04A6A" w:rsidRDefault="008E39F3" w:rsidP="006A6F6E">
      <w:pPr>
        <w:spacing w:after="0" w:line="360" w:lineRule="auto"/>
        <w:jc w:val="center"/>
        <w:rPr>
          <w:rFonts w:ascii="Arial" w:hAnsi="Arial" w:cs="Arial"/>
        </w:rPr>
      </w:pPr>
      <w:r w:rsidRPr="00A04A6A">
        <w:rPr>
          <w:rFonts w:ascii="Arial" w:hAnsi="Arial" w:cs="Arial"/>
        </w:rPr>
        <w:lastRenderedPageBreak/>
        <w:drawing>
          <wp:inline distT="0" distB="0" distL="0" distR="0" wp14:anchorId="1A9A5306" wp14:editId="471085CA">
            <wp:extent cx="3721395" cy="1025510"/>
            <wp:effectExtent l="0" t="0" r="0" b="3810"/>
            <wp:docPr id="550116797" name="Picture 1" descr="A diagram of a fingerprint sca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6797" name="Picture 1" descr="A diagram of a fingerprint scanning&#10;&#10;AI-generated content may be incorrect."/>
                    <pic:cNvPicPr/>
                  </pic:nvPicPr>
                  <pic:blipFill>
                    <a:blip r:embed="rId8"/>
                    <a:stretch>
                      <a:fillRect/>
                    </a:stretch>
                  </pic:blipFill>
                  <pic:spPr>
                    <a:xfrm>
                      <a:off x="0" y="0"/>
                      <a:ext cx="3780294" cy="1041741"/>
                    </a:xfrm>
                    <a:prstGeom prst="rect">
                      <a:avLst/>
                    </a:prstGeom>
                  </pic:spPr>
                </pic:pic>
              </a:graphicData>
            </a:graphic>
          </wp:inline>
        </w:drawing>
      </w:r>
      <w:r w:rsidRPr="00A04A6A">
        <w:rPr>
          <w:rFonts w:ascii="Arial" w:hAnsi="Arial" w:cs="Arial"/>
        </w:rPr>
        <w:t xml:space="preserve"> </w:t>
      </w:r>
    </w:p>
    <w:p w14:paraId="4ADA25C3" w14:textId="2D45DCE0" w:rsidR="001E6B39" w:rsidRPr="00A04A6A" w:rsidRDefault="001E6B39" w:rsidP="006A6F6E">
      <w:pPr>
        <w:spacing w:after="0" w:line="360" w:lineRule="auto"/>
        <w:jc w:val="center"/>
        <w:rPr>
          <w:rFonts w:ascii="Arial" w:eastAsiaTheme="minorEastAsia" w:hAnsi="Arial" w:cs="Arial"/>
        </w:rPr>
      </w:pPr>
      <w:r w:rsidRPr="00A04A6A">
        <w:rPr>
          <w:rFonts w:ascii="Arial" w:hAnsi="Arial" w:cs="Arial"/>
        </w:rPr>
        <w:t xml:space="preserve">Figura </w:t>
      </w:r>
      <w:r w:rsidR="00ED2191" w:rsidRPr="00A04A6A">
        <w:rPr>
          <w:rFonts w:ascii="Arial" w:hAnsi="Arial" w:cs="Arial"/>
        </w:rPr>
        <w:t>1</w:t>
      </w:r>
      <w:r w:rsidRPr="00A04A6A">
        <w:rPr>
          <w:rFonts w:ascii="Arial" w:hAnsi="Arial" w:cs="Arial"/>
        </w:rPr>
        <w:t xml:space="preserve">: Diagrama del montaje experimental. </w:t>
      </w:r>
      <m:oMath>
        <m:sSub>
          <m:sSubPr>
            <m:ctrlPr>
              <w:rPr>
                <w:rFonts w:ascii="Cambria Math" w:hAnsi="Cambria Math" w:cs="Arial"/>
                <w:i/>
              </w:rPr>
            </m:ctrlPr>
          </m:sSubPr>
          <m:e>
            <m:r>
              <w:rPr>
                <w:rFonts w:ascii="Cambria Math" w:hAnsi="Cambria Math" w:cs="Arial"/>
              </w:rPr>
              <m:t>P</m:t>
            </m:r>
          </m:e>
          <m:sub>
            <m:r>
              <w:rPr>
                <w:rFonts w:ascii="Cambria Math" w:hAnsi="Cambria Math" w:cs="Arial"/>
              </w:rPr>
              <m:t>1</m:t>
            </m:r>
          </m:sub>
        </m:sSub>
      </m:oMath>
      <w:r w:rsidRPr="00A04A6A">
        <w:rPr>
          <w:rFonts w:ascii="Arial" w:eastAsiaTheme="minorEastAsia" w:hAnsi="Arial" w:cs="Arial"/>
        </w:rPr>
        <w:t xml:space="preserve"> y </w:t>
      </w:r>
      <m:oMath>
        <m:sSub>
          <m:sSubPr>
            <m:ctrlPr>
              <w:rPr>
                <w:rFonts w:ascii="Cambria Math" w:hAnsi="Cambria Math" w:cs="Arial"/>
                <w:i/>
              </w:rPr>
            </m:ctrlPr>
          </m:sSubPr>
          <m:e>
            <m:r>
              <w:rPr>
                <w:rFonts w:ascii="Cambria Math" w:hAnsi="Cambria Math" w:cs="Arial"/>
              </w:rPr>
              <m:t>P</m:t>
            </m:r>
          </m:e>
          <m:sub>
            <m:r>
              <w:rPr>
                <w:rFonts w:ascii="Cambria Math" w:hAnsi="Cambria Math" w:cs="Arial"/>
              </w:rPr>
              <m:t>2</m:t>
            </m:r>
          </m:sub>
        </m:sSub>
      </m:oMath>
      <w:r w:rsidRPr="00A04A6A">
        <w:rPr>
          <w:rFonts w:ascii="Arial" w:eastAsiaTheme="minorEastAsia" w:hAnsi="Arial" w:cs="Arial"/>
        </w:rPr>
        <w:t xml:space="preserve"> son los polarizadores, </w:t>
      </w:r>
      <m:oMath>
        <m:r>
          <w:rPr>
            <w:rFonts w:ascii="Cambria Math" w:eastAsiaTheme="minorEastAsia" w:hAnsi="Cambria Math" w:cs="Arial"/>
          </w:rPr>
          <m:t>L</m:t>
        </m:r>
      </m:oMath>
      <w:r w:rsidRPr="00A04A6A">
        <w:rPr>
          <w:rFonts w:ascii="Arial" w:eastAsiaTheme="minorEastAsia" w:hAnsi="Arial" w:cs="Arial"/>
        </w:rPr>
        <w:t xml:space="preserve"> es la lente de enfoque</w:t>
      </w:r>
      <w:r w:rsidR="008E39F3" w:rsidRPr="00A04A6A">
        <w:rPr>
          <w:rFonts w:ascii="Arial" w:eastAsiaTheme="minorEastAsia" w:hAnsi="Arial" w:cs="Arial"/>
        </w:rPr>
        <w:t xml:space="preserve">, </w:t>
      </w:r>
      <m:oMath>
        <m:r>
          <w:rPr>
            <w:rFonts w:ascii="Cambria Math" w:eastAsiaTheme="minorEastAsia" w:hAnsi="Cambria Math" w:cs="Arial"/>
          </w:rPr>
          <m:t>PG</m:t>
        </m:r>
      </m:oMath>
      <w:r w:rsidR="008E39F3" w:rsidRPr="00A04A6A">
        <w:rPr>
          <w:rFonts w:ascii="Arial" w:eastAsiaTheme="minorEastAsia" w:hAnsi="Arial" w:cs="Arial"/>
        </w:rPr>
        <w:t xml:space="preserve"> es el </w:t>
      </w:r>
      <w:r w:rsidR="008E39F3" w:rsidRPr="00A04A6A">
        <w:rPr>
          <w:rFonts w:ascii="Arial" w:eastAsiaTheme="minorEastAsia" w:hAnsi="Arial" w:cs="Arial"/>
          <w:i/>
          <w:iCs/>
        </w:rPr>
        <w:t>photogate</w:t>
      </w:r>
      <w:r w:rsidRPr="00A04A6A">
        <w:rPr>
          <w:rFonts w:ascii="Arial" w:eastAsiaTheme="minorEastAsia" w:hAnsi="Arial" w:cs="Arial"/>
        </w:rPr>
        <w:t xml:space="preserve"> y </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L</m:t>
            </m:r>
          </m:sub>
        </m:sSub>
      </m:oMath>
      <w:r w:rsidRPr="00A04A6A">
        <w:rPr>
          <w:rFonts w:ascii="Arial" w:eastAsiaTheme="minorEastAsia" w:hAnsi="Arial" w:cs="Arial"/>
        </w:rPr>
        <w:t xml:space="preserve"> es la resistencia de carga.</w:t>
      </w:r>
    </w:p>
    <w:p w14:paraId="7A0220F2" w14:textId="77777777" w:rsidR="006A6F6E" w:rsidRPr="00A04A6A" w:rsidRDefault="006A6F6E" w:rsidP="006A6F6E">
      <w:pPr>
        <w:spacing w:after="0" w:line="360" w:lineRule="auto"/>
        <w:jc w:val="center"/>
        <w:rPr>
          <w:rFonts w:ascii="Arial" w:eastAsiaTheme="minorEastAsia" w:hAnsi="Arial" w:cs="Arial"/>
        </w:rPr>
      </w:pPr>
    </w:p>
    <w:p w14:paraId="0759FD0A" w14:textId="59CCFDF2" w:rsidR="001E6B39" w:rsidRPr="00A04A6A" w:rsidRDefault="006D2A38" w:rsidP="006A6F6E">
      <w:pPr>
        <w:pStyle w:val="ListParagraph"/>
        <w:numPr>
          <w:ilvl w:val="0"/>
          <w:numId w:val="1"/>
        </w:numPr>
        <w:spacing w:after="0" w:line="360" w:lineRule="auto"/>
        <w:rPr>
          <w:rFonts w:ascii="Arial" w:hAnsi="Arial" w:cs="Arial"/>
          <w:b/>
          <w:bCs/>
        </w:rPr>
      </w:pPr>
      <w:r w:rsidRPr="00A04A6A">
        <w:rPr>
          <w:rFonts w:ascii="Arial" w:hAnsi="Arial" w:cs="Arial"/>
          <w:b/>
          <w:bCs/>
        </w:rPr>
        <w:t>Técnicas de Medición</w:t>
      </w:r>
    </w:p>
    <w:p w14:paraId="49A3DFE6" w14:textId="6C19E4AF" w:rsidR="00F422AB" w:rsidRPr="00A04A6A" w:rsidRDefault="00F422AB" w:rsidP="006A6F6E">
      <w:pPr>
        <w:spacing w:after="0" w:line="360" w:lineRule="auto"/>
        <w:jc w:val="both"/>
        <w:rPr>
          <w:rFonts w:ascii="Arial" w:hAnsi="Arial" w:cs="Arial"/>
        </w:rPr>
      </w:pPr>
      <w:r w:rsidRPr="00A04A6A">
        <w:rPr>
          <w:rFonts w:ascii="Arial" w:hAnsi="Arial" w:cs="Arial"/>
        </w:rPr>
        <w:t xml:space="preserve">Las mediciones se basan en capturar ventanas temporales del osciloscopio. Para ello, es fundamental configurar correctamente el </w:t>
      </w:r>
      <w:r w:rsidRPr="00A04A6A">
        <w:rPr>
          <w:rFonts w:ascii="Arial" w:hAnsi="Arial" w:cs="Arial"/>
          <w:b/>
          <w:bCs/>
        </w:rPr>
        <w:t>disparo</w:t>
      </w:r>
      <w:r w:rsidRPr="00A04A6A">
        <w:rPr>
          <w:rFonts w:ascii="Arial" w:hAnsi="Arial" w:cs="Arial"/>
          <w:b/>
          <w:bCs/>
        </w:rPr>
        <w:t xml:space="preserve"> (</w:t>
      </w:r>
      <w:r w:rsidRPr="00A04A6A">
        <w:rPr>
          <w:rFonts w:ascii="Arial" w:hAnsi="Arial" w:cs="Arial"/>
          <w:b/>
          <w:bCs/>
          <w:i/>
          <w:iCs/>
        </w:rPr>
        <w:t>trigger</w:t>
      </w:r>
      <w:r w:rsidRPr="00A04A6A">
        <w:rPr>
          <w:rFonts w:ascii="Arial" w:hAnsi="Arial" w:cs="Arial"/>
          <w:b/>
          <w:bCs/>
        </w:rPr>
        <w:t>)</w:t>
      </w:r>
      <w:r w:rsidRPr="00A04A6A">
        <w:rPr>
          <w:rFonts w:ascii="Arial" w:hAnsi="Arial" w:cs="Arial"/>
        </w:rPr>
        <w:t xml:space="preserve"> del instrumento para que cada adquisición se inicie con la llegada de un pulso que supere el umbral de ruido.</w:t>
      </w:r>
    </w:p>
    <w:p w14:paraId="55EBC91C" w14:textId="15ACBAA3" w:rsidR="006A6F6E" w:rsidRPr="00A04A6A" w:rsidRDefault="00F422AB" w:rsidP="006A6F6E">
      <w:pPr>
        <w:spacing w:after="0" w:line="360" w:lineRule="auto"/>
        <w:jc w:val="both"/>
        <w:rPr>
          <w:rFonts w:ascii="Arial" w:hAnsi="Arial" w:cs="Arial"/>
        </w:rPr>
      </w:pPr>
      <w:r w:rsidRPr="00A04A6A">
        <w:rPr>
          <w:rFonts w:ascii="Arial" w:hAnsi="Arial" w:cs="Arial"/>
        </w:rPr>
        <w:t>La calidad de la adquisición depende de un cuidadoso ajuste de los parámetros. Los estudiantes deben optimizar la configuración para lograr un equilibrio entre la sensibilidad y la resolución del sistema.</w:t>
      </w:r>
      <w:r w:rsidRPr="00A04A6A">
        <w:rPr>
          <w:rFonts w:ascii="Arial" w:hAnsi="Arial" w:cs="Arial"/>
        </w:rPr>
        <w:t xml:space="preserve"> </w:t>
      </w:r>
      <w:r w:rsidR="00ED2191" w:rsidRPr="00A04A6A">
        <w:rPr>
          <w:rFonts w:ascii="Arial" w:hAnsi="Arial" w:cs="Arial"/>
        </w:rPr>
        <w:t>Principalmente:</w:t>
      </w:r>
    </w:p>
    <w:p w14:paraId="445EC475" w14:textId="77777777" w:rsidR="00F422AB" w:rsidRPr="00A04A6A" w:rsidRDefault="00F422AB" w:rsidP="006A6F6E">
      <w:pPr>
        <w:pStyle w:val="ListParagraph"/>
        <w:numPr>
          <w:ilvl w:val="0"/>
          <w:numId w:val="6"/>
        </w:numPr>
        <w:spacing w:after="0" w:line="360" w:lineRule="auto"/>
        <w:jc w:val="both"/>
        <w:rPr>
          <w:rFonts w:ascii="Arial" w:hAnsi="Arial" w:cs="Arial"/>
        </w:rPr>
      </w:pPr>
      <w:r w:rsidRPr="00A04A6A">
        <w:rPr>
          <w:rFonts w:ascii="Arial" w:hAnsi="Arial" w:cs="Arial"/>
        </w:rPr>
        <w:t xml:space="preserve">Hay que encontrar un balance en la </w:t>
      </w:r>
      <w:r w:rsidRPr="00A04A6A">
        <w:rPr>
          <w:rFonts w:ascii="Arial" w:hAnsi="Arial" w:cs="Arial"/>
          <w:b/>
          <w:bCs/>
        </w:rPr>
        <w:t>tensión del PMT</w:t>
      </w:r>
      <w:r w:rsidRPr="00A04A6A">
        <w:rPr>
          <w:rFonts w:ascii="Arial" w:hAnsi="Arial" w:cs="Arial"/>
        </w:rPr>
        <w:t xml:space="preserve"> y la </w:t>
      </w:r>
      <w:r w:rsidRPr="00A04A6A">
        <w:rPr>
          <w:rFonts w:ascii="Arial" w:hAnsi="Arial" w:cs="Arial"/>
          <w:b/>
          <w:bCs/>
        </w:rPr>
        <w:t>intensidad de la luz</w:t>
      </w:r>
      <w:r w:rsidRPr="00A04A6A">
        <w:rPr>
          <w:rFonts w:ascii="Arial" w:hAnsi="Arial" w:cs="Arial"/>
        </w:rPr>
        <w:t>. El objetivo es separar claramente los pulsos de fotones del ruido de fondo, sin arriesgar el detector.</w:t>
      </w:r>
    </w:p>
    <w:p w14:paraId="4A08446F" w14:textId="77777777" w:rsidR="00F422AB" w:rsidRPr="00A04A6A" w:rsidRDefault="00F422AB" w:rsidP="006A6F6E">
      <w:pPr>
        <w:pStyle w:val="ListParagraph"/>
        <w:numPr>
          <w:ilvl w:val="0"/>
          <w:numId w:val="6"/>
        </w:numPr>
        <w:spacing w:after="0" w:line="360" w:lineRule="auto"/>
        <w:jc w:val="both"/>
        <w:rPr>
          <w:rFonts w:ascii="Arial" w:hAnsi="Arial" w:cs="Arial"/>
        </w:rPr>
      </w:pPr>
      <w:r w:rsidRPr="00A04A6A">
        <w:rPr>
          <w:rFonts w:ascii="Arial" w:hAnsi="Arial" w:cs="Arial"/>
        </w:rPr>
        <w:t xml:space="preserve">La </w:t>
      </w:r>
      <w:r w:rsidRPr="00A04A6A">
        <w:rPr>
          <w:rFonts w:ascii="Arial" w:hAnsi="Arial" w:cs="Arial"/>
          <w:b/>
          <w:bCs/>
        </w:rPr>
        <w:t>resistencia de carga (</w:t>
      </w:r>
      <m:oMath>
        <m:sSub>
          <m:sSubPr>
            <m:ctrlPr>
              <w:rPr>
                <w:rFonts w:ascii="Cambria Math" w:hAnsi="Cambria Math" w:cs="Arial"/>
                <w:b/>
                <w:bCs/>
                <w:i/>
              </w:rPr>
            </m:ctrlPr>
          </m:sSubPr>
          <m:e>
            <m:r>
              <m:rPr>
                <m:sty m:val="bi"/>
              </m:rPr>
              <w:rPr>
                <w:rFonts w:ascii="Cambria Math" w:hAnsi="Cambria Math" w:cs="Arial"/>
              </w:rPr>
              <m:t>R</m:t>
            </m:r>
          </m:e>
          <m:sub>
            <m:r>
              <m:rPr>
                <m:sty m:val="bi"/>
              </m:rPr>
              <w:rPr>
                <w:rFonts w:ascii="Cambria Math" w:hAnsi="Cambria Math" w:cs="Arial"/>
              </w:rPr>
              <m:t>L</m:t>
            </m:r>
          </m:sub>
        </m:sSub>
      </m:oMath>
      <w:r w:rsidRPr="00A04A6A">
        <w:rPr>
          <w:rFonts w:ascii="Arial" w:hAnsi="Arial" w:cs="Arial"/>
          <w:b/>
          <w:bCs/>
        </w:rPr>
        <w:t>​)</w:t>
      </w:r>
      <w:r w:rsidRPr="00A04A6A">
        <w:rPr>
          <w:rFonts w:ascii="Arial" w:hAnsi="Arial" w:cs="Arial"/>
        </w:rPr>
        <w:t xml:space="preserve"> ajusta el ancho de los pulsos. Se debe adaptar para mejorar la resolución al cambiar la velocidad del disco </w:t>
      </w:r>
      <w:r w:rsidRPr="00A04A6A">
        <w:rPr>
          <w:rFonts w:ascii="Arial" w:hAnsi="Arial" w:cs="Arial"/>
        </w:rPr>
        <w:t>y/</w:t>
      </w:r>
      <w:r w:rsidRPr="00A04A6A">
        <w:rPr>
          <w:rFonts w:ascii="Arial" w:hAnsi="Arial" w:cs="Arial"/>
        </w:rPr>
        <w:t>o la ventana temporal, evitando que los pulsos se superpongan y se cuenten mal.</w:t>
      </w:r>
    </w:p>
    <w:p w14:paraId="7A8071B2" w14:textId="2267F605" w:rsidR="00F422AB" w:rsidRPr="00A04A6A" w:rsidRDefault="00F422AB" w:rsidP="006A6F6E">
      <w:pPr>
        <w:pStyle w:val="ListParagraph"/>
        <w:numPr>
          <w:ilvl w:val="0"/>
          <w:numId w:val="6"/>
        </w:numPr>
        <w:spacing w:after="0" w:line="360" w:lineRule="auto"/>
        <w:jc w:val="both"/>
        <w:rPr>
          <w:rFonts w:ascii="Arial" w:hAnsi="Arial" w:cs="Arial"/>
        </w:rPr>
      </w:pPr>
      <w:r w:rsidRPr="00A04A6A">
        <w:rPr>
          <w:rFonts w:ascii="Arial" w:hAnsi="Arial" w:cs="Arial"/>
        </w:rPr>
        <w:t xml:space="preserve">Para una buena estadística se necesitan muchos datos. Hay que configurar el sistema para </w:t>
      </w:r>
      <w:r w:rsidRPr="00A04A6A">
        <w:rPr>
          <w:rFonts w:ascii="Arial" w:hAnsi="Arial" w:cs="Arial"/>
          <w:b/>
          <w:bCs/>
        </w:rPr>
        <w:t>maximizar la velocidad de adquisición</w:t>
      </w:r>
      <w:r w:rsidRPr="00A04A6A">
        <w:rPr>
          <w:rFonts w:ascii="Arial" w:hAnsi="Arial" w:cs="Arial"/>
        </w:rPr>
        <w:t xml:space="preserve"> y así recolectar una gran cantidad de eventos en un tiempo razonable.</w:t>
      </w:r>
    </w:p>
    <w:p w14:paraId="311E415A" w14:textId="21154B55" w:rsidR="00092192" w:rsidRPr="00A04A6A" w:rsidRDefault="006D33BD" w:rsidP="006A6F6E">
      <w:pPr>
        <w:pStyle w:val="ListParagraph"/>
        <w:numPr>
          <w:ilvl w:val="0"/>
          <w:numId w:val="1"/>
        </w:numPr>
        <w:spacing w:after="0" w:line="360" w:lineRule="auto"/>
        <w:rPr>
          <w:rFonts w:ascii="Arial" w:hAnsi="Arial" w:cs="Arial"/>
          <w:b/>
          <w:bCs/>
        </w:rPr>
      </w:pPr>
      <w:r w:rsidRPr="00A04A6A">
        <w:rPr>
          <w:rFonts w:ascii="Arial" w:hAnsi="Arial" w:cs="Arial"/>
          <w:b/>
          <w:bCs/>
        </w:rPr>
        <w:t xml:space="preserve">Procesamiento y </w:t>
      </w:r>
      <w:r w:rsidR="00092192" w:rsidRPr="00A04A6A">
        <w:rPr>
          <w:rFonts w:ascii="Arial" w:hAnsi="Arial" w:cs="Arial"/>
          <w:b/>
          <w:bCs/>
        </w:rPr>
        <w:t>Análisis de Datos</w:t>
      </w:r>
    </w:p>
    <w:p w14:paraId="4120A24E" w14:textId="791FFB14" w:rsidR="00F422AB" w:rsidRPr="00A04A6A" w:rsidRDefault="00F422AB" w:rsidP="006A6F6E">
      <w:pPr>
        <w:spacing w:after="0" w:line="360" w:lineRule="auto"/>
        <w:jc w:val="both"/>
        <w:rPr>
          <w:rFonts w:ascii="Arial" w:hAnsi="Arial" w:cs="Arial"/>
        </w:rPr>
      </w:pPr>
      <w:r w:rsidRPr="00A04A6A">
        <w:rPr>
          <w:rFonts w:ascii="Arial" w:hAnsi="Arial" w:cs="Arial"/>
        </w:rPr>
        <w:t xml:space="preserve">El éxito del experimento depende de un correcto procesamiento de la señal. El primer paso es establecer un </w:t>
      </w:r>
      <w:r w:rsidRPr="00A04A6A">
        <w:rPr>
          <w:rFonts w:ascii="Arial" w:hAnsi="Arial" w:cs="Arial"/>
          <w:b/>
          <w:bCs/>
        </w:rPr>
        <w:t>umbral de evento</w:t>
      </w:r>
      <w:r w:rsidRPr="00A04A6A">
        <w:rPr>
          <w:rFonts w:ascii="Arial" w:hAnsi="Arial" w:cs="Arial"/>
        </w:rPr>
        <w:t xml:space="preserve"> para distinguir los pulsos de fotones del ruido electrónico de fondo. Una técnica robusta consiste en adquirir muchas señales y analizar el histograma de sus amplitudes: este típicamente mostrará una gran cantidad de picos de bajo voltaje (ruido) y una segunda distribución a voltajes más altos (fotones). El punto que separa ambas regiones es un excelente candidato para el umbral.</w:t>
      </w:r>
      <w:r w:rsidR="00A04A6A" w:rsidRPr="00A04A6A">
        <w:rPr>
          <w:rFonts w:ascii="Arial" w:hAnsi="Arial" w:cs="Arial"/>
        </w:rPr>
        <w:t xml:space="preserve"> Este esquema es representado en la Figura 2a.</w:t>
      </w:r>
    </w:p>
    <w:p w14:paraId="3A4CBA76" w14:textId="1BFF5B69" w:rsidR="00F422AB" w:rsidRPr="00A04A6A" w:rsidRDefault="00F422AB" w:rsidP="006A6F6E">
      <w:pPr>
        <w:spacing w:after="0" w:line="360" w:lineRule="auto"/>
        <w:jc w:val="both"/>
        <w:rPr>
          <w:rFonts w:ascii="Arial" w:hAnsi="Arial" w:cs="Arial"/>
        </w:rPr>
      </w:pPr>
      <w:r w:rsidRPr="00A04A6A">
        <w:rPr>
          <w:rFonts w:ascii="Arial" w:hAnsi="Arial" w:cs="Arial"/>
        </w:rPr>
        <w:t xml:space="preserve">Además del umbral, se debe implementar un criterio para evitar el </w:t>
      </w:r>
      <w:r w:rsidRPr="00A04A6A">
        <w:rPr>
          <w:rFonts w:ascii="Arial" w:hAnsi="Arial" w:cs="Arial"/>
          <w:b/>
          <w:bCs/>
        </w:rPr>
        <w:t>sobreconteo</w:t>
      </w:r>
      <w:r w:rsidRPr="00A04A6A">
        <w:rPr>
          <w:rFonts w:ascii="Arial" w:hAnsi="Arial" w:cs="Arial"/>
        </w:rPr>
        <w:t>, ya que un único pulso de fotón puede abarcar varios puntos de la adquisición digital, y debe ser contado solo una vez.</w:t>
      </w:r>
    </w:p>
    <w:p w14:paraId="38050935" w14:textId="7645592B" w:rsidR="00F422AB" w:rsidRPr="00A04A6A" w:rsidRDefault="00F422AB" w:rsidP="006A6F6E">
      <w:pPr>
        <w:spacing w:after="0" w:line="360" w:lineRule="auto"/>
        <w:jc w:val="both"/>
        <w:rPr>
          <w:rFonts w:ascii="Arial" w:hAnsi="Arial" w:cs="Arial"/>
        </w:rPr>
      </w:pPr>
      <w:r w:rsidRPr="00A04A6A">
        <w:rPr>
          <w:rFonts w:ascii="Arial" w:hAnsi="Arial" w:cs="Arial"/>
        </w:rPr>
        <w:t>Una vez procesados los datos, el análisis consiste en comparar la distribución de cuentas experimentales con los modelos teóricos</w:t>
      </w:r>
      <w:r w:rsidR="00A04A6A" w:rsidRPr="00A04A6A">
        <w:rPr>
          <w:rFonts w:ascii="Arial" w:hAnsi="Arial" w:cs="Arial"/>
        </w:rPr>
        <w:t>, ejemplificado en la Figura 2b</w:t>
      </w:r>
      <w:r w:rsidRPr="00A04A6A">
        <w:rPr>
          <w:rFonts w:ascii="Arial" w:hAnsi="Arial" w:cs="Arial"/>
        </w:rPr>
        <w:t xml:space="preserve">. Como paso de validación, se recomienda confirmar primero el caso sin correlación (distribución de Poisson), que se obtiene con una </w:t>
      </w:r>
      <w:r w:rsidRPr="00A04A6A">
        <w:rPr>
          <w:rFonts w:ascii="Arial" w:hAnsi="Arial" w:cs="Arial"/>
        </w:rPr>
        <w:lastRenderedPageBreak/>
        <w:t>ventana temporal de medición larga o con el disco detenido. Si los datos no se ajustan a este modelo, es muy probable que el umbral de evento sea incorrecto.</w:t>
      </w:r>
    </w:p>
    <w:p w14:paraId="4695A207" w14:textId="70D71DE4" w:rsidR="00F422AB" w:rsidRPr="00A04A6A" w:rsidRDefault="00F422AB" w:rsidP="006A6F6E">
      <w:pPr>
        <w:spacing w:after="0" w:line="360" w:lineRule="auto"/>
        <w:jc w:val="both"/>
        <w:rPr>
          <w:rFonts w:ascii="Arial" w:hAnsi="Arial" w:cs="Arial"/>
        </w:rPr>
      </w:pPr>
      <w:r w:rsidRPr="00A04A6A">
        <w:rPr>
          <w:rFonts w:ascii="Arial" w:hAnsi="Arial" w:cs="Arial"/>
        </w:rPr>
        <w:t xml:space="preserve">Una vez validado el sistema, se comparan los resultados de los distintos regímenes con las predicciones teóricas. Toda conclusión extraída de los ajustes debe estar respaldada por una medida de </w:t>
      </w:r>
      <w:r w:rsidRPr="00A04A6A">
        <w:rPr>
          <w:rFonts w:ascii="Arial" w:hAnsi="Arial" w:cs="Arial"/>
          <w:b/>
          <w:bCs/>
        </w:rPr>
        <w:t>bondad del ajuste</w:t>
      </w:r>
      <w:r w:rsidRPr="00A04A6A">
        <w:rPr>
          <w:rFonts w:ascii="Arial" w:hAnsi="Arial" w:cs="Arial"/>
        </w:rPr>
        <w:t xml:space="preserve">, como el estadístico </w:t>
      </w:r>
      <m:oMath>
        <m:sSup>
          <m:sSupPr>
            <m:ctrlPr>
              <w:rPr>
                <w:rFonts w:ascii="Cambria Math" w:eastAsiaTheme="minorEastAsia" w:hAnsi="Cambria Math" w:cs="Arial"/>
                <w:i/>
              </w:rPr>
            </m:ctrlPr>
          </m:sSupPr>
          <m:e>
            <m:r>
              <w:rPr>
                <w:rFonts w:ascii="Cambria Math" w:eastAsiaTheme="minorEastAsia" w:hAnsi="Cambria Math" w:cs="Arial"/>
              </w:rPr>
              <m:t>χ</m:t>
            </m:r>
          </m:e>
          <m:sup>
            <m:r>
              <w:rPr>
                <w:rFonts w:ascii="Cambria Math" w:eastAsiaTheme="minorEastAsia" w:hAnsi="Cambria Math" w:cs="Arial"/>
              </w:rPr>
              <m:t>2</m:t>
            </m:r>
          </m:sup>
        </m:sSup>
      </m:oMath>
      <w:r w:rsidRPr="00A04A6A">
        <w:rPr>
          <w:rFonts w:ascii="Arial" w:hAnsi="Arial" w:cs="Arial"/>
        </w:rPr>
        <w:t xml:space="preserve"> o un gráfico de los residuos.</w:t>
      </w:r>
    </w:p>
    <w:p w14:paraId="38643C8F" w14:textId="7874033A" w:rsidR="006A6F6E" w:rsidRPr="00A04A6A" w:rsidRDefault="00F422AB" w:rsidP="006A6F6E">
      <w:pPr>
        <w:spacing w:after="0" w:line="360" w:lineRule="auto"/>
        <w:jc w:val="both"/>
        <w:rPr>
          <w:rFonts w:ascii="Arial" w:hAnsi="Arial" w:cs="Arial"/>
        </w:rPr>
      </w:pPr>
      <w:r w:rsidRPr="00A04A6A">
        <w:rPr>
          <w:rFonts w:ascii="Arial" w:hAnsi="Arial" w:cs="Arial"/>
        </w:rPr>
        <w:t xml:space="preserve">Si no se cuenta con un número suficiente de mediciones para un análisis estadístico robusto, es posible ampliar el espacio muestral. Esto se logra subdividiendo las ventanas de adquisición largas en </w:t>
      </w:r>
      <w:r w:rsidRPr="00A04A6A">
        <w:rPr>
          <w:rFonts w:ascii="Arial" w:hAnsi="Arial" w:cs="Arial"/>
          <w:b/>
          <w:bCs/>
        </w:rPr>
        <w:t>sub-ventanas</w:t>
      </w:r>
      <w:r w:rsidRPr="00A04A6A">
        <w:rPr>
          <w:rFonts w:ascii="Arial" w:hAnsi="Arial" w:cs="Arial"/>
        </w:rPr>
        <w:t xml:space="preserve"> más cortas y realizando el conteo en cada una de ellas. Es importante notar que el proceso inverso, concatenar mediciones distintas, </w:t>
      </w:r>
      <w:r w:rsidRPr="00A04A6A">
        <w:rPr>
          <w:rFonts w:ascii="Arial" w:hAnsi="Arial" w:cs="Arial"/>
          <w:b/>
          <w:bCs/>
        </w:rPr>
        <w:t>no es válido</w:t>
      </w:r>
      <w:r w:rsidRPr="00A04A6A">
        <w:rPr>
          <w:rFonts w:ascii="Arial" w:hAnsi="Arial" w:cs="Arial"/>
        </w:rPr>
        <w:t xml:space="preserve"> debido a los posibles tiempos muertos que el equipo introduce entre cada adquisición.</w:t>
      </w:r>
    </w:p>
    <w:p w14:paraId="461EB852" w14:textId="5DC7400C" w:rsidR="006A6F6E" w:rsidRPr="00A04A6A" w:rsidRDefault="00A04A6A" w:rsidP="00A04A6A">
      <w:pPr>
        <w:spacing w:after="0" w:line="360" w:lineRule="auto"/>
        <w:jc w:val="center"/>
        <w:rPr>
          <w:rFonts w:ascii="Arial" w:hAnsi="Arial" w:cs="Arial"/>
        </w:rPr>
      </w:pPr>
      <w:r w:rsidRPr="00A04A6A">
        <w:rPr>
          <w:rFonts w:ascii="Arial" w:hAnsi="Arial" w:cs="Arial"/>
        </w:rPr>
        <w:t>a)</w:t>
      </w:r>
      <w:r w:rsidRPr="00A04A6A">
        <w:rPr>
          <w:rFonts w:ascii="Arial" w:hAnsi="Arial" w:cs="Arial"/>
          <w:noProof/>
        </w:rPr>
        <w:t xml:space="preserve"> </w:t>
      </w:r>
      <w:r w:rsidRPr="00A04A6A">
        <w:rPr>
          <w:rFonts w:ascii="Arial" w:hAnsi="Arial" w:cs="Arial"/>
        </w:rPr>
        <w:drawing>
          <wp:inline distT="0" distB="0" distL="0" distR="0" wp14:anchorId="58B78AA1" wp14:editId="2A4CA5A4">
            <wp:extent cx="2621487" cy="2026054"/>
            <wp:effectExtent l="0" t="0" r="7620" b="0"/>
            <wp:docPr id="221626842" name="Picture 1" descr="A diagram of a voltage and no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26842" name="Picture 1" descr="A diagram of a voltage and noise&#10;&#10;AI-generated content may be incorrect."/>
                    <pic:cNvPicPr/>
                  </pic:nvPicPr>
                  <pic:blipFill>
                    <a:blip r:embed="rId9"/>
                    <a:stretch>
                      <a:fillRect/>
                    </a:stretch>
                  </pic:blipFill>
                  <pic:spPr>
                    <a:xfrm>
                      <a:off x="0" y="0"/>
                      <a:ext cx="2621487" cy="2026054"/>
                    </a:xfrm>
                    <a:prstGeom prst="rect">
                      <a:avLst/>
                    </a:prstGeom>
                  </pic:spPr>
                </pic:pic>
              </a:graphicData>
            </a:graphic>
          </wp:inline>
        </w:drawing>
      </w:r>
      <w:r w:rsidRPr="00A04A6A">
        <w:rPr>
          <w:rFonts w:ascii="Arial" w:hAnsi="Arial" w:cs="Arial"/>
        </w:rPr>
        <w:t xml:space="preserve"> b)</w:t>
      </w:r>
      <w:r w:rsidRPr="00A04A6A">
        <w:rPr>
          <w:rFonts w:ascii="Arial" w:hAnsi="Arial" w:cs="Arial"/>
          <w:noProof/>
        </w:rPr>
        <w:t xml:space="preserve"> </w:t>
      </w:r>
      <w:r w:rsidRPr="00A04A6A">
        <w:rPr>
          <w:rFonts w:ascii="Arial" w:hAnsi="Arial" w:cs="Arial"/>
        </w:rPr>
        <w:drawing>
          <wp:inline distT="0" distB="0" distL="0" distR="0" wp14:anchorId="0C0521BB" wp14:editId="602A98B0">
            <wp:extent cx="1705970" cy="2025369"/>
            <wp:effectExtent l="0" t="0" r="8890" b="0"/>
            <wp:docPr id="1774973979" name="Picture 1" descr="A graph of a number of electr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3979" name="Picture 1" descr="A graph of a number of electrons&#10;&#10;AI-generated content may be incorrect."/>
                    <pic:cNvPicPr/>
                  </pic:nvPicPr>
                  <pic:blipFill>
                    <a:blip r:embed="rId10"/>
                    <a:stretch>
                      <a:fillRect/>
                    </a:stretch>
                  </pic:blipFill>
                  <pic:spPr>
                    <a:xfrm>
                      <a:off x="0" y="0"/>
                      <a:ext cx="1705970" cy="2025369"/>
                    </a:xfrm>
                    <a:prstGeom prst="rect">
                      <a:avLst/>
                    </a:prstGeom>
                  </pic:spPr>
                </pic:pic>
              </a:graphicData>
            </a:graphic>
          </wp:inline>
        </w:drawing>
      </w:r>
    </w:p>
    <w:p w14:paraId="0797EF46" w14:textId="3C09EEBB" w:rsidR="00A04A6A" w:rsidRPr="00A04A6A" w:rsidRDefault="00A04A6A" w:rsidP="00A04A6A">
      <w:pPr>
        <w:spacing w:after="0" w:line="360" w:lineRule="auto"/>
        <w:jc w:val="center"/>
        <w:rPr>
          <w:rFonts w:ascii="Arial" w:hAnsi="Arial" w:cs="Arial"/>
        </w:rPr>
      </w:pPr>
      <w:r w:rsidRPr="00A04A6A">
        <w:rPr>
          <w:rFonts w:ascii="Arial" w:hAnsi="Arial" w:cs="Arial"/>
        </w:rPr>
        <w:t xml:space="preserve">Figura 2: a) Arriba una captura típica de osciloscopio en conteo de fotones, abajo histograma de la altura de las cuentas. b) </w:t>
      </w:r>
      <w:r>
        <w:rPr>
          <w:rFonts w:ascii="Arial" w:hAnsi="Arial" w:cs="Arial"/>
        </w:rPr>
        <w:t>Ejemplo de d</w:t>
      </w:r>
      <w:r w:rsidRPr="00A04A6A">
        <w:rPr>
          <w:rFonts w:ascii="Arial" w:hAnsi="Arial" w:cs="Arial"/>
        </w:rPr>
        <w:t>istribuciones de datos para experimentos de Bose-Einstein y Poisson respectivamente, con sus ajustes graficados. Figuras replicadas de [1].</w:t>
      </w:r>
    </w:p>
    <w:p w14:paraId="7F5C2197" w14:textId="54F337F4" w:rsidR="00092192" w:rsidRPr="00A04A6A" w:rsidRDefault="00092192" w:rsidP="006A6F6E">
      <w:pPr>
        <w:pStyle w:val="ListParagraph"/>
        <w:numPr>
          <w:ilvl w:val="0"/>
          <w:numId w:val="1"/>
        </w:numPr>
        <w:spacing w:after="0" w:line="360" w:lineRule="auto"/>
        <w:rPr>
          <w:rFonts w:ascii="Arial" w:hAnsi="Arial" w:cs="Arial"/>
          <w:b/>
          <w:bCs/>
        </w:rPr>
      </w:pPr>
      <w:r w:rsidRPr="00A04A6A">
        <w:rPr>
          <w:rFonts w:ascii="Arial" w:hAnsi="Arial" w:cs="Arial"/>
          <w:b/>
          <w:bCs/>
        </w:rPr>
        <w:t>Normas de Seguridad</w:t>
      </w:r>
    </w:p>
    <w:p w14:paraId="6FF3486C" w14:textId="680FA740" w:rsidR="00A25B1D" w:rsidRPr="00A04A6A" w:rsidRDefault="00A25B1D" w:rsidP="006A6F6E">
      <w:pPr>
        <w:spacing w:after="0" w:line="360" w:lineRule="auto"/>
        <w:jc w:val="both"/>
        <w:rPr>
          <w:rFonts w:ascii="Arial" w:hAnsi="Arial" w:cs="Arial"/>
        </w:rPr>
      </w:pPr>
      <w:r w:rsidRPr="00A04A6A">
        <w:rPr>
          <w:rFonts w:ascii="Arial" w:hAnsi="Arial" w:cs="Arial"/>
        </w:rPr>
        <w:t xml:space="preserve">A </w:t>
      </w:r>
      <w:r w:rsidRPr="00A04A6A">
        <w:rPr>
          <w:rFonts w:ascii="Arial" w:hAnsi="Arial" w:cs="Arial"/>
        </w:rPr>
        <w:t>continuación,</w:t>
      </w:r>
      <w:r w:rsidRPr="00A04A6A">
        <w:rPr>
          <w:rFonts w:ascii="Arial" w:hAnsi="Arial" w:cs="Arial"/>
        </w:rPr>
        <w:t xml:space="preserve"> se detallan las normas de seguridad críticas</w:t>
      </w:r>
      <w:r w:rsidRPr="00A04A6A">
        <w:rPr>
          <w:rFonts w:ascii="Arial" w:hAnsi="Arial" w:cs="Arial"/>
        </w:rPr>
        <w:t xml:space="preserve"> para estudiantes e instrumentos</w:t>
      </w:r>
      <w:r w:rsidRPr="00A04A6A">
        <w:rPr>
          <w:rFonts w:ascii="Arial" w:hAnsi="Arial" w:cs="Arial"/>
        </w:rPr>
        <w:t xml:space="preserve"> (</w:t>
      </w:r>
      <w:r w:rsidRPr="00A04A6A">
        <w:rPr>
          <w:rFonts w:ascii="Segoe UI Emoji" w:hAnsi="Segoe UI Emoji" w:cs="Segoe UI Emoji"/>
        </w:rPr>
        <w:t>⚠️</w:t>
      </w:r>
      <w:r w:rsidRPr="00A04A6A">
        <w:rPr>
          <w:rFonts w:ascii="Arial" w:hAnsi="Arial" w:cs="Arial"/>
        </w:rPr>
        <w:t>):</w:t>
      </w:r>
    </w:p>
    <w:p w14:paraId="72BC891C" w14:textId="035F0945" w:rsidR="00D61D2E" w:rsidRPr="00A04A6A" w:rsidRDefault="00D61D2E" w:rsidP="006A6F6E">
      <w:pPr>
        <w:spacing w:after="0" w:line="360" w:lineRule="auto"/>
        <w:jc w:val="both"/>
        <w:rPr>
          <w:rFonts w:ascii="Arial" w:hAnsi="Arial" w:cs="Arial"/>
        </w:rPr>
      </w:pPr>
      <w:r w:rsidRPr="00A04A6A">
        <w:rPr>
          <w:rFonts w:ascii="Segoe UI Emoji" w:hAnsi="Segoe UI Emoji" w:cs="Segoe UI Emoji"/>
        </w:rPr>
        <w:t>⚠️</w:t>
      </w:r>
      <w:r w:rsidR="00A25B1D" w:rsidRPr="00A04A6A">
        <w:rPr>
          <w:rFonts w:ascii="Arial" w:hAnsi="Arial" w:cs="Arial"/>
        </w:rPr>
        <w:t xml:space="preserve"> </w:t>
      </w:r>
      <w:r w:rsidR="00A25B1D" w:rsidRPr="00A04A6A">
        <w:rPr>
          <w:rFonts w:ascii="Arial" w:hAnsi="Arial" w:cs="Arial"/>
          <w:b/>
          <w:bCs/>
        </w:rPr>
        <w:t>Láser de He-Ne</w:t>
      </w:r>
      <w:r w:rsidR="00A25B1D" w:rsidRPr="00A04A6A">
        <w:rPr>
          <w:rFonts w:ascii="Arial" w:hAnsi="Arial" w:cs="Arial"/>
        </w:rPr>
        <w:t>: Representa un riesgo ocular si se observa directamente. Nunca mire el haz ni sus reflejos</w:t>
      </w:r>
      <w:r w:rsidR="00A25B1D" w:rsidRPr="00A04A6A">
        <w:rPr>
          <w:rFonts w:ascii="Arial" w:hAnsi="Arial" w:cs="Arial"/>
        </w:rPr>
        <w:t>, los cuales deben ser evitados alejando elementos reflectivos</w:t>
      </w:r>
      <w:r w:rsidR="00A25B1D" w:rsidRPr="00A04A6A">
        <w:rPr>
          <w:rFonts w:ascii="Arial" w:hAnsi="Arial" w:cs="Arial"/>
        </w:rPr>
        <w:t>.</w:t>
      </w:r>
    </w:p>
    <w:p w14:paraId="5AE992CD" w14:textId="3D984886" w:rsidR="00A25B1D" w:rsidRPr="00A04A6A" w:rsidRDefault="00A25B1D" w:rsidP="006A6F6E">
      <w:pPr>
        <w:spacing w:after="0" w:line="360" w:lineRule="auto"/>
        <w:jc w:val="both"/>
        <w:rPr>
          <w:rFonts w:ascii="Arial" w:hAnsi="Arial" w:cs="Arial"/>
        </w:rPr>
      </w:pPr>
      <w:r w:rsidRPr="00A04A6A">
        <w:rPr>
          <w:rFonts w:ascii="Segoe UI Emoji" w:hAnsi="Segoe UI Emoji" w:cs="Segoe UI Emoji"/>
        </w:rPr>
        <w:t>⚠️</w:t>
      </w:r>
      <w:r w:rsidRPr="00A04A6A">
        <w:rPr>
          <w:rFonts w:ascii="Arial" w:hAnsi="Arial" w:cs="Arial"/>
        </w:rPr>
        <w:t xml:space="preserve"> </w:t>
      </w:r>
      <w:r w:rsidRPr="00A04A6A">
        <w:rPr>
          <w:rFonts w:ascii="Arial" w:hAnsi="Arial" w:cs="Arial"/>
          <w:b/>
          <w:bCs/>
        </w:rPr>
        <w:t>Fuente de alta tensión</w:t>
      </w:r>
      <w:r w:rsidRPr="00A04A6A">
        <w:rPr>
          <w:rFonts w:ascii="Arial" w:hAnsi="Arial" w:cs="Arial"/>
        </w:rPr>
        <w:t xml:space="preserve">: </w:t>
      </w:r>
      <w:r w:rsidRPr="00A04A6A">
        <w:rPr>
          <w:rFonts w:ascii="Arial" w:hAnsi="Arial" w:cs="Arial"/>
        </w:rPr>
        <w:t xml:space="preserve">Aunque no pueda entregar alta corriente, </w:t>
      </w:r>
      <w:r w:rsidRPr="00A04A6A">
        <w:rPr>
          <w:rFonts w:ascii="Arial" w:hAnsi="Arial" w:cs="Arial"/>
        </w:rPr>
        <w:t>sus terminales</w:t>
      </w:r>
      <w:r w:rsidRPr="00A04A6A">
        <w:rPr>
          <w:rFonts w:ascii="Arial" w:hAnsi="Arial" w:cs="Arial"/>
        </w:rPr>
        <w:t xml:space="preserve"> deben manipularse</w:t>
      </w:r>
      <w:r w:rsidRPr="00A04A6A">
        <w:rPr>
          <w:rFonts w:ascii="Arial" w:hAnsi="Arial" w:cs="Arial"/>
        </w:rPr>
        <w:t xml:space="preserve"> con precaución</w:t>
      </w:r>
      <w:r w:rsidRPr="00A04A6A">
        <w:rPr>
          <w:rFonts w:ascii="Arial" w:hAnsi="Arial" w:cs="Arial"/>
        </w:rPr>
        <w:t xml:space="preserve"> y solo</w:t>
      </w:r>
      <w:r w:rsidRPr="00A04A6A">
        <w:rPr>
          <w:rFonts w:ascii="Arial" w:hAnsi="Arial" w:cs="Arial"/>
        </w:rPr>
        <w:t xml:space="preserve"> </w:t>
      </w:r>
      <w:r w:rsidRPr="00A04A6A">
        <w:rPr>
          <w:rFonts w:ascii="Arial" w:hAnsi="Arial" w:cs="Arial"/>
        </w:rPr>
        <w:t>debe encenderse</w:t>
      </w:r>
      <w:r w:rsidRPr="00A04A6A">
        <w:rPr>
          <w:rFonts w:ascii="Arial" w:hAnsi="Arial" w:cs="Arial"/>
        </w:rPr>
        <w:t xml:space="preserve"> conectada al fotomultiplicador y lista para usarse.</w:t>
      </w:r>
    </w:p>
    <w:p w14:paraId="097CA319" w14:textId="238217C7" w:rsidR="006A6F6E" w:rsidRPr="00A04A6A" w:rsidRDefault="00A25B1D" w:rsidP="006A6F6E">
      <w:pPr>
        <w:spacing w:after="0" w:line="360" w:lineRule="auto"/>
        <w:jc w:val="both"/>
        <w:rPr>
          <w:rFonts w:ascii="Arial" w:hAnsi="Arial" w:cs="Arial"/>
        </w:rPr>
      </w:pPr>
      <w:r w:rsidRPr="00A04A6A">
        <w:rPr>
          <w:rFonts w:ascii="Segoe UI Emoji" w:hAnsi="Segoe UI Emoji" w:cs="Segoe UI Emoji"/>
        </w:rPr>
        <w:t>⚠️</w:t>
      </w:r>
      <w:r w:rsidRPr="00A04A6A">
        <w:rPr>
          <w:rFonts w:ascii="Arial" w:hAnsi="Arial" w:cs="Arial"/>
        </w:rPr>
        <w:t xml:space="preserve"> </w:t>
      </w:r>
      <w:r w:rsidRPr="00A04A6A">
        <w:rPr>
          <w:rFonts w:ascii="Arial" w:hAnsi="Arial" w:cs="Arial"/>
          <w:b/>
          <w:bCs/>
        </w:rPr>
        <w:t>Fotomultiplicador</w:t>
      </w:r>
      <w:r w:rsidRPr="00A04A6A">
        <w:rPr>
          <w:rFonts w:ascii="Arial" w:hAnsi="Arial" w:cs="Arial"/>
        </w:rPr>
        <w:t>: Es extremadamente sensible y la luz puede dañarlo permanentemente. Nunca encienda la alta tensión sin verificar que el detector esté en total oscuridad y que el haz láser esté atenuado al máximo</w:t>
      </w:r>
      <w:r w:rsidRPr="00A04A6A">
        <w:rPr>
          <w:rFonts w:ascii="Arial" w:hAnsi="Arial" w:cs="Arial"/>
        </w:rPr>
        <w:t xml:space="preserve"> posible sin perjuicio de la detección de fotones</w:t>
      </w:r>
      <w:r w:rsidRPr="00A04A6A">
        <w:rPr>
          <w:rFonts w:ascii="Arial" w:hAnsi="Arial" w:cs="Arial"/>
        </w:rPr>
        <w:t>.</w:t>
      </w:r>
    </w:p>
    <w:p w14:paraId="748B4C82" w14:textId="350B31BC" w:rsidR="006A6F6E" w:rsidRPr="00A04A6A" w:rsidRDefault="006A6F6E" w:rsidP="006A6F6E">
      <w:pPr>
        <w:spacing w:after="0" w:line="360" w:lineRule="auto"/>
        <w:jc w:val="both"/>
        <w:rPr>
          <w:rFonts w:ascii="Arial" w:hAnsi="Arial" w:cs="Arial"/>
          <w:b/>
          <w:bCs/>
        </w:rPr>
      </w:pPr>
      <w:r w:rsidRPr="00A04A6A">
        <w:rPr>
          <w:rFonts w:ascii="Arial" w:hAnsi="Arial" w:cs="Arial"/>
          <w:b/>
          <w:bCs/>
        </w:rPr>
        <w:t>Bibliografía de referencia:</w:t>
      </w:r>
    </w:p>
    <w:p w14:paraId="04EB38E3" w14:textId="7A39568C" w:rsidR="006A6F6E" w:rsidRPr="00A04A6A" w:rsidRDefault="006A6F6E" w:rsidP="006A6F6E">
      <w:pPr>
        <w:spacing w:after="0" w:line="360" w:lineRule="auto"/>
        <w:jc w:val="both"/>
        <w:rPr>
          <w:rFonts w:ascii="Arial" w:hAnsi="Arial" w:cs="Arial"/>
          <w:lang w:val="en-US"/>
        </w:rPr>
      </w:pPr>
      <w:r w:rsidRPr="00A04A6A">
        <w:rPr>
          <w:rFonts w:ascii="Arial" w:hAnsi="Arial" w:cs="Arial"/>
        </w:rPr>
        <w:t xml:space="preserve">[1] </w:t>
      </w:r>
      <w:r w:rsidRPr="00A04A6A">
        <w:rPr>
          <w:rFonts w:ascii="Arial" w:hAnsi="Arial" w:cs="Arial"/>
        </w:rPr>
        <w:t>Ricci</w:t>
      </w:r>
      <w:r w:rsidRPr="00A04A6A">
        <w:rPr>
          <w:rFonts w:ascii="Arial" w:hAnsi="Arial" w:cs="Arial"/>
        </w:rPr>
        <w:t xml:space="preserve"> et al.,</w:t>
      </w:r>
      <w:r w:rsidRPr="00A04A6A">
        <w:rPr>
          <w:rFonts w:ascii="Arial" w:hAnsi="Arial" w:cs="Arial"/>
        </w:rPr>
        <w:t xml:space="preserve"> (2007). </w:t>
      </w:r>
      <w:r w:rsidRPr="00A04A6A">
        <w:rPr>
          <w:rFonts w:ascii="Arial" w:hAnsi="Arial" w:cs="Arial"/>
          <w:lang w:val="en-US"/>
        </w:rPr>
        <w:t xml:space="preserve">Photon counting statistics using a digital oscilloscope. </w:t>
      </w:r>
      <w:r w:rsidR="00A04A6A" w:rsidRPr="00A04A6A">
        <w:rPr>
          <w:rFonts w:ascii="Arial" w:hAnsi="Arial" w:cs="Arial"/>
          <w:i/>
          <w:iCs/>
          <w:lang w:val="en-US"/>
        </w:rPr>
        <w:t>AJP</w:t>
      </w:r>
      <w:r w:rsidRPr="00A04A6A">
        <w:rPr>
          <w:rFonts w:ascii="Arial" w:hAnsi="Arial" w:cs="Arial"/>
          <w:lang w:val="en-US"/>
        </w:rPr>
        <w:t xml:space="preserve">, 75(8), 707–712. </w:t>
      </w:r>
    </w:p>
    <w:p w14:paraId="18869299" w14:textId="2860D0D5" w:rsidR="006A6F6E" w:rsidRPr="00A04A6A" w:rsidRDefault="006A6F6E" w:rsidP="00A04A6A">
      <w:pPr>
        <w:spacing w:line="360" w:lineRule="auto"/>
        <w:jc w:val="both"/>
        <w:rPr>
          <w:rFonts w:ascii="Arial" w:hAnsi="Arial" w:cs="Arial"/>
        </w:rPr>
      </w:pPr>
      <w:r w:rsidRPr="00A04A6A">
        <w:rPr>
          <w:rFonts w:ascii="Arial" w:hAnsi="Arial" w:cs="Arial"/>
          <w:lang w:val="en-US"/>
        </w:rPr>
        <w:t xml:space="preserve">[2] </w:t>
      </w:r>
      <w:r w:rsidRPr="00A04A6A">
        <w:rPr>
          <w:rFonts w:ascii="Arial" w:hAnsi="Arial" w:cs="Arial"/>
        </w:rPr>
        <w:t>Koczyk</w:t>
      </w:r>
      <w:r w:rsidRPr="00A04A6A">
        <w:rPr>
          <w:rFonts w:ascii="Arial" w:hAnsi="Arial" w:cs="Arial"/>
        </w:rPr>
        <w:t xml:space="preserve"> et al.,</w:t>
      </w:r>
      <w:r w:rsidRPr="00A04A6A">
        <w:rPr>
          <w:rFonts w:ascii="Arial" w:hAnsi="Arial" w:cs="Arial"/>
        </w:rPr>
        <w:t xml:space="preserve"> (1996).</w:t>
      </w:r>
      <w:r w:rsidRPr="00A04A6A">
        <w:rPr>
          <w:rFonts w:ascii="Arial" w:hAnsi="Arial" w:cs="Arial"/>
          <w:lang w:val="en-US"/>
        </w:rPr>
        <w:t xml:space="preserve"> Photon counting statistics—Undergraduate experiment. </w:t>
      </w:r>
      <w:r w:rsidR="00A04A6A" w:rsidRPr="00A04A6A">
        <w:rPr>
          <w:rFonts w:ascii="Arial" w:hAnsi="Arial" w:cs="Arial"/>
          <w:i/>
          <w:iCs/>
        </w:rPr>
        <w:t>AJP</w:t>
      </w:r>
      <w:r w:rsidRPr="00A04A6A">
        <w:rPr>
          <w:rFonts w:ascii="Arial" w:hAnsi="Arial" w:cs="Arial"/>
        </w:rPr>
        <w:t xml:space="preserve">, </w:t>
      </w:r>
      <w:r w:rsidRPr="00A04A6A">
        <w:rPr>
          <w:rFonts w:ascii="Arial" w:hAnsi="Arial" w:cs="Arial"/>
          <w:i/>
          <w:iCs/>
        </w:rPr>
        <w:t>64</w:t>
      </w:r>
      <w:r w:rsidRPr="00A04A6A">
        <w:rPr>
          <w:rFonts w:ascii="Arial" w:hAnsi="Arial" w:cs="Arial"/>
        </w:rPr>
        <w:t>(3), 240–245.</w:t>
      </w:r>
    </w:p>
    <w:sectPr w:rsidR="006A6F6E" w:rsidRPr="00A04A6A" w:rsidSect="00480837">
      <w:footerReference w:type="default" r:id="rId11"/>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B07F7" w14:textId="77777777" w:rsidR="00D27FA9" w:rsidRDefault="00D27FA9" w:rsidP="00480837">
      <w:pPr>
        <w:spacing w:after="0" w:line="240" w:lineRule="auto"/>
      </w:pPr>
      <w:r>
        <w:separator/>
      </w:r>
    </w:p>
  </w:endnote>
  <w:endnote w:type="continuationSeparator" w:id="0">
    <w:p w14:paraId="3A732182" w14:textId="77777777" w:rsidR="00D27FA9" w:rsidRDefault="00D27FA9" w:rsidP="00480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929747"/>
      <w:docPartObj>
        <w:docPartGallery w:val="Page Numbers (Bottom of Page)"/>
        <w:docPartUnique/>
      </w:docPartObj>
    </w:sdtPr>
    <w:sdtEndPr>
      <w:rPr>
        <w:noProof/>
      </w:rPr>
    </w:sdtEndPr>
    <w:sdtContent>
      <w:p w14:paraId="36B7A74B" w14:textId="41B9737C" w:rsidR="00480837" w:rsidRDefault="00480837" w:rsidP="009C5C8C">
        <w:pPr>
          <w:pStyle w:val="Footer"/>
          <w:jc w:val="right"/>
          <w:rPr>
            <w:noProof/>
          </w:rPr>
        </w:pPr>
        <w:r>
          <w:fldChar w:fldCharType="begin"/>
        </w:r>
        <w:r>
          <w:instrText xml:space="preserve"> PAGE   \* MERGEFORMAT </w:instrText>
        </w:r>
        <w:r>
          <w:fldChar w:fldCharType="separate"/>
        </w:r>
        <w:r>
          <w:rPr>
            <w:noProof/>
          </w:rPr>
          <w:t>2</w:t>
        </w:r>
        <w:r>
          <w:rPr>
            <w:noProof/>
          </w:rPr>
          <w:fldChar w:fldCharType="end"/>
        </w:r>
        <w:r w:rsidR="009C5C8C">
          <w:rPr>
            <w:noProof/>
          </w:rPr>
          <w:t>/4</w:t>
        </w:r>
      </w:p>
    </w:sdtContent>
  </w:sdt>
  <w:p w14:paraId="3502E8EB" w14:textId="77777777" w:rsidR="00480837" w:rsidRDefault="00480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9BB47" w14:textId="77777777" w:rsidR="00D27FA9" w:rsidRDefault="00D27FA9" w:rsidP="00480837">
      <w:pPr>
        <w:spacing w:after="0" w:line="240" w:lineRule="auto"/>
      </w:pPr>
      <w:r>
        <w:separator/>
      </w:r>
    </w:p>
  </w:footnote>
  <w:footnote w:type="continuationSeparator" w:id="0">
    <w:p w14:paraId="101C41E7" w14:textId="77777777" w:rsidR="00D27FA9" w:rsidRDefault="00D27FA9" w:rsidP="00480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5810"/>
    <w:multiLevelType w:val="hybridMultilevel"/>
    <w:tmpl w:val="4EC8BF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A35118D"/>
    <w:multiLevelType w:val="hybridMultilevel"/>
    <w:tmpl w:val="B68CC34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3EF4EA9"/>
    <w:multiLevelType w:val="hybridMultilevel"/>
    <w:tmpl w:val="D39A6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2A80525"/>
    <w:multiLevelType w:val="hybridMultilevel"/>
    <w:tmpl w:val="2BDCFD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7F7502D"/>
    <w:multiLevelType w:val="hybridMultilevel"/>
    <w:tmpl w:val="10BE9958"/>
    <w:lvl w:ilvl="0" w:tplc="B15C87C0">
      <w:start w:val="1"/>
      <w:numFmt w:val="decimal"/>
      <w:lvlText w:val="%1."/>
      <w:lvlJc w:val="left"/>
      <w:pPr>
        <w:ind w:left="643"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6570F9D"/>
    <w:multiLevelType w:val="hybridMultilevel"/>
    <w:tmpl w:val="B8A40160"/>
    <w:lvl w:ilvl="0" w:tplc="3CA4CE7A">
      <w:start w:val="1"/>
      <w:numFmt w:val="decimal"/>
      <w:lvlText w:val="%1."/>
      <w:lvlJc w:val="left"/>
      <w:pPr>
        <w:ind w:left="1003" w:hanging="360"/>
      </w:pPr>
      <w:rPr>
        <w:rFonts w:hint="default"/>
      </w:rPr>
    </w:lvl>
    <w:lvl w:ilvl="1" w:tplc="2C0A0019" w:tentative="1">
      <w:start w:val="1"/>
      <w:numFmt w:val="lowerLetter"/>
      <w:lvlText w:val="%2."/>
      <w:lvlJc w:val="left"/>
      <w:pPr>
        <w:ind w:left="1723" w:hanging="360"/>
      </w:pPr>
    </w:lvl>
    <w:lvl w:ilvl="2" w:tplc="2C0A001B" w:tentative="1">
      <w:start w:val="1"/>
      <w:numFmt w:val="lowerRoman"/>
      <w:lvlText w:val="%3."/>
      <w:lvlJc w:val="right"/>
      <w:pPr>
        <w:ind w:left="2443" w:hanging="180"/>
      </w:pPr>
    </w:lvl>
    <w:lvl w:ilvl="3" w:tplc="2C0A000F" w:tentative="1">
      <w:start w:val="1"/>
      <w:numFmt w:val="decimal"/>
      <w:lvlText w:val="%4."/>
      <w:lvlJc w:val="left"/>
      <w:pPr>
        <w:ind w:left="3163" w:hanging="360"/>
      </w:pPr>
    </w:lvl>
    <w:lvl w:ilvl="4" w:tplc="2C0A0019" w:tentative="1">
      <w:start w:val="1"/>
      <w:numFmt w:val="lowerLetter"/>
      <w:lvlText w:val="%5."/>
      <w:lvlJc w:val="left"/>
      <w:pPr>
        <w:ind w:left="3883" w:hanging="360"/>
      </w:pPr>
    </w:lvl>
    <w:lvl w:ilvl="5" w:tplc="2C0A001B" w:tentative="1">
      <w:start w:val="1"/>
      <w:numFmt w:val="lowerRoman"/>
      <w:lvlText w:val="%6."/>
      <w:lvlJc w:val="right"/>
      <w:pPr>
        <w:ind w:left="4603" w:hanging="180"/>
      </w:pPr>
    </w:lvl>
    <w:lvl w:ilvl="6" w:tplc="2C0A000F" w:tentative="1">
      <w:start w:val="1"/>
      <w:numFmt w:val="decimal"/>
      <w:lvlText w:val="%7."/>
      <w:lvlJc w:val="left"/>
      <w:pPr>
        <w:ind w:left="5323" w:hanging="360"/>
      </w:pPr>
    </w:lvl>
    <w:lvl w:ilvl="7" w:tplc="2C0A0019" w:tentative="1">
      <w:start w:val="1"/>
      <w:numFmt w:val="lowerLetter"/>
      <w:lvlText w:val="%8."/>
      <w:lvlJc w:val="left"/>
      <w:pPr>
        <w:ind w:left="6043" w:hanging="360"/>
      </w:pPr>
    </w:lvl>
    <w:lvl w:ilvl="8" w:tplc="2C0A001B" w:tentative="1">
      <w:start w:val="1"/>
      <w:numFmt w:val="lowerRoman"/>
      <w:lvlText w:val="%9."/>
      <w:lvlJc w:val="right"/>
      <w:pPr>
        <w:ind w:left="6763" w:hanging="180"/>
      </w:pPr>
    </w:lvl>
  </w:abstractNum>
  <w:num w:numId="1" w16cid:durableId="206262074">
    <w:abstractNumId w:val="4"/>
  </w:num>
  <w:num w:numId="2" w16cid:durableId="790905943">
    <w:abstractNumId w:val="0"/>
  </w:num>
  <w:num w:numId="3" w16cid:durableId="1692341509">
    <w:abstractNumId w:val="5"/>
  </w:num>
  <w:num w:numId="4" w16cid:durableId="1190804008">
    <w:abstractNumId w:val="1"/>
  </w:num>
  <w:num w:numId="5" w16cid:durableId="55200306">
    <w:abstractNumId w:val="3"/>
  </w:num>
  <w:num w:numId="6" w16cid:durableId="1754274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37"/>
    <w:rsid w:val="00022DBA"/>
    <w:rsid w:val="00080BD1"/>
    <w:rsid w:val="00092192"/>
    <w:rsid w:val="000E03E8"/>
    <w:rsid w:val="000E5361"/>
    <w:rsid w:val="000F1AF1"/>
    <w:rsid w:val="0014097D"/>
    <w:rsid w:val="001B5BF7"/>
    <w:rsid w:val="001E6344"/>
    <w:rsid w:val="001E6B39"/>
    <w:rsid w:val="00227F8E"/>
    <w:rsid w:val="002314EB"/>
    <w:rsid w:val="00254DBC"/>
    <w:rsid w:val="002B40A7"/>
    <w:rsid w:val="00301A9B"/>
    <w:rsid w:val="003B37CA"/>
    <w:rsid w:val="004728B6"/>
    <w:rsid w:val="00480837"/>
    <w:rsid w:val="0051332C"/>
    <w:rsid w:val="005221B1"/>
    <w:rsid w:val="00523810"/>
    <w:rsid w:val="00644979"/>
    <w:rsid w:val="006A6F6E"/>
    <w:rsid w:val="006D2A38"/>
    <w:rsid w:val="006D33BD"/>
    <w:rsid w:val="0070261D"/>
    <w:rsid w:val="00821DCA"/>
    <w:rsid w:val="00837A3F"/>
    <w:rsid w:val="008E39F3"/>
    <w:rsid w:val="008F4B85"/>
    <w:rsid w:val="00925375"/>
    <w:rsid w:val="009C5C8C"/>
    <w:rsid w:val="009E2405"/>
    <w:rsid w:val="009E5136"/>
    <w:rsid w:val="009E6065"/>
    <w:rsid w:val="00A0372E"/>
    <w:rsid w:val="00A04A6A"/>
    <w:rsid w:val="00A12F54"/>
    <w:rsid w:val="00A25B1D"/>
    <w:rsid w:val="00A40932"/>
    <w:rsid w:val="00BD607B"/>
    <w:rsid w:val="00C14F99"/>
    <w:rsid w:val="00C223D4"/>
    <w:rsid w:val="00C32983"/>
    <w:rsid w:val="00D27FA9"/>
    <w:rsid w:val="00D37F90"/>
    <w:rsid w:val="00D420A6"/>
    <w:rsid w:val="00D460C6"/>
    <w:rsid w:val="00D61D2E"/>
    <w:rsid w:val="00DA5EDF"/>
    <w:rsid w:val="00E323B1"/>
    <w:rsid w:val="00E47754"/>
    <w:rsid w:val="00EA30F2"/>
    <w:rsid w:val="00EA35B0"/>
    <w:rsid w:val="00ED2191"/>
    <w:rsid w:val="00EF0845"/>
    <w:rsid w:val="00F171F8"/>
    <w:rsid w:val="00F422AB"/>
    <w:rsid w:val="00F96F7B"/>
    <w:rsid w:val="00FD2822"/>
    <w:rsid w:val="00FD429F"/>
    <w:rsid w:val="00FE3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4B47"/>
  <w15:chartTrackingRefBased/>
  <w15:docId w15:val="{B2EF1A03-45E4-496D-A86A-8500F9E7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810"/>
  </w:style>
  <w:style w:type="paragraph" w:styleId="Heading1">
    <w:name w:val="heading 1"/>
    <w:basedOn w:val="Normal"/>
    <w:next w:val="Normal"/>
    <w:link w:val="Heading1Char"/>
    <w:uiPriority w:val="9"/>
    <w:qFormat/>
    <w:rsid w:val="00480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837"/>
    <w:rPr>
      <w:rFonts w:eastAsiaTheme="majorEastAsia" w:cstheme="majorBidi"/>
      <w:color w:val="272727" w:themeColor="text1" w:themeTint="D8"/>
    </w:rPr>
  </w:style>
  <w:style w:type="paragraph" w:styleId="Title">
    <w:name w:val="Title"/>
    <w:basedOn w:val="Normal"/>
    <w:next w:val="Normal"/>
    <w:link w:val="TitleChar"/>
    <w:uiPriority w:val="10"/>
    <w:qFormat/>
    <w:rsid w:val="00480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837"/>
    <w:pPr>
      <w:spacing w:before="160"/>
      <w:jc w:val="center"/>
    </w:pPr>
    <w:rPr>
      <w:i/>
      <w:iCs/>
      <w:color w:val="404040" w:themeColor="text1" w:themeTint="BF"/>
    </w:rPr>
  </w:style>
  <w:style w:type="character" w:customStyle="1" w:styleId="QuoteChar">
    <w:name w:val="Quote Char"/>
    <w:basedOn w:val="DefaultParagraphFont"/>
    <w:link w:val="Quote"/>
    <w:uiPriority w:val="29"/>
    <w:rsid w:val="00480837"/>
    <w:rPr>
      <w:i/>
      <w:iCs/>
      <w:color w:val="404040" w:themeColor="text1" w:themeTint="BF"/>
    </w:rPr>
  </w:style>
  <w:style w:type="paragraph" w:styleId="ListParagraph">
    <w:name w:val="List Paragraph"/>
    <w:basedOn w:val="Normal"/>
    <w:uiPriority w:val="34"/>
    <w:qFormat/>
    <w:rsid w:val="00480837"/>
    <w:pPr>
      <w:ind w:left="720"/>
      <w:contextualSpacing/>
    </w:pPr>
  </w:style>
  <w:style w:type="character" w:styleId="IntenseEmphasis">
    <w:name w:val="Intense Emphasis"/>
    <w:basedOn w:val="DefaultParagraphFont"/>
    <w:uiPriority w:val="21"/>
    <w:qFormat/>
    <w:rsid w:val="00480837"/>
    <w:rPr>
      <w:i/>
      <w:iCs/>
      <w:color w:val="0F4761" w:themeColor="accent1" w:themeShade="BF"/>
    </w:rPr>
  </w:style>
  <w:style w:type="paragraph" w:styleId="IntenseQuote">
    <w:name w:val="Intense Quote"/>
    <w:basedOn w:val="Normal"/>
    <w:next w:val="Normal"/>
    <w:link w:val="IntenseQuoteChar"/>
    <w:uiPriority w:val="30"/>
    <w:qFormat/>
    <w:rsid w:val="00480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837"/>
    <w:rPr>
      <w:i/>
      <w:iCs/>
      <w:color w:val="0F4761" w:themeColor="accent1" w:themeShade="BF"/>
    </w:rPr>
  </w:style>
  <w:style w:type="character" w:styleId="IntenseReference">
    <w:name w:val="Intense Reference"/>
    <w:basedOn w:val="DefaultParagraphFont"/>
    <w:uiPriority w:val="32"/>
    <w:qFormat/>
    <w:rsid w:val="00480837"/>
    <w:rPr>
      <w:b/>
      <w:bCs/>
      <w:smallCaps/>
      <w:color w:val="0F4761" w:themeColor="accent1" w:themeShade="BF"/>
      <w:spacing w:val="5"/>
    </w:rPr>
  </w:style>
  <w:style w:type="paragraph" w:styleId="Header">
    <w:name w:val="header"/>
    <w:basedOn w:val="Normal"/>
    <w:link w:val="HeaderChar"/>
    <w:uiPriority w:val="99"/>
    <w:unhideWhenUsed/>
    <w:rsid w:val="004808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837"/>
  </w:style>
  <w:style w:type="paragraph" w:styleId="Footer">
    <w:name w:val="footer"/>
    <w:basedOn w:val="Normal"/>
    <w:link w:val="FooterChar"/>
    <w:uiPriority w:val="99"/>
    <w:unhideWhenUsed/>
    <w:rsid w:val="004808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837"/>
  </w:style>
  <w:style w:type="character" w:styleId="PlaceholderText">
    <w:name w:val="Placeholder Text"/>
    <w:basedOn w:val="DefaultParagraphFont"/>
    <w:uiPriority w:val="99"/>
    <w:semiHidden/>
    <w:rsid w:val="001B5BF7"/>
    <w:rPr>
      <w:color w:val="666666"/>
    </w:rPr>
  </w:style>
  <w:style w:type="character" w:styleId="Hyperlink">
    <w:name w:val="Hyperlink"/>
    <w:basedOn w:val="DefaultParagraphFont"/>
    <w:uiPriority w:val="99"/>
    <w:unhideWhenUsed/>
    <w:rsid w:val="006A6F6E"/>
    <w:rPr>
      <w:color w:val="467886" w:themeColor="hyperlink"/>
      <w:u w:val="single"/>
    </w:rPr>
  </w:style>
  <w:style w:type="character" w:styleId="UnresolvedMention">
    <w:name w:val="Unresolved Mention"/>
    <w:basedOn w:val="DefaultParagraphFont"/>
    <w:uiPriority w:val="99"/>
    <w:semiHidden/>
    <w:unhideWhenUsed/>
    <w:rsid w:val="006A6F6E"/>
    <w:rPr>
      <w:color w:val="605E5C"/>
      <w:shd w:val="clear" w:color="auto" w:fill="E1DFDD"/>
    </w:rPr>
  </w:style>
  <w:style w:type="paragraph" w:styleId="NormalWeb">
    <w:name w:val="Normal (Web)"/>
    <w:basedOn w:val="Normal"/>
    <w:uiPriority w:val="99"/>
    <w:semiHidden/>
    <w:unhideWhenUsed/>
    <w:rsid w:val="006A6F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A4F5F-EE03-4C5A-B655-85596C0CC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7907</TotalTime>
  <Pages>4</Pages>
  <Words>1553</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Sattler</dc:creator>
  <cp:keywords/>
  <dc:description/>
  <cp:lastModifiedBy>Martin Sattler</cp:lastModifiedBy>
  <cp:revision>2</cp:revision>
  <cp:lastPrinted>2025-09-01T03:55:00Z</cp:lastPrinted>
  <dcterms:created xsi:type="dcterms:W3CDTF">2025-08-26T16:09:00Z</dcterms:created>
  <dcterms:modified xsi:type="dcterms:W3CDTF">2025-09-01T03:58:00Z</dcterms:modified>
</cp:coreProperties>
</file>