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left"/>
      </w:pPr>
      <w:r>
        <w:rPr>
          <w:rFonts w:ascii="Arial" w:cs="Arial" w:eastAsia="Arial" w:hAnsi="Arial"/>
          <w:b/>
          <w:bCs/>
          <w:color w:val="007A7C"/>
          <w:sz w:val="56"/>
          <w:szCs w:val="56"/>
        </w:rPr>
        <w:t xml:space="preserve">STAR CITY LIVING APP</w:t>
      </w:r>
    </w:p>
    <w:p>
      <w:pPr>
        <w:spacing w:after="40" w:before="0"/>
        <w:jc w:val="left"/>
      </w:pPr>
      <w:r>
        <w:rPr>
          <w:rFonts w:ascii="Arial" w:cs="Arial" w:eastAsia="Arial" w:hAnsi="Arial"/>
          <w:color w:val="2D2D2D"/>
          <w:sz w:val="32"/>
          <w:szCs w:val="32"/>
        </w:rPr>
        <w:t xml:space="preserve">Product &amp; Technical Requirements Document</w:t>
      </w:r>
    </w:p>
    <w:p>
      <w:pPr>
        <w:spacing w:after="600" w:before="0"/>
        <w:jc w:val="left"/>
      </w:pPr>
      <w:r>
        <w:rPr>
          <w:rFonts w:ascii="Arial" w:cs="Arial" w:eastAsia="Arial" w:hAnsi="Arial"/>
          <w:i/>
          <w:iCs/>
          <w:color w:val="555555"/>
          <w:sz w:val="24"/>
          <w:szCs w:val="24"/>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60"/>
              <w:bottom w:type="dxa" w:w="80"/>
              <w:right w:type="dxa" w:w="160"/>
            </w:tcMar>
          </w:tcPr>
          <w:p>
            <w:r>
              <w:rPr>
                <w:rFonts w:ascii="Arial" w:cs="Arial" w:eastAsia="Arial" w:hAnsi="Arial"/>
                <w:color w:val="2D2D2D"/>
                <w:sz w:val="21"/>
                <w:szCs w:val="21"/>
              </w:rPr>
              <w:t xml:space="preserve">Prepared by:   Lotus Labs Technology / Rita Nguyen</w:t>
            </w:r>
          </w:p>
        </w:tc>
      </w:tr>
      <w:tr>
        <w:tc>
          <w:tcPr>
            <w:tcW w:type="dxa" w:w="9360"/>
            <w:tcBorders>
              <w:top w:val="none" w:color="FFFFFF" w:sz="0"/>
              <w:left w:val="none" w:color="FFFFFF" w:sz="0"/>
              <w:bottom w:val="none" w:color="FFFFFF" w:sz="0"/>
              <w:right w:val="none" w:color="FFFFFF" w:sz="0"/>
            </w:tcBorders>
            <w:shd w:fill="E6F4F4" w:val="clear"/>
            <w:tcMar>
              <w:top w:type="dxa" w:w="80"/>
              <w:left w:type="dxa" w:w="160"/>
              <w:bottom w:type="dxa" w:w="80"/>
              <w:right w:type="dxa" w:w="160"/>
            </w:tcMar>
          </w:tcPr>
          <w:p>
            <w:r>
              <w:rPr>
                <w:rFonts w:ascii="Arial" w:cs="Arial" w:eastAsia="Arial" w:hAnsi="Arial"/>
                <w:color w:val="2D2D2D"/>
                <w:sz w:val="21"/>
                <w:szCs w:val="21"/>
              </w:rPr>
              <w:t xml:space="preserve">Prepared for:  Yoma Land — StarCity Estate</w:t>
            </w:r>
          </w:p>
        </w:tc>
      </w:tr>
      <w:tr>
        <w:tc>
          <w:tcPr>
            <w:tcW w:type="dxa" w:w="9360"/>
            <w:tcBorders>
              <w:top w:val="none" w:color="FFFFFF" w:sz="0"/>
              <w:left w:val="none" w:color="FFFFFF" w:sz="0"/>
              <w:bottom w:val="none" w:color="FFFFFF" w:sz="0"/>
              <w:right w:val="none" w:color="FFFFFF" w:sz="0"/>
            </w:tcBorders>
            <w:shd w:fill="E6F4F4" w:val="clear"/>
            <w:tcMar>
              <w:top w:type="dxa" w:w="80"/>
              <w:left w:type="dxa" w:w="160"/>
              <w:bottom w:type="dxa" w:w="80"/>
              <w:right w:type="dxa" w:w="160"/>
            </w:tcMar>
          </w:tcPr>
          <w:p>
            <w:r>
              <w:rPr>
                <w:rFonts w:ascii="Arial" w:cs="Arial" w:eastAsia="Arial" w:hAnsi="Arial"/>
                <w:color w:val="2D2D2D"/>
                <w:sz w:val="21"/>
                <w:szCs w:val="21"/>
              </w:rPr>
              <w:t xml:space="preserve">Classification:  Confidential — Internal Use Only</w:t>
            </w:r>
          </w:p>
        </w:tc>
      </w:tr>
      <w:tr>
        <w:tc>
          <w:tcPr>
            <w:tcW w:type="dxa" w:w="9360"/>
            <w:tcBorders>
              <w:top w:val="none" w:color="FFFFFF" w:sz="0"/>
              <w:left w:val="none" w:color="FFFFFF" w:sz="0"/>
              <w:bottom w:val="none" w:color="FFFFFF" w:sz="0"/>
              <w:right w:val="none" w:color="FFFFFF" w:sz="0"/>
            </w:tcBorders>
            <w:shd w:fill="E6F4F4" w:val="clear"/>
            <w:tcMar>
              <w:top w:type="dxa" w:w="80"/>
              <w:left w:type="dxa" w:w="160"/>
              <w:bottom w:type="dxa" w:w="80"/>
              <w:right w:type="dxa" w:w="160"/>
            </w:tcMar>
          </w:tcPr>
          <w:p>
            <w:r>
              <w:rPr>
                <w:rFonts w:ascii="Arial" w:cs="Arial" w:eastAsia="Arial" w:hAnsi="Arial"/>
                <w:color w:val="2D2D2D"/>
                <w:sz w:val="21"/>
                <w:szCs w:val="21"/>
              </w:rPr>
              <w:t xml:space="preserve">Status:  Draft for Review</w:t>
            </w:r>
          </w:p>
        </w:tc>
      </w:tr>
    </w:tbl>
    <w:p>
      <w:r>
        <w:br w:type="page"/>
      </w:r>
    </w:p>
    <w:p>
      <w:pPr>
        <w:pStyle w:val="Heading1"/>
        <w:spacing w:after="160" w:before="400"/>
      </w:pPr>
      <w:r>
        <w:rPr>
          <w:rFonts w:ascii="Arial" w:cs="Arial" w:eastAsia="Arial" w:hAnsi="Arial"/>
          <w:b/>
          <w:bCs/>
          <w:color w:val="007A7C"/>
          <w:sz w:val="36"/>
          <w:szCs w:val="36"/>
        </w:rPr>
        <w:t xml:space="preserve">1.  Executive Summary</w:t>
      </w:r>
    </w:p>
    <w:p>
      <w:pPr>
        <w:spacing w:after="80" w:before="80"/>
      </w:pPr>
      <w:r>
        <w:rPr>
          <w:rFonts w:ascii="Arial" w:cs="Arial" w:eastAsia="Arial" w:hAnsi="Arial"/>
          <w:color w:val="555555"/>
          <w:sz w:val="22"/>
          <w:szCs w:val="22"/>
        </w:rPr>
        <w:t xml:space="preserve">The Star City Living App (SCLA) is a resident and community mobile application serving the StarCity Estate township in Yangon, Myanmar — home to over 9,000 residents across City Loft, Estella, ARA, and associated sub-developments, as well as a broader community of sports centre members, visitors, and F&amp;B patrons.</w:t>
      </w:r>
    </w:p>
    <w:p>
      <w:pPr>
        <w:spacing w:after="80" w:before="80"/>
      </w:pPr>
      <w:r>
        <w:rPr>
          <w:rFonts w:ascii="Arial" w:cs="Arial" w:eastAsia="Arial" w:hAnsi="Arial"/>
          <w:color w:val="555555"/>
          <w:sz w:val="22"/>
          <w:szCs w:val="22"/>
        </w:rPr>
        <w:t xml:space="preserve">The existing app suffers from a fragile, multi-repository codebase that produces slow feature delivery, persistent bugs, and a poor resident experience. This document defines the requirements for a clean, ground-up rebuild — one that resolves the technical debt, establishes a scalable architecture, and positions the product as a long-term platform asset for Yoma Land.</w:t>
      </w:r>
    </w:p>
    <w:p>
      <w:pPr>
        <w:spacing w:after="80" w:before="80"/>
      </w:pPr>
      <w:r>
        <w:rPr>
          <w:rFonts w:ascii="Arial" w:cs="Arial" w:eastAsia="Arial" w:hAnsi="Arial"/>
          <w:color w:val="555555"/>
          <w:sz w:val="22"/>
          <w:szCs w:val="22"/>
        </w:rPr>
        <w:t xml:space="preserve">The rebuild is organised into three tightly related components that together form the SCLA platform:</w:t>
      </w:r>
    </w:p>
    <w:p>
      <w:pPr>
        <w:pStyle w:val="ListParagraph"/>
        <w:numPr>
          <w:ilvl w:val="0"/>
          <w:numId w:val="2"/>
        </w:numPr>
        <w:spacing w:after="60" w:before="60"/>
      </w:pPr>
      <w:r>
        <w:rPr>
          <w:rFonts w:ascii="Arial" w:cs="Arial" w:eastAsia="Arial" w:hAnsi="Arial"/>
          <w:color w:val="555555"/>
          <w:sz w:val="22"/>
          <w:szCs w:val="22"/>
        </w:rPr>
        <w:t xml:space="preserve">The SCLA Mobile App — the resident and community-facing frontend</w:t>
      </w:r>
    </w:p>
    <w:p>
      <w:pPr>
        <w:pStyle w:val="ListParagraph"/>
        <w:numPr>
          <w:ilvl w:val="0"/>
          <w:numId w:val="2"/>
        </w:numPr>
        <w:spacing w:after="60" w:before="60"/>
      </w:pPr>
      <w:r>
        <w:rPr>
          <w:rFonts w:ascii="Arial" w:cs="Arial" w:eastAsia="Arial" w:hAnsi="Arial"/>
          <w:color w:val="555555"/>
          <w:sz w:val="22"/>
          <w:szCs w:val="22"/>
        </w:rPr>
        <w:t xml:space="preserve">The SCLA Backend &amp; Admin Portal — the operational management layer</w:t>
      </w:r>
    </w:p>
    <w:p>
      <w:pPr>
        <w:pStyle w:val="ListParagraph"/>
        <w:numPr>
          <w:ilvl w:val="0"/>
          <w:numId w:val="2"/>
        </w:numPr>
        <w:spacing w:after="60" w:before="60"/>
      </w:pPr>
      <w:r>
        <w:rPr>
          <w:rFonts w:ascii="Arial" w:cs="Arial" w:eastAsia="Arial" w:hAnsi="Arial"/>
          <w:color w:val="555555"/>
          <w:sz w:val="22"/>
          <w:szCs w:val="22"/>
        </w:rPr>
        <w:t xml:space="preserve">The Auth Service — user identity, registration, and resident verification</w:t>
      </w:r>
    </w:p>
    <w:p>
      <w:pPr>
        <w:spacing w:after="80" w:before="80"/>
      </w:pPr>
      <w:r>
        <w:rPr>
          <w:rFonts w:ascii="Arial" w:cs="Arial" w:eastAsia="Arial" w:hAnsi="Arial"/>
          <w:color w:val="555555"/>
          <w:sz w:val="22"/>
          <w:szCs w:val="22"/>
        </w:rPr>
        <w:t xml:space="preserve">A critical architectural principle underpins all design decisions: the SCLA Backend is built as a standalone service today, but designed from day one to be absorbed into a future Estate Management System (EMS) rebuild. Nothing built here is throwaway work.</w:t>
      </w:r>
    </w:p>
    <w:p>
      <w:pPr>
        <w:pBdr>
          <w:bottom w:val="single" w:color="007A7C" w:sz="4" w:space="1"/>
        </w:pBdr>
        <w:spacing w:after="200" w:before="200"/>
      </w:pPr>
    </w:p>
    <w:p>
      <w:pPr>
        <w:pStyle w:val="Heading1"/>
        <w:spacing w:after="160" w:before="400"/>
      </w:pPr>
      <w:r>
        <w:rPr>
          <w:rFonts w:ascii="Arial" w:cs="Arial" w:eastAsia="Arial" w:hAnsi="Arial"/>
          <w:b/>
          <w:bCs/>
          <w:color w:val="007A7C"/>
          <w:sz w:val="36"/>
          <w:szCs w:val="36"/>
        </w:rPr>
        <w:t xml:space="preserve">2.  Context &amp; Constraints</w:t>
      </w:r>
    </w:p>
    <w:p>
      <w:pPr>
        <w:pStyle w:val="Heading2"/>
        <w:spacing w:after="120" w:before="320"/>
      </w:pPr>
      <w:r>
        <w:rPr>
          <w:rFonts w:ascii="Arial" w:cs="Arial" w:eastAsia="Arial" w:hAnsi="Arial"/>
          <w:b/>
          <w:bCs/>
          <w:color w:val="2D2D2D"/>
          <w:sz w:val="28"/>
          <w:szCs w:val="28"/>
        </w:rPr>
        <w:t xml:space="preserve">2.1  The Estate Management System</w:t>
      </w:r>
    </w:p>
    <w:p>
      <w:pPr>
        <w:spacing w:after="80" w:before="80"/>
      </w:pPr>
      <w:r>
        <w:rPr>
          <w:rFonts w:ascii="Arial" w:cs="Arial" w:eastAsia="Arial" w:hAnsi="Arial"/>
          <w:color w:val="555555"/>
          <w:sz w:val="22"/>
          <w:szCs w:val="22"/>
        </w:rPr>
        <w:t xml:space="preserve">StarCity's operational finances — invoicing, utility billing, payments, wallet balances, deposits, and resident ledgers — are managed by a custom Estate Management System (EMS) built and maintained by Onenex, accessible at ted.synergy.yomaland360.com. The EMS is a Laravel-based application with a well-structured relational database and an existing API access layer.</w:t>
      </w:r>
    </w:p>
    <w:p>
      <w:pPr>
        <w:spacing w:after="80" w:before="80"/>
      </w:pPr>
      <w:r>
        <w:rPr>
          <w:rFonts w:ascii="Arial" w:cs="Arial" w:eastAsia="Arial" w:hAnsi="Arial"/>
          <w:color w:val="555555"/>
          <w:sz w:val="22"/>
          <w:szCs w:val="22"/>
        </w:rPr>
        <w:t xml:space="preserve">The EMS is not in scope for this rebuild. The SCLA platform will treat the EMS as a read-and-receive data source, calling its existing API endpoints for billing data and resident verification. The EMS will not be modified as part of this engagement.</w:t>
      </w:r>
    </w:p>
    <w:p>
      <w:pPr>
        <w:spacing w:after="80" w:before="80"/>
      </w:pPr>
      <w:r>
        <w:rPr>
          <w:rFonts w:ascii="Arial" w:cs="Arial" w:eastAsia="Arial" w:hAnsi="Arial"/>
          <w:color w:val="555555"/>
          <w:sz w:val="22"/>
          <w:szCs w:val="22"/>
        </w:rPr>
        <w:t xml:space="preserve">The EMS codebase is available in GitLab and should be used by the development team to reverse-engineer the API contract for billing data rather than requesting formal API documentation from Onenex at this stage.</w:t>
      </w:r>
    </w:p>
    <w:p>
      <w:pPr>
        <w:spacing w:after="80" w:before="80"/>
      </w:pPr>
      <w:r>
        <w:rPr>
          <w:rFonts w:ascii="Arial" w:cs="Arial" w:eastAsia="Arial" w:hAnsi="Arial"/>
          <w:i/>
          <w:iCs/>
          <w:color w:val="007A7C"/>
          <w:sz w:val="20"/>
          <w:szCs w:val="20"/>
        </w:rPr>
        <w:t xml:space="preserve">ℹ  The EMS already has an API Access module with a registered client labelled 'StarCity Living App'. The development team should locate this client's existing permissions and endpoint list in the GitLab codebase as the starting point for integration.</w:t>
      </w:r>
    </w:p>
    <w:p>
      <w:pPr>
        <w:pStyle w:val="Heading2"/>
        <w:spacing w:after="120" w:before="320"/>
      </w:pPr>
      <w:r>
        <w:rPr>
          <w:rFonts w:ascii="Arial" w:cs="Arial" w:eastAsia="Arial" w:hAnsi="Arial"/>
          <w:b/>
          <w:bCs/>
          <w:color w:val="2D2D2D"/>
          <w:sz w:val="28"/>
          <w:szCs w:val="28"/>
        </w:rPr>
        <w:t xml:space="preserve">2.2  Myanmar Operating Context</w:t>
      </w:r>
    </w:p>
    <w:p>
      <w:pPr>
        <w:spacing w:after="80" w:before="80"/>
      </w:pPr>
      <w:r>
        <w:rPr>
          <w:rFonts w:ascii="Arial" w:cs="Arial" w:eastAsia="Arial" w:hAnsi="Arial"/>
          <w:color w:val="555555"/>
          <w:sz w:val="22"/>
          <w:szCs w:val="22"/>
        </w:rPr>
        <w:t xml:space="preserve">All product decisions must account for the Myanmar operating environment:</w:t>
      </w:r>
    </w:p>
    <w:p>
      <w:pPr>
        <w:pStyle w:val="ListParagraph"/>
        <w:numPr>
          <w:ilvl w:val="0"/>
          <w:numId w:val="2"/>
        </w:numPr>
        <w:spacing w:after="60" w:before="60"/>
      </w:pPr>
      <w:r>
        <w:rPr>
          <w:rFonts w:ascii="Arial" w:cs="Arial" w:eastAsia="Arial" w:hAnsi="Arial"/>
          <w:color w:val="555555"/>
          <w:sz w:val="22"/>
          <w:szCs w:val="22"/>
        </w:rPr>
        <w:t xml:space="preserve">Currency is MMK. All billing figures are displayed in MMK. No foreign currency display is required in the mobile app.</w:t>
      </w:r>
    </w:p>
    <w:p>
      <w:pPr>
        <w:pStyle w:val="ListParagraph"/>
        <w:numPr>
          <w:ilvl w:val="0"/>
          <w:numId w:val="2"/>
        </w:numPr>
        <w:spacing w:after="60" w:before="60"/>
      </w:pPr>
      <w:r>
        <w:rPr>
          <w:rFonts w:ascii="Arial" w:cs="Arial" w:eastAsia="Arial" w:hAnsi="Arial"/>
          <w:color w:val="555555"/>
          <w:sz w:val="22"/>
          <w:szCs w:val="22"/>
        </w:rPr>
        <w:t xml:space="preserve">Payment gateways are WavePay and KBZPay. Both have accessible APIs. Integration with both is required.</w:t>
      </w:r>
    </w:p>
    <w:p>
      <w:pPr>
        <w:pStyle w:val="ListParagraph"/>
        <w:numPr>
          <w:ilvl w:val="0"/>
          <w:numId w:val="2"/>
        </w:numPr>
        <w:spacing w:after="60" w:before="60"/>
      </w:pPr>
      <w:r>
        <w:rPr>
          <w:rFonts w:ascii="Arial" w:cs="Arial" w:eastAsia="Arial" w:hAnsi="Arial"/>
          <w:color w:val="555555"/>
          <w:sz w:val="22"/>
          <w:szCs w:val="22"/>
        </w:rPr>
        <w:t xml:space="preserve">Infrastructure reliability is variable. The app must handle offline states gracefully and avoid assuming consistent connectivity.</w:t>
      </w:r>
    </w:p>
    <w:p>
      <w:pPr>
        <w:pStyle w:val="ListParagraph"/>
        <w:numPr>
          <w:ilvl w:val="0"/>
          <w:numId w:val="2"/>
        </w:numPr>
        <w:spacing w:after="60" w:before="60"/>
      </w:pPr>
      <w:r>
        <w:rPr>
          <w:rFonts w:ascii="Arial" w:cs="Arial" w:eastAsia="Arial" w:hAnsi="Arial"/>
          <w:color w:val="555555"/>
          <w:sz w:val="22"/>
          <w:szCs w:val="22"/>
        </w:rPr>
        <w:t xml:space="preserve">User AI literacy and digital sophistication varies widely. UI must be simple, clear, and forgiving of errors.</w:t>
      </w:r>
    </w:p>
    <w:p>
      <w:pPr>
        <w:pStyle w:val="ListParagraph"/>
        <w:numPr>
          <w:ilvl w:val="0"/>
          <w:numId w:val="2"/>
        </w:numPr>
        <w:spacing w:after="60" w:before="60"/>
      </w:pPr>
      <w:r>
        <w:rPr>
          <w:rFonts w:ascii="Arial" w:cs="Arial" w:eastAsia="Arial" w:hAnsi="Arial"/>
          <w:color w:val="555555"/>
          <w:sz w:val="22"/>
          <w:szCs w:val="22"/>
        </w:rPr>
        <w:t xml:space="preserve">Myanmar naming conventions (Ko/Ma/U/Daw prefixes) should be respected in all dummy/demo data used during development and testing.</w:t>
      </w:r>
    </w:p>
    <w:p>
      <w:pPr>
        <w:pStyle w:val="Heading2"/>
        <w:spacing w:after="120" w:before="320"/>
      </w:pPr>
      <w:r>
        <w:rPr>
          <w:rFonts w:ascii="Arial" w:cs="Arial" w:eastAsia="Arial" w:hAnsi="Arial"/>
          <w:b/>
          <w:bCs/>
          <w:color w:val="2D2D2D"/>
          <w:sz w:val="28"/>
          <w:szCs w:val="28"/>
        </w:rPr>
        <w:t xml:space="preserve">2.3  Codebase Situation</w:t>
      </w:r>
    </w:p>
    <w:p>
      <w:pPr>
        <w:spacing w:after="80" w:before="80"/>
      </w:pPr>
      <w:r>
        <w:rPr>
          <w:rFonts w:ascii="Arial" w:cs="Arial" w:eastAsia="Arial" w:hAnsi="Arial"/>
          <w:color w:val="555555"/>
          <w:sz w:val="22"/>
          <w:szCs w:val="22"/>
        </w:rPr>
        <w:t xml:space="preserve">The existing SCLA codebase exists across approximately one hundred GitLab repositories in a disorganised state. The development team has full GitLab access. Rather than attempting to refactor or extend the existing codebase, this engagement is a clean rebuild. The existing repositories serve only as a reference for API contract discovery and feature parity verification — not as a foundation for new code.</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3.  Architecture Overview</w:t>
      </w:r>
    </w:p>
    <w:p>
      <w:pPr>
        <w:spacing w:after="80" w:before="80"/>
      </w:pPr>
      <w:r>
        <w:rPr>
          <w:rFonts w:ascii="Arial" w:cs="Arial" w:eastAsia="Arial" w:hAnsi="Arial"/>
          <w:color w:val="555555"/>
          <w:sz w:val="22"/>
          <w:szCs w:val="22"/>
        </w:rPr>
        <w:t xml:space="preserve">The SCLA platform consists of three components with clear boundaries and responsibilities.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8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Future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SCLA Mobile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Resident and community-facing frontend. All screens, flows, and interactions.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Stable — evolves with product.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SCLA Backend &amp; Admin Portal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Operational management: content, ticketing, bookings, user management, app configuration. Exposes API consumed by the mobile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Absorbed into the EMS rebuild. The data model and API contract are designed for this from day 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Auth Service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User identity, guest registration, resident upgrade flow, session management. Links app users to EMS contacts via Resident 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Absorbed into the EMS rebuild or retained as a shared auth layer.</w:t>
            </w:r>
          </w:p>
        </w:tc>
      </w:tr>
    </w:tbl>
    <w:p>
      <w:pPr>
        <w:spacing w:after="200" w:before="200"/>
      </w:pPr>
    </w:p>
    <w:p>
      <w:pPr>
        <w:pStyle w:val="Heading2"/>
        <w:spacing w:after="120" w:before="320"/>
      </w:pPr>
      <w:r>
        <w:rPr>
          <w:rFonts w:ascii="Arial" w:cs="Arial" w:eastAsia="Arial" w:hAnsi="Arial"/>
          <w:b/>
          <w:bCs/>
          <w:color w:val="2D2D2D"/>
          <w:sz w:val="28"/>
          <w:szCs w:val="28"/>
        </w:rPr>
        <w:t xml:space="preserve">3.1  The EMS Relationship</w:t>
      </w:r>
    </w:p>
    <w:p>
      <w:pPr>
        <w:spacing w:after="80" w:before="80"/>
      </w:pPr>
      <w:r>
        <w:rPr>
          <w:rFonts w:ascii="Arial" w:cs="Arial" w:eastAsia="Arial" w:hAnsi="Arial"/>
          <w:color w:val="555555"/>
          <w:sz w:val="22"/>
          <w:szCs w:val="22"/>
        </w:rPr>
        <w:t xml:space="preserve">The SCLA Backend communicates with the EMS in two directions:</w:t>
      </w:r>
    </w:p>
    <w:p>
      <w:pPr>
        <w:pStyle w:val="ListParagraph"/>
        <w:numPr>
          <w:ilvl w:val="0"/>
          <w:numId w:val="2"/>
        </w:numPr>
        <w:spacing w:after="60" w:before="60"/>
      </w:pPr>
      <w:r>
        <w:rPr>
          <w:rFonts w:ascii="Arial" w:cs="Arial" w:eastAsia="Arial" w:hAnsi="Arial"/>
          <w:color w:val="555555"/>
          <w:sz w:val="22"/>
          <w:szCs w:val="22"/>
        </w:rPr>
        <w:t xml:space="preserve">Inbound (read): Invoice data, SOA, wallet balances, deposit balances, utility records, and resident/estate contact records are read from the EMS API. This data is never duplicated or stored in the SCLA Backend — it is fetched on demand and passed through to the mobile app.</w:t>
      </w:r>
    </w:p>
    <w:p>
      <w:pPr>
        <w:pStyle w:val="ListParagraph"/>
        <w:numPr>
          <w:ilvl w:val="0"/>
          <w:numId w:val="2"/>
        </w:numPr>
        <w:spacing w:after="60" w:before="60"/>
      </w:pPr>
      <w:r>
        <w:rPr>
          <w:rFonts w:ascii="Arial" w:cs="Arial" w:eastAsia="Arial" w:hAnsi="Arial"/>
          <w:color w:val="555555"/>
          <w:sz w:val="22"/>
          <w:szCs w:val="22"/>
        </w:rPr>
        <w:t xml:space="preserve">Outbound (write): When a resident makes a payment via WavePay or KBZPay, the payment gateway callback triggers a payment record creation in the EMS via its existing cash inflow API endpoint. The SCLA Backend acts as the intermediary.</w:t>
      </w:r>
    </w:p>
    <w:p>
      <w:pPr>
        <w:spacing w:after="80" w:before="80"/>
      </w:pPr>
      <w:r>
        <w:rPr>
          <w:rFonts w:ascii="Arial" w:cs="Arial" w:eastAsia="Arial" w:hAnsi="Arial"/>
          <w:color w:val="555555"/>
          <w:sz w:val="22"/>
          <w:szCs w:val="22"/>
        </w:rPr>
        <w:t xml:space="preserve">All data the SCLA Backend owns independently — tickets, bookings, announcements, Q&amp;A, resident user accounts — lives in its own database and is never written to the EMS in this phase.</w:t>
      </w:r>
    </w:p>
    <w:p>
      <w:pPr>
        <w:pStyle w:val="Heading2"/>
        <w:spacing w:after="120" w:before="320"/>
      </w:pPr>
      <w:r>
        <w:rPr>
          <w:rFonts w:ascii="Arial" w:cs="Arial" w:eastAsia="Arial" w:hAnsi="Arial"/>
          <w:b/>
          <w:bCs/>
          <w:color w:val="2D2D2D"/>
          <w:sz w:val="28"/>
          <w:szCs w:val="28"/>
        </w:rPr>
        <w:t xml:space="preserve">3.2  Mock-First Development Approach</w:t>
      </w:r>
    </w:p>
    <w:p>
      <w:pPr>
        <w:spacing w:after="80" w:before="80"/>
      </w:pPr>
      <w:r>
        <w:rPr>
          <w:rFonts w:ascii="Arial" w:cs="Arial" w:eastAsia="Arial" w:hAnsi="Arial"/>
          <w:color w:val="555555"/>
          <w:sz w:val="22"/>
          <w:szCs w:val="22"/>
        </w:rPr>
        <w:t xml:space="preserve">The mobile app frontend will be built against a mocked API layer before any live EMS integration is completed. The mock API is derived from two sources: the EMS database schema (available in GitLab) and the existing mobile app screens. This allows frontend development to proceed in parallel with backend API work and EMS integration.</w:t>
      </w:r>
    </w:p>
    <w:p>
      <w:pPr>
        <w:spacing w:after="80" w:before="80"/>
      </w:pPr>
      <w:r>
        <w:rPr>
          <w:rFonts w:ascii="Arial" w:cs="Arial" w:eastAsia="Arial" w:hAnsi="Arial"/>
          <w:color w:val="555555"/>
          <w:sz w:val="22"/>
          <w:szCs w:val="22"/>
        </w:rPr>
        <w:t xml:space="preserve">The mock API must exactly match the data shapes that the real API will eventually return. When live integration replaces the mock, the frontend requires zero changes.</w:t>
      </w:r>
    </w:p>
    <w:p>
      <w:pPr>
        <w:pStyle w:val="Heading2"/>
        <w:spacing w:after="120" w:before="320"/>
      </w:pPr>
      <w:r>
        <w:rPr>
          <w:rFonts w:ascii="Arial" w:cs="Arial" w:eastAsia="Arial" w:hAnsi="Arial"/>
          <w:b/>
          <w:bCs/>
          <w:color w:val="2D2D2D"/>
          <w:sz w:val="28"/>
          <w:szCs w:val="28"/>
        </w:rPr>
        <w:t xml:space="preserve">3.3  Data Ownership Map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Data Domain</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Owner /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Invoices &amp; Debit 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Statement of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Wallet Balances &amp;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Deposit Balances &amp;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Utility Operation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Resident / Estate Contact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(read via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Payment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WavePay / KBZPay (write back to EMS on completion)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Support Tickets (Star Assist)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SCLA Backend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Facility Bookings (SCSC)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SCLA Backend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Announcements &amp; Promotions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SCLA Backend (CMS)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User Accounts &amp; Sessions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Resident Verification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Service (approval actioned in SCLA Admin Portal)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App Version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SCLA Backend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Q&amp;A &amp; Terms and Conditions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SCLA Backend</w:t>
            </w:r>
          </w:p>
        </w:tc>
      </w:tr>
    </w:tbl>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4.  User Model</w:t>
      </w:r>
    </w:p>
    <w:p>
      <w:pPr>
        <w:pStyle w:val="Heading2"/>
        <w:spacing w:after="120" w:before="320"/>
      </w:pPr>
      <w:r>
        <w:rPr>
          <w:rFonts w:ascii="Arial" w:cs="Arial" w:eastAsia="Arial" w:hAnsi="Arial"/>
          <w:b/>
          <w:bCs/>
          <w:color w:val="2D2D2D"/>
          <w:sz w:val="28"/>
          <w:szCs w:val="28"/>
        </w:rPr>
        <w:t xml:space="preserve">4.1  Two-Tier User Structure</w:t>
      </w:r>
    </w:p>
    <w:p>
      <w:pPr>
        <w:spacing w:after="80" w:before="80"/>
      </w:pPr>
      <w:r>
        <w:rPr>
          <w:rFonts w:ascii="Arial" w:cs="Arial" w:eastAsia="Arial" w:hAnsi="Arial"/>
          <w:color w:val="555555"/>
          <w:sz w:val="22"/>
          <w:szCs w:val="22"/>
        </w:rPr>
        <w:t xml:space="preserve">The SCLA operates a two-tier user model. This is a deliberate product decision that both reduces friction for new users and creates a legitimate user acquisition channel beyond the resident base.</w:t>
      </w:r>
    </w:p>
    <w:p>
      <w:pPr>
        <w:pStyle w:val="Heading3"/>
        <w:spacing w:after="80" w:before="240"/>
      </w:pPr>
      <w:r>
        <w:rPr>
          <w:rFonts w:ascii="Arial" w:cs="Arial" w:eastAsia="Arial" w:hAnsi="Arial"/>
          <w:b/>
          <w:bCs/>
          <w:color w:val="007A7C"/>
          <w:sz w:val="24"/>
          <w:szCs w:val="24"/>
        </w:rPr>
        <w:t xml:space="preserve">Guest Users</w:t>
      </w:r>
    </w:p>
    <w:p>
      <w:pPr>
        <w:spacing w:after="80" w:before="80"/>
      </w:pPr>
      <w:r>
        <w:rPr>
          <w:rFonts w:ascii="Arial" w:cs="Arial" w:eastAsia="Arial" w:hAnsi="Arial"/>
          <w:color w:val="555555"/>
          <w:sz w:val="22"/>
          <w:szCs w:val="22"/>
        </w:rPr>
        <w:t xml:space="preserve">Any member of the public can download the app and register as a guest using their email address, phone number, and a self-created password. No admin involvement or verification is required. Guest users have access to the community and discovery layer of the app.</w:t>
      </w:r>
    </w:p>
    <w:p>
      <w:pPr>
        <w:pStyle w:val="Heading3"/>
        <w:spacing w:after="80" w:before="240"/>
      </w:pPr>
      <w:r>
        <w:rPr>
          <w:rFonts w:ascii="Arial" w:cs="Arial" w:eastAsia="Arial" w:hAnsi="Arial"/>
          <w:b/>
          <w:bCs/>
          <w:color w:val="007A7C"/>
          <w:sz w:val="24"/>
          <w:szCs w:val="24"/>
        </w:rPr>
        <w:t xml:space="preserve">Resident Users</w:t>
      </w:r>
    </w:p>
    <w:p>
      <w:pPr>
        <w:spacing w:after="80" w:before="80"/>
      </w:pPr>
      <w:r>
        <w:rPr>
          <w:rFonts w:ascii="Arial" w:cs="Arial" w:eastAsia="Arial" w:hAnsi="Arial"/>
          <w:color w:val="555555"/>
          <w:sz w:val="22"/>
          <w:szCs w:val="22"/>
        </w:rPr>
        <w:t xml:space="preserve">A guest user may apply to upgrade their account to resident status. They submit their claimed unit number and Resident ID through the in-app upgrade flow. This creates a pending verification request in the SCLA Admin Portal. An estate management staff member reviews the request, validates it against the EMS contact and estate records, and approves or rejects it. On approval, the user's account is linked to their EMS estate_id and contact_id, and the billing and unit-specific features are unlocked.</w:t>
      </w:r>
    </w:p>
    <w:p>
      <w:pPr>
        <w:pStyle w:val="Heading2"/>
        <w:spacing w:after="120" w:before="320"/>
      </w:pPr>
      <w:r>
        <w:rPr>
          <w:rFonts w:ascii="Arial" w:cs="Arial" w:eastAsia="Arial" w:hAnsi="Arial"/>
          <w:b/>
          <w:bCs/>
          <w:color w:val="2D2D2D"/>
          <w:sz w:val="28"/>
          <w:szCs w:val="28"/>
        </w:rPr>
        <w:t xml:space="preserve">4.2  Feature Access by Tier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Guest    |    Resident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App registration &amp; 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Announcements &amp; Newsletters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Promotions &amp; Offers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Info Centre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Customer Service contacts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SCSC Booking (sports centre)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 (non-member rates for guests)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Star Assist — general enquiry ticket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Bill Payment — view invoices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Bill Payment — pay via WavePay / KBZPay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Statement of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Wallet balance &amp;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Deposit balance &amp;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Star Assist — unit maintenance ticket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Transaction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Profile — unit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only</w:t>
            </w:r>
          </w:p>
        </w:tc>
      </w:tr>
    </w:tbl>
    <w:p>
      <w:pPr>
        <w:pStyle w:val="Heading2"/>
        <w:spacing w:after="120" w:before="320"/>
      </w:pPr>
      <w:r>
        <w:rPr>
          <w:rFonts w:ascii="Arial" w:cs="Arial" w:eastAsia="Arial" w:hAnsi="Arial"/>
          <w:b/>
          <w:bCs/>
          <w:color w:val="2D2D2D"/>
          <w:sz w:val="28"/>
          <w:szCs w:val="28"/>
        </w:rPr>
        <w:t xml:space="preserve">4.3  Auth Service — Technical Requirements</w:t>
      </w:r>
    </w:p>
    <w:p>
      <w:pPr>
        <w:spacing w:after="80" w:before="80"/>
      </w:pPr>
      <w:r>
        <w:rPr>
          <w:rFonts w:ascii="Arial" w:cs="Arial" w:eastAsia="Arial" w:hAnsi="Arial"/>
          <w:color w:val="555555"/>
          <w:sz w:val="22"/>
          <w:szCs w:val="22"/>
        </w:rPr>
        <w:t xml:space="preserve">The Auth Service is a lightweight standalone service responsible for:</w:t>
      </w:r>
    </w:p>
    <w:p>
      <w:pPr>
        <w:pStyle w:val="ListParagraph"/>
        <w:numPr>
          <w:ilvl w:val="0"/>
          <w:numId w:val="2"/>
        </w:numPr>
        <w:spacing w:after="60" w:before="60"/>
      </w:pPr>
      <w:r>
        <w:rPr>
          <w:rFonts w:ascii="Arial" w:cs="Arial" w:eastAsia="Arial" w:hAnsi="Arial"/>
          <w:color w:val="555555"/>
          <w:sz w:val="22"/>
          <w:szCs w:val="22"/>
        </w:rPr>
        <w:t xml:space="preserve">Guest registration: email, phone number, password (hashed), email verification flow</w:t>
      </w:r>
    </w:p>
    <w:p>
      <w:pPr>
        <w:pStyle w:val="ListParagraph"/>
        <w:numPr>
          <w:ilvl w:val="0"/>
          <w:numId w:val="2"/>
        </w:numPr>
        <w:spacing w:after="60" w:before="60"/>
      </w:pPr>
      <w:r>
        <w:rPr>
          <w:rFonts w:ascii="Arial" w:cs="Arial" w:eastAsia="Arial" w:hAnsi="Arial"/>
          <w:color w:val="555555"/>
          <w:sz w:val="22"/>
          <w:szCs w:val="22"/>
        </w:rPr>
        <w:t xml:space="preserve">Login: email + password, JWT token issuance</w:t>
      </w:r>
    </w:p>
    <w:p>
      <w:pPr>
        <w:pStyle w:val="ListParagraph"/>
        <w:numPr>
          <w:ilvl w:val="0"/>
          <w:numId w:val="2"/>
        </w:numPr>
        <w:spacing w:after="60" w:before="60"/>
      </w:pPr>
      <w:r>
        <w:rPr>
          <w:rFonts w:ascii="Arial" w:cs="Arial" w:eastAsia="Arial" w:hAnsi="Arial"/>
          <w:color w:val="555555"/>
          <w:sz w:val="22"/>
          <w:szCs w:val="22"/>
        </w:rPr>
        <w:t xml:space="preserve">Resident upgrade request: accepts unit number and Resident ID, creates pending verification record</w:t>
      </w:r>
    </w:p>
    <w:p>
      <w:pPr>
        <w:pStyle w:val="ListParagraph"/>
        <w:numPr>
          <w:ilvl w:val="0"/>
          <w:numId w:val="2"/>
        </w:numPr>
        <w:spacing w:after="60" w:before="60"/>
      </w:pPr>
      <w:r>
        <w:rPr>
          <w:rFonts w:ascii="Arial" w:cs="Arial" w:eastAsia="Arial" w:hAnsi="Arial"/>
          <w:color w:val="555555"/>
          <w:sz w:val="22"/>
          <w:szCs w:val="22"/>
        </w:rPr>
        <w:t xml:space="preserve">Resident approval: triggered by SCLA Admin Portal action, links user record to EMS estate_id and contact_id, updates token scope</w:t>
      </w:r>
    </w:p>
    <w:p>
      <w:pPr>
        <w:pStyle w:val="ListParagraph"/>
        <w:numPr>
          <w:ilvl w:val="0"/>
          <w:numId w:val="2"/>
        </w:numPr>
        <w:spacing w:after="60" w:before="60"/>
      </w:pPr>
      <w:r>
        <w:rPr>
          <w:rFonts w:ascii="Arial" w:cs="Arial" w:eastAsia="Arial" w:hAnsi="Arial"/>
          <w:color w:val="555555"/>
          <w:sz w:val="22"/>
          <w:szCs w:val="22"/>
        </w:rPr>
        <w:t xml:space="preserve">Password reset flow via email</w:t>
      </w:r>
    </w:p>
    <w:p>
      <w:pPr>
        <w:pStyle w:val="ListParagraph"/>
        <w:numPr>
          <w:ilvl w:val="0"/>
          <w:numId w:val="2"/>
        </w:numPr>
        <w:spacing w:after="60" w:before="60"/>
      </w:pPr>
      <w:r>
        <w:rPr>
          <w:rFonts w:ascii="Arial" w:cs="Arial" w:eastAsia="Arial" w:hAnsi="Arial"/>
          <w:color w:val="555555"/>
          <w:sz w:val="22"/>
          <w:szCs w:val="22"/>
        </w:rPr>
        <w:t xml:space="preserve">Session management and token refresh</w:t>
      </w:r>
    </w:p>
    <w:p>
      <w:pPr>
        <w:spacing w:after="80" w:before="80"/>
      </w:pPr>
      <w:r>
        <w:rPr>
          <w:rFonts w:ascii="Arial" w:cs="Arial" w:eastAsia="Arial" w:hAnsi="Arial"/>
          <w:color w:val="555555"/>
          <w:sz w:val="22"/>
          <w:szCs w:val="22"/>
        </w:rPr>
        <w:t xml:space="preserve">The Auth Service maintains its own resident_users table. This table is not part of the EMS users table, which is reserved for EMS staff accounts. The linking between the two systems is via resident_id, which exists in both the EMS contacts table and the SCLA resident_users table.</w:t>
      </w:r>
    </w:p>
    <w:p>
      <w:pPr>
        <w:spacing w:after="80" w:before="80"/>
      </w:pPr>
      <w:r>
        <w:rPr>
          <w:rFonts w:ascii="Arial" w:cs="Arial" w:eastAsia="Arial" w:hAnsi="Arial"/>
          <w:i/>
          <w:iCs/>
          <w:color w:val="007A7C"/>
          <w:sz w:val="20"/>
          <w:szCs w:val="20"/>
        </w:rPr>
        <w:t xml:space="preserve">ℹ  The existing EMS App Users module in the admin portal may already partially implement the resident verification approval workflow. The development team should inspect this in the GitLab codebase before building the Auth Service approval flow from scratch.</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5.  SCLA Mobile App</w:t>
      </w:r>
    </w:p>
    <w:p>
      <w:pPr>
        <w:pStyle w:val="Heading2"/>
        <w:spacing w:after="120" w:before="320"/>
      </w:pPr>
      <w:r>
        <w:rPr>
          <w:rFonts w:ascii="Arial" w:cs="Arial" w:eastAsia="Arial" w:hAnsi="Arial"/>
          <w:b/>
          <w:bCs/>
          <w:color w:val="2D2D2D"/>
          <w:sz w:val="28"/>
          <w:szCs w:val="28"/>
        </w:rPr>
        <w:t xml:space="preserve">5.1  Navigation Structure</w:t>
      </w:r>
    </w:p>
    <w:p>
      <w:pPr>
        <w:spacing w:after="80" w:before="80"/>
      </w:pPr>
      <w:r>
        <w:rPr>
          <w:rFonts w:ascii="Arial" w:cs="Arial" w:eastAsia="Arial" w:hAnsi="Arial"/>
          <w:color w:val="555555"/>
          <w:sz w:val="22"/>
          <w:szCs w:val="22"/>
        </w:rPr>
        <w:t xml:space="preserve">The app uses a bottom navigation bar with four primary destinations: Home, Discover, History, and Support. This matches the existing app structure and should be preserved in the rebuild.</w:t>
      </w:r>
    </w:p>
    <w:p>
      <w:pPr>
        <w:pStyle w:val="Heading2"/>
        <w:spacing w:after="120" w:before="320"/>
      </w:pPr>
      <w:r>
        <w:rPr>
          <w:rFonts w:ascii="Arial" w:cs="Arial" w:eastAsia="Arial" w:hAnsi="Arial"/>
          <w:b/>
          <w:bCs/>
          <w:color w:val="2D2D2D"/>
          <w:sz w:val="28"/>
          <w:szCs w:val="28"/>
        </w:rPr>
        <w:t xml:space="preserve">5.2  Feature Specifications</w:t>
      </w:r>
    </w:p>
    <w:p>
      <w:pPr>
        <w:pStyle w:val="Heading3"/>
        <w:spacing w:after="80" w:before="240"/>
      </w:pPr>
      <w:r>
        <w:rPr>
          <w:rFonts w:ascii="Arial" w:cs="Arial" w:eastAsia="Arial" w:hAnsi="Arial"/>
          <w:b/>
          <w:bCs/>
          <w:color w:val="007A7C"/>
          <w:sz w:val="24"/>
          <w:szCs w:val="24"/>
        </w:rPr>
        <w:t xml:space="preserve">5.2.1  Home Screen</w:t>
      </w:r>
    </w:p>
    <w:p>
      <w:pPr>
        <w:spacing w:after="80" w:before="80"/>
      </w:pPr>
      <w:r>
        <w:rPr>
          <w:rFonts w:ascii="Arial" w:cs="Arial" w:eastAsia="Arial" w:hAnsi="Arial"/>
          <w:color w:val="555555"/>
          <w:sz w:val="22"/>
          <w:szCs w:val="22"/>
        </w:rPr>
        <w:t xml:space="preserve">The home screen surfaces the two primary resident actions (Bill Payment and Star Assist) as prominent cards, followed by quick-access navigation icons for SCSC Booking, Info Centre, and Newsletters. Below these sits a StarCity Residents Notice panel and a personalised Offers for You section showing promotions relevant to the user.</w:t>
      </w:r>
    </w:p>
    <w:p>
      <w:pPr>
        <w:pStyle w:val="ListParagraph"/>
        <w:numPr>
          <w:ilvl w:val="0"/>
          <w:numId w:val="2"/>
        </w:numPr>
        <w:spacing w:after="60" w:before="60"/>
      </w:pPr>
      <w:r>
        <w:rPr>
          <w:rFonts w:ascii="Arial" w:cs="Arial" w:eastAsia="Arial" w:hAnsi="Arial"/>
          <w:color w:val="555555"/>
          <w:sz w:val="22"/>
          <w:szCs w:val="22"/>
        </w:rPr>
        <w:t xml:space="preserve">For guest users, the Bill Payment card is replaced by an 'Upgrade to Resident' prompt card.</w:t>
      </w:r>
    </w:p>
    <w:p>
      <w:pPr>
        <w:pStyle w:val="ListParagraph"/>
        <w:numPr>
          <w:ilvl w:val="0"/>
          <w:numId w:val="2"/>
        </w:numPr>
        <w:spacing w:after="60" w:before="60"/>
      </w:pPr>
      <w:r>
        <w:rPr>
          <w:rFonts w:ascii="Arial" w:cs="Arial" w:eastAsia="Arial" w:hAnsi="Arial"/>
          <w:color w:val="555555"/>
          <w:sz w:val="22"/>
          <w:szCs w:val="22"/>
        </w:rPr>
        <w:t xml:space="preserve">The Offers for You section draws from the promotions CMS and is displayed to both user tiers.</w:t>
      </w:r>
    </w:p>
    <w:p>
      <w:pPr>
        <w:pStyle w:val="ListParagraph"/>
        <w:numPr>
          <w:ilvl w:val="0"/>
          <w:numId w:val="2"/>
        </w:numPr>
        <w:spacing w:after="60" w:before="60"/>
      </w:pPr>
      <w:r>
        <w:rPr>
          <w:rFonts w:ascii="Arial" w:cs="Arial" w:eastAsia="Arial" w:hAnsi="Arial"/>
          <w:color w:val="555555"/>
          <w:sz w:val="22"/>
          <w:szCs w:val="22"/>
        </w:rPr>
        <w:t xml:space="preserve">A push notification badge is displayed on the Star Assist icon when the user has open or recently updated tickets.</w:t>
      </w:r>
    </w:p>
    <w:p>
      <w:pPr>
        <w:pStyle w:val="Heading3"/>
        <w:spacing w:after="80" w:before="240"/>
      </w:pPr>
      <w:r>
        <w:rPr>
          <w:rFonts w:ascii="Arial" w:cs="Arial" w:eastAsia="Arial" w:hAnsi="Arial"/>
          <w:b/>
          <w:bCs/>
          <w:color w:val="007A7C"/>
          <w:sz w:val="24"/>
          <w:szCs w:val="24"/>
        </w:rPr>
        <w:t xml:space="preserve">5.2.2  Bill Payment</w:t>
      </w:r>
    </w:p>
    <w:p>
      <w:pPr>
        <w:spacing w:after="80" w:before="80"/>
      </w:pPr>
      <w:r>
        <w:rPr>
          <w:rFonts w:ascii="Arial" w:cs="Arial" w:eastAsia="Arial" w:hAnsi="Arial"/>
          <w:color w:val="555555"/>
          <w:sz w:val="22"/>
          <w:szCs w:val="22"/>
        </w:rPr>
        <w:t xml:space="preserve">Bill Payment is the highest-priority resident feature. It surfaces all outstanding invoices for the resident's unit, grouped by month and category, and allows payment via WavePay or KBZPay.</w:t>
      </w:r>
    </w:p>
    <w:p>
      <w:pPr>
        <w:spacing w:after="80" w:before="80"/>
      </w:pPr>
      <w:r>
        <w:rPr>
          <w:rFonts w:ascii="Arial" w:cs="Arial" w:eastAsia="Arial" w:hAnsi="Arial"/>
          <w:color w:val="555555"/>
          <w:sz w:val="22"/>
          <w:szCs w:val="22"/>
        </w:rPr>
        <w:t xml:space="preserve">Data source: EMS API (invoices, invoice_items, statement_of_accounts tables). All figures in MMK.</w:t>
      </w:r>
    </w:p>
    <w:p>
      <w:pPr>
        <w:pStyle w:val="ListParagraph"/>
        <w:numPr>
          <w:ilvl w:val="0"/>
          <w:numId w:val="2"/>
        </w:numPr>
        <w:spacing w:after="60" w:before="60"/>
      </w:pPr>
      <w:r>
        <w:rPr>
          <w:rFonts w:ascii="Arial" w:cs="Arial" w:eastAsia="Arial" w:hAnsi="Arial"/>
          <w:color w:val="555555"/>
          <w:sz w:val="22"/>
          <w:szCs w:val="22"/>
        </w:rPr>
        <w:t xml:space="preserve">Invoice list view: grouped by month, showing invoice number, category, amount, due date, and status (Unpaid / Partially Paid)</w:t>
      </w:r>
    </w:p>
    <w:p>
      <w:pPr>
        <w:pStyle w:val="ListParagraph"/>
        <w:numPr>
          <w:ilvl w:val="0"/>
          <w:numId w:val="2"/>
        </w:numPr>
        <w:spacing w:after="60" w:before="60"/>
      </w:pPr>
      <w:r>
        <w:rPr>
          <w:rFonts w:ascii="Arial" w:cs="Arial" w:eastAsia="Arial" w:hAnsi="Arial"/>
          <w:color w:val="555555"/>
          <w:sz w:val="22"/>
          <w:szCs w:val="22"/>
        </w:rPr>
        <w:t xml:space="preserve">Invoice detail view: full line-item breakdown, issue date, due date, unit number, total amount</w:t>
      </w:r>
    </w:p>
    <w:p>
      <w:pPr>
        <w:pStyle w:val="ListParagraph"/>
        <w:numPr>
          <w:ilvl w:val="0"/>
          <w:numId w:val="2"/>
        </w:numPr>
        <w:spacing w:after="60" w:before="60"/>
      </w:pPr>
      <w:r>
        <w:rPr>
          <w:rFonts w:ascii="Arial" w:cs="Arial" w:eastAsia="Arial" w:hAnsi="Arial"/>
          <w:color w:val="555555"/>
          <w:sz w:val="22"/>
          <w:szCs w:val="22"/>
        </w:rPr>
        <w:t xml:space="preserve">Payment flow: resident selects one or more invoices, selects WavePay or KBZPay, confirms payment policy agreement, is redirected to the payment gateway, and returns to the app on completion</w:t>
      </w:r>
    </w:p>
    <w:p>
      <w:pPr>
        <w:pStyle w:val="ListParagraph"/>
        <w:numPr>
          <w:ilvl w:val="0"/>
          <w:numId w:val="2"/>
        </w:numPr>
        <w:spacing w:after="60" w:before="60"/>
      </w:pPr>
      <w:r>
        <w:rPr>
          <w:rFonts w:ascii="Arial" w:cs="Arial" w:eastAsia="Arial" w:hAnsi="Arial"/>
          <w:color w:val="555555"/>
          <w:sz w:val="22"/>
          <w:szCs w:val="22"/>
        </w:rPr>
        <w:t xml:space="preserve">Payment gateway webhook: on successful payment, the gateway callback triggers the SCLA Backend to create a cash_inflow record in the EMS via its payment API endpoint</w:t>
      </w:r>
    </w:p>
    <w:p>
      <w:pPr>
        <w:pStyle w:val="ListParagraph"/>
        <w:numPr>
          <w:ilvl w:val="0"/>
          <w:numId w:val="2"/>
        </w:numPr>
        <w:spacing w:after="60" w:before="60"/>
      </w:pPr>
      <w:r>
        <w:rPr>
          <w:rFonts w:ascii="Arial" w:cs="Arial" w:eastAsia="Arial" w:hAnsi="Arial"/>
          <w:color w:val="555555"/>
          <w:sz w:val="22"/>
          <w:szCs w:val="22"/>
        </w:rPr>
        <w:t xml:space="preserve">Overpayment handling: if the payment amount exceeds the invoice total, the excess is credited to the resident's wallet in the EMS</w:t>
      </w:r>
    </w:p>
    <w:p>
      <w:pPr>
        <w:pStyle w:val="ListParagraph"/>
        <w:numPr>
          <w:ilvl w:val="0"/>
          <w:numId w:val="2"/>
        </w:numPr>
        <w:spacing w:after="60" w:before="60"/>
      </w:pPr>
      <w:r>
        <w:rPr>
          <w:rFonts w:ascii="Arial" w:cs="Arial" w:eastAsia="Arial" w:hAnsi="Arial"/>
          <w:color w:val="555555"/>
          <w:sz w:val="22"/>
          <w:szCs w:val="22"/>
        </w:rPr>
        <w:t xml:space="preserve">Partial payment: supported — the invoice status updates to Partially Paid</w:t>
      </w:r>
    </w:p>
    <w:p>
      <w:pPr>
        <w:pStyle w:val="ListParagraph"/>
        <w:numPr>
          <w:ilvl w:val="0"/>
          <w:numId w:val="2"/>
        </w:numPr>
        <w:spacing w:after="60" w:before="60"/>
      </w:pPr>
      <w:r>
        <w:rPr>
          <w:rFonts w:ascii="Arial" w:cs="Arial" w:eastAsia="Arial" w:hAnsi="Arial"/>
          <w:color w:val="555555"/>
          <w:sz w:val="22"/>
          <w:szCs w:val="22"/>
        </w:rPr>
        <w:t xml:space="preserve">PDF download: residents can download individual invoice PDFs, generated from the EMS invoice data</w:t>
      </w:r>
    </w:p>
    <w:p>
      <w:pPr>
        <w:spacing w:after="80" w:before="80"/>
      </w:pPr>
      <w:r>
        <w:rPr>
          <w:rFonts w:ascii="Arial" w:cs="Arial" w:eastAsia="Arial" w:hAnsi="Arial"/>
          <w:i/>
          <w:iCs/>
          <w:color w:val="007A7C"/>
          <w:sz w:val="20"/>
          <w:szCs w:val="20"/>
        </w:rPr>
        <w:t xml:space="preserve">ℹ  The existing app shows invoice amounts in the range of hundreds of thousands to millions of MMK. Ensure number formatting handles large MMK figures correctly throughout the app.</w:t>
      </w:r>
    </w:p>
    <w:p>
      <w:pPr>
        <w:pStyle w:val="Heading3"/>
        <w:spacing w:after="80" w:before="240"/>
      </w:pPr>
      <w:r>
        <w:rPr>
          <w:rFonts w:ascii="Arial" w:cs="Arial" w:eastAsia="Arial" w:hAnsi="Arial"/>
          <w:b/>
          <w:bCs/>
          <w:color w:val="007A7C"/>
          <w:sz w:val="24"/>
          <w:szCs w:val="24"/>
        </w:rPr>
        <w:t xml:space="preserve">5.2.3  Bill Detail</w:t>
      </w:r>
    </w:p>
    <w:p>
      <w:pPr>
        <w:spacing w:after="80" w:before="80"/>
      </w:pPr>
      <w:r>
        <w:rPr>
          <w:rFonts w:ascii="Arial" w:cs="Arial" w:eastAsia="Arial" w:hAnsi="Arial"/>
          <w:color w:val="555555"/>
          <w:sz w:val="22"/>
          <w:szCs w:val="22"/>
        </w:rPr>
        <w:t xml:space="preserve">A dedicated screen showing the full detail of a single invoice or debit note. Fields displayed: Invoice Number, Unit Number, Issue Date, Due Date, Invoice Total (MMK), line items, payment method options, and payment policy link.</w:t>
      </w:r>
    </w:p>
    <w:p>
      <w:pPr>
        <w:pStyle w:val="Heading3"/>
        <w:spacing w:after="80" w:before="240"/>
      </w:pPr>
      <w:r>
        <w:rPr>
          <w:rFonts w:ascii="Arial" w:cs="Arial" w:eastAsia="Arial" w:hAnsi="Arial"/>
          <w:b/>
          <w:bCs/>
          <w:color w:val="007A7C"/>
          <w:sz w:val="24"/>
          <w:szCs w:val="24"/>
        </w:rPr>
        <w:t xml:space="preserve">5.2.4  Star Assist — Support Ticketing</w:t>
      </w:r>
    </w:p>
    <w:p>
      <w:pPr>
        <w:spacing w:after="80" w:before="80"/>
      </w:pPr>
      <w:r>
        <w:rPr>
          <w:rFonts w:ascii="Arial" w:cs="Arial" w:eastAsia="Arial" w:hAnsi="Arial"/>
          <w:color w:val="555555"/>
          <w:sz w:val="22"/>
          <w:szCs w:val="22"/>
        </w:rPr>
        <w:t xml:space="preserve">Star Assist is the resident-facing interface to the SCLA ticketing system. Data source: SCLA Backend (not EMS).</w:t>
      </w:r>
    </w:p>
    <w:p>
      <w:pPr>
        <w:pStyle w:val="ListParagraph"/>
        <w:numPr>
          <w:ilvl w:val="0"/>
          <w:numId w:val="2"/>
        </w:numPr>
        <w:spacing w:after="60" w:before="60"/>
      </w:pPr>
      <w:r>
        <w:rPr>
          <w:rFonts w:ascii="Arial" w:cs="Arial" w:eastAsia="Arial" w:hAnsi="Arial"/>
          <w:color w:val="555555"/>
          <w:sz w:val="22"/>
          <w:szCs w:val="22"/>
        </w:rPr>
        <w:t xml:space="preserve">Ticket list view: shows all tickets for the user, filterable by status (Open / In Progress / Completed), with date and category</w:t>
      </w:r>
    </w:p>
    <w:p>
      <w:pPr>
        <w:pStyle w:val="ListParagraph"/>
        <w:numPr>
          <w:ilvl w:val="0"/>
          <w:numId w:val="2"/>
        </w:numPr>
        <w:spacing w:after="60" w:before="60"/>
      </w:pPr>
      <w:r>
        <w:rPr>
          <w:rFonts w:ascii="Arial" w:cs="Arial" w:eastAsia="Arial" w:hAnsi="Arial"/>
          <w:color w:val="555555"/>
          <w:sz w:val="22"/>
          <w:szCs w:val="22"/>
        </w:rPr>
        <w:t xml:space="preserve">Open ticket flow: Title, Category (e.g. Electricals, Plumbing, Housekeeping), Service Type (sub-category), Unit (pre-filled for residents, selectable for guests), Description (free text), Attachment (photo upload)</w:t>
      </w:r>
    </w:p>
    <w:p>
      <w:pPr>
        <w:pStyle w:val="ListParagraph"/>
        <w:numPr>
          <w:ilvl w:val="0"/>
          <w:numId w:val="2"/>
        </w:numPr>
        <w:spacing w:after="60" w:before="60"/>
      </w:pPr>
      <w:r>
        <w:rPr>
          <w:rFonts w:ascii="Arial" w:cs="Arial" w:eastAsia="Arial" w:hAnsi="Arial"/>
          <w:color w:val="555555"/>
          <w:sz w:val="22"/>
          <w:szCs w:val="22"/>
        </w:rPr>
        <w:t xml:space="preserve">Ticket detail: shows full ticket history, status updates, and any staff responses</w:t>
      </w:r>
    </w:p>
    <w:p>
      <w:pPr>
        <w:pStyle w:val="ListParagraph"/>
        <w:numPr>
          <w:ilvl w:val="0"/>
          <w:numId w:val="2"/>
        </w:numPr>
        <w:spacing w:after="60" w:before="60"/>
      </w:pPr>
      <w:r>
        <w:rPr>
          <w:rFonts w:ascii="Arial" w:cs="Arial" w:eastAsia="Arial" w:hAnsi="Arial"/>
          <w:color w:val="555555"/>
          <w:sz w:val="22"/>
          <w:szCs w:val="22"/>
        </w:rPr>
        <w:t xml:space="preserve">Guest ticket type: General Enquiry only — not linked to a unit</w:t>
      </w:r>
    </w:p>
    <w:p>
      <w:pPr>
        <w:pStyle w:val="ListParagraph"/>
        <w:numPr>
          <w:ilvl w:val="0"/>
          <w:numId w:val="2"/>
        </w:numPr>
        <w:spacing w:after="60" w:before="60"/>
      </w:pPr>
      <w:r>
        <w:rPr>
          <w:rFonts w:ascii="Arial" w:cs="Arial" w:eastAsia="Arial" w:hAnsi="Arial"/>
          <w:color w:val="555555"/>
          <w:sz w:val="22"/>
          <w:szCs w:val="22"/>
        </w:rPr>
        <w:t xml:space="preserve">Resident ticket type: Unit Maintenance — linked to the resident's estate_id</w:t>
      </w:r>
    </w:p>
    <w:p>
      <w:pPr>
        <w:pStyle w:val="ListParagraph"/>
        <w:numPr>
          <w:ilvl w:val="0"/>
          <w:numId w:val="2"/>
        </w:numPr>
        <w:spacing w:after="60" w:before="60"/>
      </w:pPr>
      <w:r>
        <w:rPr>
          <w:rFonts w:ascii="Arial" w:cs="Arial" w:eastAsia="Arial" w:hAnsi="Arial"/>
          <w:color w:val="555555"/>
          <w:sz w:val="22"/>
          <w:szCs w:val="22"/>
        </w:rPr>
        <w:t xml:space="preserve">Push notification: resident notified when ticket status changes</w:t>
      </w:r>
    </w:p>
    <w:p>
      <w:pPr>
        <w:pStyle w:val="ListParagraph"/>
        <w:numPr>
          <w:ilvl w:val="0"/>
          <w:numId w:val="2"/>
        </w:numPr>
        <w:spacing w:after="60" w:before="60"/>
      </w:pPr>
      <w:r>
        <w:rPr>
          <w:rFonts w:ascii="Arial" w:cs="Arial" w:eastAsia="Arial" w:hAnsi="Arial"/>
          <w:color w:val="555555"/>
          <w:sz w:val="22"/>
          <w:szCs w:val="22"/>
        </w:rPr>
        <w:t xml:space="preserve">Email notification: ticket creation confirmation and status updates sent to the user's registered email</w:t>
      </w:r>
    </w:p>
    <w:p>
      <w:pPr>
        <w:pStyle w:val="Heading3"/>
        <w:spacing w:after="80" w:before="240"/>
      </w:pPr>
      <w:r>
        <w:rPr>
          <w:rFonts w:ascii="Arial" w:cs="Arial" w:eastAsia="Arial" w:hAnsi="Arial"/>
          <w:b/>
          <w:bCs/>
          <w:color w:val="007A7C"/>
          <w:sz w:val="24"/>
          <w:szCs w:val="24"/>
        </w:rPr>
        <w:t xml:space="preserve">5.2.5  SCSC Booking</w:t>
      </w:r>
    </w:p>
    <w:p>
      <w:pPr>
        <w:spacing w:after="80" w:before="80"/>
      </w:pPr>
      <w:r>
        <w:rPr>
          <w:rFonts w:ascii="Arial" w:cs="Arial" w:eastAsia="Arial" w:hAnsi="Arial"/>
          <w:color w:val="555555"/>
          <w:sz w:val="22"/>
          <w:szCs w:val="22"/>
        </w:rPr>
        <w:t xml:space="preserve">SCSC (StarCity Sports Club) facility booking. Data source: SCLA Backend. This module replaces the current Excel-based booking process entirely.</w:t>
      </w:r>
    </w:p>
    <w:p>
      <w:pPr>
        <w:pStyle w:val="ListParagraph"/>
        <w:numPr>
          <w:ilvl w:val="0"/>
          <w:numId w:val="2"/>
        </w:numPr>
        <w:spacing w:after="60" w:before="60"/>
      </w:pPr>
      <w:r>
        <w:rPr>
          <w:rFonts w:ascii="Arial" w:cs="Arial" w:eastAsia="Arial" w:hAnsi="Arial"/>
          <w:color w:val="555555"/>
          <w:sz w:val="22"/>
          <w:szCs w:val="22"/>
        </w:rPr>
        <w:t xml:space="preserve">Facility list: shows available bookable facilities with descriptions and availability</w:t>
      </w:r>
    </w:p>
    <w:p>
      <w:pPr>
        <w:pStyle w:val="ListParagraph"/>
        <w:numPr>
          <w:ilvl w:val="0"/>
          <w:numId w:val="2"/>
        </w:numPr>
        <w:spacing w:after="60" w:before="60"/>
      </w:pPr>
      <w:r>
        <w:rPr>
          <w:rFonts w:ascii="Arial" w:cs="Arial" w:eastAsia="Arial" w:hAnsi="Arial"/>
          <w:color w:val="555555"/>
          <w:sz w:val="22"/>
          <w:szCs w:val="22"/>
        </w:rPr>
        <w:t xml:space="preserve">Booking flow: select facility, select date, select available time slot, confirm booking</w:t>
      </w:r>
    </w:p>
    <w:p>
      <w:pPr>
        <w:pStyle w:val="ListParagraph"/>
        <w:numPr>
          <w:ilvl w:val="0"/>
          <w:numId w:val="2"/>
        </w:numPr>
        <w:spacing w:after="60" w:before="60"/>
      </w:pPr>
      <w:r>
        <w:rPr>
          <w:rFonts w:ascii="Arial" w:cs="Arial" w:eastAsia="Arial" w:hAnsi="Arial"/>
          <w:color w:val="555555"/>
          <w:sz w:val="22"/>
          <w:szCs w:val="22"/>
        </w:rPr>
        <w:t xml:space="preserve">Booking confirmation: displayed in-app and sent via push notification</w:t>
      </w:r>
    </w:p>
    <w:p>
      <w:pPr>
        <w:pStyle w:val="ListParagraph"/>
        <w:numPr>
          <w:ilvl w:val="0"/>
          <w:numId w:val="2"/>
        </w:numPr>
        <w:spacing w:after="60" w:before="60"/>
      </w:pPr>
      <w:r>
        <w:rPr>
          <w:rFonts w:ascii="Arial" w:cs="Arial" w:eastAsia="Arial" w:hAnsi="Arial"/>
          <w:color w:val="555555"/>
          <w:sz w:val="22"/>
          <w:szCs w:val="22"/>
        </w:rPr>
        <w:t xml:space="preserve">Booking history: accessible via the History tab</w:t>
      </w:r>
    </w:p>
    <w:p>
      <w:pPr>
        <w:pStyle w:val="ListParagraph"/>
        <w:numPr>
          <w:ilvl w:val="0"/>
          <w:numId w:val="2"/>
        </w:numPr>
        <w:spacing w:after="60" w:before="60"/>
      </w:pPr>
      <w:r>
        <w:rPr>
          <w:rFonts w:ascii="Arial" w:cs="Arial" w:eastAsia="Arial" w:hAnsi="Arial"/>
          <w:color w:val="555555"/>
          <w:sz w:val="22"/>
          <w:szCs w:val="22"/>
        </w:rPr>
        <w:t xml:space="preserve">Cancellation: within a configurable cancellation window set in the admin portal</w:t>
      </w:r>
    </w:p>
    <w:p>
      <w:pPr>
        <w:pStyle w:val="ListParagraph"/>
        <w:numPr>
          <w:ilvl w:val="0"/>
          <w:numId w:val="2"/>
        </w:numPr>
        <w:spacing w:after="60" w:before="60"/>
      </w:pPr>
      <w:r>
        <w:rPr>
          <w:rFonts w:ascii="Arial" w:cs="Arial" w:eastAsia="Arial" w:hAnsi="Arial"/>
          <w:color w:val="555555"/>
          <w:sz w:val="22"/>
          <w:szCs w:val="22"/>
        </w:rPr>
        <w:t xml:space="preserve">Guest and resident rates: pricing configurable per facility in the admin portal</w:t>
      </w:r>
    </w:p>
    <w:p>
      <w:pPr>
        <w:spacing w:after="80" w:before="80"/>
      </w:pPr>
      <w:r>
        <w:rPr>
          <w:rFonts w:ascii="Arial" w:cs="Arial" w:eastAsia="Arial" w:hAnsi="Arial"/>
          <w:i/>
          <w:iCs/>
          <w:color w:val="007A7C"/>
          <w:sz w:val="20"/>
          <w:szCs w:val="20"/>
        </w:rPr>
        <w:t xml:space="preserve">ℹ  SCSC booking is currently not used in the existing app. The admin will need to seed facility and time slot data before this feature can go live. This is a data entry task, not a development task.</w:t>
      </w:r>
    </w:p>
    <w:p>
      <w:pPr>
        <w:pStyle w:val="Heading3"/>
        <w:spacing w:after="80" w:before="240"/>
      </w:pPr>
      <w:r>
        <w:rPr>
          <w:rFonts w:ascii="Arial" w:cs="Arial" w:eastAsia="Arial" w:hAnsi="Arial"/>
          <w:b/>
          <w:bCs/>
          <w:color w:val="007A7C"/>
          <w:sz w:val="24"/>
          <w:szCs w:val="24"/>
        </w:rPr>
        <w:t xml:space="preserve">5.2.6  Info Centre</w:t>
      </w:r>
    </w:p>
    <w:p>
      <w:pPr>
        <w:spacing w:after="80" w:before="80"/>
      </w:pPr>
      <w:r>
        <w:rPr>
          <w:rFonts w:ascii="Arial" w:cs="Arial" w:eastAsia="Arial" w:hAnsi="Arial"/>
          <w:color w:val="555555"/>
          <w:sz w:val="22"/>
          <w:szCs w:val="22"/>
        </w:rPr>
        <w:t xml:space="preserve">The Info Centre is a content feed managed through the SCLA Backend CMS. It surfaces three content types:</w:t>
      </w:r>
    </w:p>
    <w:p>
      <w:pPr>
        <w:pStyle w:val="ListParagraph"/>
        <w:numPr>
          <w:ilvl w:val="0"/>
          <w:numId w:val="2"/>
        </w:numPr>
        <w:spacing w:after="60" w:before="60"/>
      </w:pPr>
      <w:r>
        <w:rPr>
          <w:rFonts w:ascii="Arial" w:cs="Arial" w:eastAsia="Arial" w:hAnsi="Arial"/>
          <w:color w:val="555555"/>
          <w:sz w:val="22"/>
          <w:szCs w:val="22"/>
        </w:rPr>
        <w:t xml:space="preserve">Announcements: estate-wide notices (e.g. maintenance shutdowns, event notices)</w:t>
      </w:r>
    </w:p>
    <w:p>
      <w:pPr>
        <w:pStyle w:val="ListParagraph"/>
        <w:numPr>
          <w:ilvl w:val="0"/>
          <w:numId w:val="2"/>
        </w:numPr>
        <w:spacing w:after="60" w:before="60"/>
      </w:pPr>
      <w:r>
        <w:rPr>
          <w:rFonts w:ascii="Arial" w:cs="Arial" w:eastAsia="Arial" w:hAnsi="Arial"/>
          <w:color w:val="555555"/>
          <w:sz w:val="22"/>
          <w:szCs w:val="22"/>
        </w:rPr>
        <w:t xml:space="preserve">Promotions: offers from F&amp;B outlets, services, and retail within StarCity</w:t>
      </w:r>
    </w:p>
    <w:p>
      <w:pPr>
        <w:pStyle w:val="ListParagraph"/>
        <w:numPr>
          <w:ilvl w:val="0"/>
          <w:numId w:val="2"/>
        </w:numPr>
        <w:spacing w:after="60" w:before="60"/>
      </w:pPr>
      <w:r>
        <w:rPr>
          <w:rFonts w:ascii="Arial" w:cs="Arial" w:eastAsia="Arial" w:hAnsi="Arial"/>
          <w:color w:val="555555"/>
          <w:sz w:val="22"/>
          <w:szCs w:val="22"/>
        </w:rPr>
        <w:t xml:space="preserve">Newsletters: periodic resident newsletters</w:t>
      </w:r>
    </w:p>
    <w:p>
      <w:pPr>
        <w:spacing w:after="80" w:before="80"/>
      </w:pPr>
      <w:r>
        <w:rPr>
          <w:rFonts w:ascii="Arial" w:cs="Arial" w:eastAsia="Arial" w:hAnsi="Arial"/>
          <w:color w:val="555555"/>
          <w:sz w:val="22"/>
          <w:szCs w:val="22"/>
        </w:rPr>
        <w:t xml:space="preserve">Content is managed by estate staff in the SCLA Admin Portal. Push notifications can be triggered from the admin portal when new content is published.</w:t>
      </w:r>
    </w:p>
    <w:p>
      <w:pPr>
        <w:pStyle w:val="Heading3"/>
        <w:spacing w:after="80" w:before="240"/>
      </w:pPr>
      <w:r>
        <w:rPr>
          <w:rFonts w:ascii="Arial" w:cs="Arial" w:eastAsia="Arial" w:hAnsi="Arial"/>
          <w:b/>
          <w:bCs/>
          <w:color w:val="007A7C"/>
          <w:sz w:val="24"/>
          <w:szCs w:val="24"/>
        </w:rPr>
        <w:t xml:space="preserve">5.2.7  Discover</w:t>
      </w:r>
    </w:p>
    <w:p>
      <w:pPr>
        <w:spacing w:after="80" w:before="80"/>
      </w:pPr>
      <w:r>
        <w:rPr>
          <w:rFonts w:ascii="Arial" w:cs="Arial" w:eastAsia="Arial" w:hAnsi="Arial"/>
          <w:color w:val="555555"/>
          <w:sz w:val="22"/>
          <w:szCs w:val="22"/>
        </w:rPr>
        <w:t xml:space="preserve">The Discover tab is a browsable content hub combining all content types from the Info Centre — Announcements, Promotions, and Newsletters — in a single searchable, filterable feed with hashtag-style category filtering. This is the primary discovery surface for guest users.</w:t>
      </w:r>
    </w:p>
    <w:p>
      <w:pPr>
        <w:pStyle w:val="Heading3"/>
        <w:spacing w:after="80" w:before="240"/>
      </w:pPr>
      <w:r>
        <w:rPr>
          <w:rFonts w:ascii="Arial" w:cs="Arial" w:eastAsia="Arial" w:hAnsi="Arial"/>
          <w:b/>
          <w:bCs/>
          <w:color w:val="007A7C"/>
          <w:sz w:val="24"/>
          <w:szCs w:val="24"/>
        </w:rPr>
        <w:t xml:space="preserve">5.2.8  History</w:t>
      </w:r>
    </w:p>
    <w:p>
      <w:pPr>
        <w:spacing w:after="80" w:before="80"/>
      </w:pPr>
      <w:r>
        <w:rPr>
          <w:rFonts w:ascii="Arial" w:cs="Arial" w:eastAsia="Arial" w:hAnsi="Arial"/>
          <w:color w:val="555555"/>
          <w:sz w:val="22"/>
          <w:szCs w:val="22"/>
        </w:rPr>
        <w:t xml:space="preserve">The History tab provides a unified transaction and activity history for resident users, with three sub-tabs:</w:t>
      </w:r>
    </w:p>
    <w:p>
      <w:pPr>
        <w:pStyle w:val="ListParagraph"/>
        <w:numPr>
          <w:ilvl w:val="0"/>
          <w:numId w:val="2"/>
        </w:numPr>
        <w:spacing w:after="60" w:before="60"/>
      </w:pPr>
      <w:r>
        <w:rPr>
          <w:rFonts w:ascii="Arial" w:cs="Arial" w:eastAsia="Arial" w:hAnsi="Arial"/>
          <w:color w:val="555555"/>
          <w:sz w:val="22"/>
          <w:szCs w:val="22"/>
        </w:rPr>
        <w:t xml:space="preserve">Bill Payment history: all invoices paid, with date, amount, and downloadable receipt</w:t>
      </w:r>
    </w:p>
    <w:p>
      <w:pPr>
        <w:pStyle w:val="ListParagraph"/>
        <w:numPr>
          <w:ilvl w:val="0"/>
          <w:numId w:val="2"/>
        </w:numPr>
        <w:spacing w:after="60" w:before="60"/>
      </w:pPr>
      <w:r>
        <w:rPr>
          <w:rFonts w:ascii="Arial" w:cs="Arial" w:eastAsia="Arial" w:hAnsi="Arial"/>
          <w:color w:val="555555"/>
          <w:sz w:val="22"/>
          <w:szCs w:val="22"/>
        </w:rPr>
        <w:t xml:space="preserve">Star Assist history: all tickets raised by the user, with status</w:t>
      </w:r>
    </w:p>
    <w:p>
      <w:pPr>
        <w:pStyle w:val="ListParagraph"/>
        <w:numPr>
          <w:ilvl w:val="0"/>
          <w:numId w:val="2"/>
        </w:numPr>
        <w:spacing w:after="60" w:before="60"/>
      </w:pPr>
      <w:r>
        <w:rPr>
          <w:rFonts w:ascii="Arial" w:cs="Arial" w:eastAsia="Arial" w:hAnsi="Arial"/>
          <w:color w:val="555555"/>
          <w:sz w:val="22"/>
          <w:szCs w:val="22"/>
        </w:rPr>
        <w:t xml:space="preserve">SCSC history: all facility bookings made by the user</w:t>
      </w:r>
    </w:p>
    <w:p>
      <w:pPr>
        <w:spacing w:after="80" w:before="80"/>
      </w:pPr>
      <w:r>
        <w:rPr>
          <w:rFonts w:ascii="Arial" w:cs="Arial" w:eastAsia="Arial" w:hAnsi="Arial"/>
          <w:color w:val="555555"/>
          <w:sz w:val="22"/>
          <w:szCs w:val="22"/>
        </w:rPr>
        <w:t xml:space="preserve">The Bill Payment sub-tab also surfaces the resident's account balance (opening and closing balance) by period, drawn from the EMS statement_of_accounts data.</w:t>
      </w:r>
    </w:p>
    <w:p>
      <w:pPr>
        <w:pStyle w:val="Heading3"/>
        <w:spacing w:after="80" w:before="240"/>
      </w:pPr>
      <w:r>
        <w:rPr>
          <w:rFonts w:ascii="Arial" w:cs="Arial" w:eastAsia="Arial" w:hAnsi="Arial"/>
          <w:b/>
          <w:bCs/>
          <w:color w:val="007A7C"/>
          <w:sz w:val="24"/>
          <w:szCs w:val="24"/>
        </w:rPr>
        <w:t xml:space="preserve">5.2.9  Customer Service</w:t>
      </w:r>
    </w:p>
    <w:p>
      <w:pPr>
        <w:spacing w:after="80" w:before="80"/>
      </w:pPr>
      <w:r>
        <w:rPr>
          <w:rFonts w:ascii="Arial" w:cs="Arial" w:eastAsia="Arial" w:hAnsi="Arial"/>
          <w:color w:val="555555"/>
          <w:sz w:val="22"/>
          <w:szCs w:val="22"/>
        </w:rPr>
        <w:t xml:space="preserve">A simple static screen displaying estate management contact information: phone number, email address, and website link. Content managed in the SCLA Admin Portal.</w:t>
      </w:r>
    </w:p>
    <w:p>
      <w:pPr>
        <w:pStyle w:val="Heading3"/>
        <w:spacing w:after="80" w:before="240"/>
      </w:pPr>
      <w:r>
        <w:rPr>
          <w:rFonts w:ascii="Arial" w:cs="Arial" w:eastAsia="Arial" w:hAnsi="Arial"/>
          <w:b/>
          <w:bCs/>
          <w:color w:val="007A7C"/>
          <w:sz w:val="24"/>
          <w:szCs w:val="24"/>
        </w:rPr>
        <w:t xml:space="preserve">5.2.10  Profile &amp; Resident Upgrade</w:t>
      </w:r>
    </w:p>
    <w:p>
      <w:pPr>
        <w:spacing w:after="80" w:before="80"/>
      </w:pPr>
      <w:r>
        <w:rPr>
          <w:rFonts w:ascii="Arial" w:cs="Arial" w:eastAsia="Arial" w:hAnsi="Arial"/>
          <w:color w:val="555555"/>
          <w:sz w:val="22"/>
          <w:szCs w:val="22"/>
        </w:rPr>
        <w:t xml:space="preserve">The profile screen shows the user's registered name, email, phone number, and account tier (Guest / Resident). For resident users, it also shows their linked unit number.</w:t>
      </w:r>
    </w:p>
    <w:p>
      <w:pPr>
        <w:spacing w:after="80" w:before="80"/>
      </w:pPr>
      <w:r>
        <w:rPr>
          <w:rFonts w:ascii="Arial" w:cs="Arial" w:eastAsia="Arial" w:hAnsi="Arial"/>
          <w:color w:val="555555"/>
          <w:sz w:val="22"/>
          <w:szCs w:val="22"/>
        </w:rPr>
        <w:t xml:space="preserve">For guest users, a prominent 'Upgrade to Resident' button opens the upgrade flow:</w:t>
      </w:r>
    </w:p>
    <w:p>
      <w:pPr>
        <w:pStyle w:val="ListParagraph"/>
        <w:numPr>
          <w:ilvl w:val="0"/>
          <w:numId w:val="2"/>
        </w:numPr>
        <w:spacing w:after="60" w:before="60"/>
      </w:pPr>
      <w:r>
        <w:rPr>
          <w:rFonts w:ascii="Arial" w:cs="Arial" w:eastAsia="Arial" w:hAnsi="Arial"/>
          <w:color w:val="555555"/>
          <w:sz w:val="22"/>
          <w:szCs w:val="22"/>
        </w:rPr>
        <w:t xml:space="preserve">User enters their Unit Number and Resident ID</w:t>
      </w:r>
    </w:p>
    <w:p>
      <w:pPr>
        <w:pStyle w:val="ListParagraph"/>
        <w:numPr>
          <w:ilvl w:val="0"/>
          <w:numId w:val="2"/>
        </w:numPr>
        <w:spacing w:after="60" w:before="60"/>
      </w:pPr>
      <w:r>
        <w:rPr>
          <w:rFonts w:ascii="Arial" w:cs="Arial" w:eastAsia="Arial" w:hAnsi="Arial"/>
          <w:color w:val="555555"/>
          <w:sz w:val="22"/>
          <w:szCs w:val="22"/>
        </w:rPr>
        <w:t xml:space="preserve">User submits — a pending verification request is created in the Auth Service</w:t>
      </w:r>
    </w:p>
    <w:p>
      <w:pPr>
        <w:pStyle w:val="ListParagraph"/>
        <w:numPr>
          <w:ilvl w:val="0"/>
          <w:numId w:val="2"/>
        </w:numPr>
        <w:spacing w:after="60" w:before="60"/>
      </w:pPr>
      <w:r>
        <w:rPr>
          <w:rFonts w:ascii="Arial" w:cs="Arial" w:eastAsia="Arial" w:hAnsi="Arial"/>
          <w:color w:val="555555"/>
          <w:sz w:val="22"/>
          <w:szCs w:val="22"/>
        </w:rPr>
        <w:t xml:space="preserve">User sees a 'Verification Pending' status on their profile</w:t>
      </w:r>
    </w:p>
    <w:p>
      <w:pPr>
        <w:pStyle w:val="ListParagraph"/>
        <w:numPr>
          <w:ilvl w:val="0"/>
          <w:numId w:val="2"/>
        </w:numPr>
        <w:spacing w:after="60" w:before="60"/>
      </w:pPr>
      <w:r>
        <w:rPr>
          <w:rFonts w:ascii="Arial" w:cs="Arial" w:eastAsia="Arial" w:hAnsi="Arial"/>
          <w:color w:val="555555"/>
          <w:sz w:val="22"/>
          <w:szCs w:val="22"/>
        </w:rPr>
        <w:t xml:space="preserve">On admin approval, the app updates to show Resident status and unlocks resident features</w:t>
      </w:r>
    </w:p>
    <w:p>
      <w:pPr>
        <w:pStyle w:val="ListParagraph"/>
        <w:numPr>
          <w:ilvl w:val="0"/>
          <w:numId w:val="2"/>
        </w:numPr>
        <w:spacing w:after="60" w:before="60"/>
      </w:pPr>
      <w:r>
        <w:rPr>
          <w:rFonts w:ascii="Arial" w:cs="Arial" w:eastAsia="Arial" w:hAnsi="Arial"/>
          <w:color w:val="555555"/>
          <w:sz w:val="22"/>
          <w:szCs w:val="22"/>
        </w:rPr>
        <w:t xml:space="preserve">On admin rejection, the user is notified with a reason and may resubmit</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6.  SCLA Backend &amp; Admin Portal</w:t>
      </w:r>
    </w:p>
    <w:p>
      <w:pPr>
        <w:spacing w:after="80" w:before="80"/>
      </w:pPr>
      <w:r>
        <w:rPr>
          <w:rFonts w:ascii="Arial" w:cs="Arial" w:eastAsia="Arial" w:hAnsi="Arial"/>
          <w:color w:val="555555"/>
          <w:sz w:val="22"/>
          <w:szCs w:val="22"/>
        </w:rPr>
        <w:t xml:space="preserve">The SCLA Backend serves as both the API layer consumed by the mobile app and the operational management system for estate staff. It is a web application accessible to authorised estate management personnel.</w:t>
      </w:r>
    </w:p>
    <w:p>
      <w:pPr>
        <w:spacing w:after="80" w:before="80"/>
      </w:pPr>
      <w:r>
        <w:rPr>
          <w:rFonts w:ascii="Arial" w:cs="Arial" w:eastAsia="Arial" w:hAnsi="Arial"/>
          <w:color w:val="555555"/>
          <w:sz w:val="22"/>
          <w:szCs w:val="22"/>
        </w:rPr>
        <w:t xml:space="preserve">The SCLA Backend owns all data that is not sourced from the EMS. It is designed with clean API contracts and a normalised data model so that it can be absorbed into the future EMS rebuild with minimal friction.</w:t>
      </w:r>
    </w:p>
    <w:p>
      <w:pPr>
        <w:pStyle w:val="Heading2"/>
        <w:spacing w:after="120" w:before="320"/>
      </w:pPr>
      <w:r>
        <w:rPr>
          <w:rFonts w:ascii="Arial" w:cs="Arial" w:eastAsia="Arial" w:hAnsi="Arial"/>
          <w:b/>
          <w:bCs/>
          <w:color w:val="2D2D2D"/>
          <w:sz w:val="28"/>
          <w:szCs w:val="28"/>
        </w:rPr>
        <w:t xml:space="preserve">6.1  Admin Portal Modules</w:t>
      </w:r>
    </w:p>
    <w:p>
      <w:pPr>
        <w:pStyle w:val="Heading3"/>
        <w:spacing w:after="80" w:before="240"/>
      </w:pPr>
      <w:r>
        <w:rPr>
          <w:rFonts w:ascii="Arial" w:cs="Arial" w:eastAsia="Arial" w:hAnsi="Arial"/>
          <w:b/>
          <w:bCs/>
          <w:color w:val="007A7C"/>
          <w:sz w:val="24"/>
          <w:szCs w:val="24"/>
        </w:rPr>
        <w:t xml:space="preserve">6.1.1  User Management — App Users</w:t>
      </w:r>
    </w:p>
    <w:p>
      <w:pPr>
        <w:pStyle w:val="ListParagraph"/>
        <w:numPr>
          <w:ilvl w:val="0"/>
          <w:numId w:val="2"/>
        </w:numPr>
        <w:spacing w:after="60" w:before="60"/>
      </w:pPr>
      <w:r>
        <w:rPr>
          <w:rFonts w:ascii="Arial" w:cs="Arial" w:eastAsia="Arial" w:hAnsi="Arial"/>
          <w:color w:val="555555"/>
          <w:sz w:val="22"/>
          <w:szCs w:val="22"/>
        </w:rPr>
        <w:t xml:space="preserve">List of all registered app users (guest and resident), searchable by name, email, phone</w:t>
      </w:r>
    </w:p>
    <w:p>
      <w:pPr>
        <w:pStyle w:val="ListParagraph"/>
        <w:numPr>
          <w:ilvl w:val="0"/>
          <w:numId w:val="2"/>
        </w:numPr>
        <w:spacing w:after="60" w:before="60"/>
      </w:pPr>
      <w:r>
        <w:rPr>
          <w:rFonts w:ascii="Arial" w:cs="Arial" w:eastAsia="Arial" w:hAnsi="Arial"/>
          <w:color w:val="555555"/>
          <w:sz w:val="22"/>
          <w:szCs w:val="22"/>
        </w:rPr>
        <w:t xml:space="preserve">User detail: registration date, tier, linked unit (if resident), ticket and booking history</w:t>
      </w:r>
    </w:p>
    <w:p>
      <w:pPr>
        <w:pStyle w:val="ListParagraph"/>
        <w:numPr>
          <w:ilvl w:val="0"/>
          <w:numId w:val="2"/>
        </w:numPr>
        <w:spacing w:after="60" w:before="60"/>
      </w:pPr>
      <w:r>
        <w:rPr>
          <w:rFonts w:ascii="Arial" w:cs="Arial" w:eastAsia="Arial" w:hAnsi="Arial"/>
          <w:color w:val="555555"/>
          <w:sz w:val="22"/>
          <w:szCs w:val="22"/>
        </w:rPr>
        <w:t xml:space="preserve">Resident verification queue: pending upgrade requests with submitted unit number and Resident ID</w:t>
      </w:r>
    </w:p>
    <w:p>
      <w:pPr>
        <w:pStyle w:val="ListParagraph"/>
        <w:numPr>
          <w:ilvl w:val="0"/>
          <w:numId w:val="2"/>
        </w:numPr>
        <w:spacing w:after="60" w:before="60"/>
      </w:pPr>
      <w:r>
        <w:rPr>
          <w:rFonts w:ascii="Arial" w:cs="Arial" w:eastAsia="Arial" w:hAnsi="Arial"/>
          <w:color w:val="555555"/>
          <w:sz w:val="22"/>
          <w:szCs w:val="22"/>
        </w:rPr>
        <w:t xml:space="preserve">Approve / Reject actions: approval triggers Auth Service to link the user to EMS estate_id and contact_id</w:t>
      </w:r>
    </w:p>
    <w:p>
      <w:pPr>
        <w:pStyle w:val="ListParagraph"/>
        <w:numPr>
          <w:ilvl w:val="0"/>
          <w:numId w:val="2"/>
        </w:numPr>
        <w:spacing w:after="60" w:before="60"/>
      </w:pPr>
      <w:r>
        <w:rPr>
          <w:rFonts w:ascii="Arial" w:cs="Arial" w:eastAsia="Arial" w:hAnsi="Arial"/>
          <w:color w:val="555555"/>
          <w:sz w:val="22"/>
          <w:szCs w:val="22"/>
        </w:rPr>
        <w:t xml:space="preserve">Ability to manually override user tier (admin action)</w:t>
      </w:r>
    </w:p>
    <w:p>
      <w:pPr>
        <w:pStyle w:val="ListParagraph"/>
        <w:numPr>
          <w:ilvl w:val="0"/>
          <w:numId w:val="2"/>
        </w:numPr>
        <w:spacing w:after="60" w:before="60"/>
      </w:pPr>
      <w:r>
        <w:rPr>
          <w:rFonts w:ascii="Arial" w:cs="Arial" w:eastAsia="Arial" w:hAnsi="Arial"/>
          <w:color w:val="555555"/>
          <w:sz w:val="22"/>
          <w:szCs w:val="22"/>
        </w:rPr>
        <w:t xml:space="preserve">Ability to deactivate a user account</w:t>
      </w:r>
    </w:p>
    <w:p>
      <w:pPr>
        <w:pStyle w:val="Heading3"/>
        <w:spacing w:after="80" w:before="240"/>
      </w:pPr>
      <w:r>
        <w:rPr>
          <w:rFonts w:ascii="Arial" w:cs="Arial" w:eastAsia="Arial" w:hAnsi="Arial"/>
          <w:b/>
          <w:bCs/>
          <w:color w:val="007A7C"/>
          <w:sz w:val="24"/>
          <w:szCs w:val="24"/>
        </w:rPr>
        <w:t xml:space="preserve">6.1.2  Content Management System</w:t>
      </w:r>
    </w:p>
    <w:p>
      <w:pPr>
        <w:spacing w:after="80" w:before="80"/>
      </w:pPr>
      <w:r>
        <w:rPr>
          <w:rFonts w:ascii="Arial" w:cs="Arial" w:eastAsia="Arial" w:hAnsi="Arial"/>
          <w:color w:val="555555"/>
          <w:sz w:val="22"/>
          <w:szCs w:val="22"/>
        </w:rPr>
        <w:t xml:space="preserve">Manages all content displayed in the Info Centre and Discover tab.</w:t>
      </w:r>
    </w:p>
    <w:p>
      <w:pPr>
        <w:pStyle w:val="ListParagraph"/>
        <w:numPr>
          <w:ilvl w:val="0"/>
          <w:numId w:val="2"/>
        </w:numPr>
        <w:spacing w:after="60" w:before="60"/>
      </w:pPr>
      <w:r>
        <w:rPr>
          <w:rFonts w:ascii="Arial" w:cs="Arial" w:eastAsia="Arial" w:hAnsi="Arial"/>
          <w:color w:val="555555"/>
          <w:sz w:val="22"/>
          <w:szCs w:val="22"/>
        </w:rPr>
        <w:t xml:space="preserve">Create / edit / delete Announcements, Promotions, and Newsletters</w:t>
      </w:r>
    </w:p>
    <w:p>
      <w:pPr>
        <w:pStyle w:val="ListParagraph"/>
        <w:numPr>
          <w:ilvl w:val="0"/>
          <w:numId w:val="2"/>
        </w:numPr>
        <w:spacing w:after="60" w:before="60"/>
      </w:pPr>
      <w:r>
        <w:rPr>
          <w:rFonts w:ascii="Arial" w:cs="Arial" w:eastAsia="Arial" w:hAnsi="Arial"/>
          <w:color w:val="555555"/>
          <w:sz w:val="22"/>
          <w:szCs w:val="22"/>
        </w:rPr>
        <w:t xml:space="preserve">Rich text editor for content body</w:t>
      </w:r>
    </w:p>
    <w:p>
      <w:pPr>
        <w:pStyle w:val="ListParagraph"/>
        <w:numPr>
          <w:ilvl w:val="0"/>
          <w:numId w:val="2"/>
        </w:numPr>
        <w:spacing w:after="60" w:before="60"/>
      </w:pPr>
      <w:r>
        <w:rPr>
          <w:rFonts w:ascii="Arial" w:cs="Arial" w:eastAsia="Arial" w:hAnsi="Arial"/>
          <w:color w:val="555555"/>
          <w:sz w:val="22"/>
          <w:szCs w:val="22"/>
        </w:rPr>
        <w:t xml:space="preserve">Image upload and attachment</w:t>
      </w:r>
    </w:p>
    <w:p>
      <w:pPr>
        <w:pStyle w:val="ListParagraph"/>
        <w:numPr>
          <w:ilvl w:val="0"/>
          <w:numId w:val="2"/>
        </w:numPr>
        <w:spacing w:after="60" w:before="60"/>
      </w:pPr>
      <w:r>
        <w:rPr>
          <w:rFonts w:ascii="Arial" w:cs="Arial" w:eastAsia="Arial" w:hAnsi="Arial"/>
          <w:color w:val="555555"/>
          <w:sz w:val="22"/>
          <w:szCs w:val="22"/>
        </w:rPr>
        <w:t xml:space="preserve">Publish / unpublish toggle with scheduled publish date support</w:t>
      </w:r>
    </w:p>
    <w:p>
      <w:pPr>
        <w:pStyle w:val="ListParagraph"/>
        <w:numPr>
          <w:ilvl w:val="0"/>
          <w:numId w:val="2"/>
        </w:numPr>
        <w:spacing w:after="60" w:before="60"/>
      </w:pPr>
      <w:r>
        <w:rPr>
          <w:rFonts w:ascii="Arial" w:cs="Arial" w:eastAsia="Arial" w:hAnsi="Arial"/>
          <w:color w:val="555555"/>
          <w:sz w:val="22"/>
          <w:szCs w:val="22"/>
        </w:rPr>
        <w:t xml:space="preserve">Hashtag / category tagging for Discover feed filtering</w:t>
      </w:r>
    </w:p>
    <w:p>
      <w:pPr>
        <w:pStyle w:val="ListParagraph"/>
        <w:numPr>
          <w:ilvl w:val="0"/>
          <w:numId w:val="2"/>
        </w:numPr>
        <w:spacing w:after="60" w:before="60"/>
      </w:pPr>
      <w:r>
        <w:rPr>
          <w:rFonts w:ascii="Arial" w:cs="Arial" w:eastAsia="Arial" w:hAnsi="Arial"/>
          <w:color w:val="555555"/>
          <w:sz w:val="22"/>
          <w:szCs w:val="22"/>
        </w:rPr>
        <w:t xml:space="preserve">Push notification trigger: option to send push notification to all users on publish</w:t>
      </w:r>
    </w:p>
    <w:p>
      <w:pPr>
        <w:pStyle w:val="ListParagraph"/>
        <w:numPr>
          <w:ilvl w:val="0"/>
          <w:numId w:val="2"/>
        </w:numPr>
        <w:spacing w:after="60" w:before="60"/>
      </w:pPr>
      <w:r>
        <w:rPr>
          <w:rFonts w:ascii="Arial" w:cs="Arial" w:eastAsia="Arial" w:hAnsi="Arial"/>
          <w:color w:val="555555"/>
          <w:sz w:val="22"/>
          <w:szCs w:val="22"/>
        </w:rPr>
        <w:t xml:space="preserve">Target audience: All Users, Residents Only, or specific building/zone</w:t>
      </w:r>
    </w:p>
    <w:p>
      <w:pPr>
        <w:pStyle w:val="Heading3"/>
        <w:spacing w:after="80" w:before="240"/>
      </w:pPr>
      <w:r>
        <w:rPr>
          <w:rFonts w:ascii="Arial" w:cs="Arial" w:eastAsia="Arial" w:hAnsi="Arial"/>
          <w:b/>
          <w:bCs/>
          <w:color w:val="007A7C"/>
          <w:sz w:val="24"/>
          <w:szCs w:val="24"/>
        </w:rPr>
        <w:t xml:space="preserve">6.1.3  Star Assist — Ticket Management</w:t>
      </w:r>
    </w:p>
    <w:p>
      <w:pPr>
        <w:pStyle w:val="ListParagraph"/>
        <w:numPr>
          <w:ilvl w:val="0"/>
          <w:numId w:val="2"/>
        </w:numPr>
        <w:spacing w:after="60" w:before="60"/>
      </w:pPr>
      <w:r>
        <w:rPr>
          <w:rFonts w:ascii="Arial" w:cs="Arial" w:eastAsia="Arial" w:hAnsi="Arial"/>
          <w:color w:val="555555"/>
          <w:sz w:val="22"/>
          <w:szCs w:val="22"/>
        </w:rPr>
        <w:t xml:space="preserve">Ticket list: all tickets, filterable by status, category, date range, building, unit</w:t>
      </w:r>
    </w:p>
    <w:p>
      <w:pPr>
        <w:pStyle w:val="ListParagraph"/>
        <w:numPr>
          <w:ilvl w:val="0"/>
          <w:numId w:val="2"/>
        </w:numPr>
        <w:spacing w:after="60" w:before="60"/>
      </w:pPr>
      <w:r>
        <w:rPr>
          <w:rFonts w:ascii="Arial" w:cs="Arial" w:eastAsia="Arial" w:hAnsi="Arial"/>
          <w:color w:val="555555"/>
          <w:sz w:val="22"/>
          <w:szCs w:val="22"/>
        </w:rPr>
        <w:t xml:space="preserve">Ticket detail: full history, user messages, attachments</w:t>
      </w:r>
    </w:p>
    <w:p>
      <w:pPr>
        <w:pStyle w:val="ListParagraph"/>
        <w:numPr>
          <w:ilvl w:val="0"/>
          <w:numId w:val="2"/>
        </w:numPr>
        <w:spacing w:after="60" w:before="60"/>
      </w:pPr>
      <w:r>
        <w:rPr>
          <w:rFonts w:ascii="Arial" w:cs="Arial" w:eastAsia="Arial" w:hAnsi="Arial"/>
          <w:color w:val="555555"/>
          <w:sz w:val="22"/>
          <w:szCs w:val="22"/>
        </w:rPr>
        <w:t xml:space="preserve">Status management: update ticket status (Open / In Progress / Completed / Closed)</w:t>
      </w:r>
    </w:p>
    <w:p>
      <w:pPr>
        <w:pStyle w:val="ListParagraph"/>
        <w:numPr>
          <w:ilvl w:val="0"/>
          <w:numId w:val="2"/>
        </w:numPr>
        <w:spacing w:after="60" w:before="60"/>
      </w:pPr>
      <w:r>
        <w:rPr>
          <w:rFonts w:ascii="Arial" w:cs="Arial" w:eastAsia="Arial" w:hAnsi="Arial"/>
          <w:color w:val="555555"/>
          <w:sz w:val="22"/>
          <w:szCs w:val="22"/>
        </w:rPr>
        <w:t xml:space="preserve">Staff response: ability to add internal notes and resident-visible responses</w:t>
      </w:r>
    </w:p>
    <w:p>
      <w:pPr>
        <w:pStyle w:val="ListParagraph"/>
        <w:numPr>
          <w:ilvl w:val="0"/>
          <w:numId w:val="2"/>
        </w:numPr>
        <w:spacing w:after="60" w:before="60"/>
      </w:pPr>
      <w:r>
        <w:rPr>
          <w:rFonts w:ascii="Arial" w:cs="Arial" w:eastAsia="Arial" w:hAnsi="Arial"/>
          <w:color w:val="555555"/>
          <w:sz w:val="22"/>
          <w:szCs w:val="22"/>
        </w:rPr>
        <w:t xml:space="preserve">Assignment: assign ticket to a specific staff member</w:t>
      </w:r>
    </w:p>
    <w:p>
      <w:pPr>
        <w:pStyle w:val="ListParagraph"/>
        <w:numPr>
          <w:ilvl w:val="0"/>
          <w:numId w:val="2"/>
        </w:numPr>
        <w:spacing w:after="60" w:before="60"/>
      </w:pPr>
      <w:r>
        <w:rPr>
          <w:rFonts w:ascii="Arial" w:cs="Arial" w:eastAsia="Arial" w:hAnsi="Arial"/>
          <w:color w:val="555555"/>
          <w:sz w:val="22"/>
          <w:szCs w:val="22"/>
        </w:rPr>
        <w:t xml:space="preserve">Email notification triggered on status update to resident</w:t>
      </w:r>
    </w:p>
    <w:p>
      <w:pPr>
        <w:pStyle w:val="ListParagraph"/>
        <w:numPr>
          <w:ilvl w:val="0"/>
          <w:numId w:val="2"/>
        </w:numPr>
        <w:spacing w:after="60" w:before="60"/>
      </w:pPr>
      <w:r>
        <w:rPr>
          <w:rFonts w:ascii="Arial" w:cs="Arial" w:eastAsia="Arial" w:hAnsi="Arial"/>
          <w:color w:val="555555"/>
          <w:sz w:val="22"/>
          <w:szCs w:val="22"/>
        </w:rPr>
        <w:t xml:space="preserve">Ticket categories and service types: configurable in settings</w:t>
      </w:r>
    </w:p>
    <w:p>
      <w:pPr>
        <w:pStyle w:val="ListParagraph"/>
        <w:numPr>
          <w:ilvl w:val="0"/>
          <w:numId w:val="2"/>
        </w:numPr>
        <w:spacing w:after="60" w:before="60"/>
      </w:pPr>
      <w:r>
        <w:rPr>
          <w:rFonts w:ascii="Arial" w:cs="Arial" w:eastAsia="Arial" w:hAnsi="Arial"/>
          <w:color w:val="555555"/>
          <w:sz w:val="22"/>
          <w:szCs w:val="22"/>
        </w:rPr>
        <w:t xml:space="preserve">Export: ticket list to Excel for reporting</w:t>
      </w:r>
    </w:p>
    <w:p>
      <w:pPr>
        <w:pStyle w:val="Heading3"/>
        <w:spacing w:after="80" w:before="240"/>
      </w:pPr>
      <w:r>
        <w:rPr>
          <w:rFonts w:ascii="Arial" w:cs="Arial" w:eastAsia="Arial" w:hAnsi="Arial"/>
          <w:b/>
          <w:bCs/>
          <w:color w:val="007A7C"/>
          <w:sz w:val="24"/>
          <w:szCs w:val="24"/>
        </w:rPr>
        <w:t xml:space="preserve">6.1.4  SCSC Booking Management</w:t>
      </w:r>
    </w:p>
    <w:p>
      <w:pPr>
        <w:pStyle w:val="ListParagraph"/>
        <w:numPr>
          <w:ilvl w:val="0"/>
          <w:numId w:val="2"/>
        </w:numPr>
        <w:spacing w:after="60" w:before="60"/>
      </w:pPr>
      <w:r>
        <w:rPr>
          <w:rFonts w:ascii="Arial" w:cs="Arial" w:eastAsia="Arial" w:hAnsi="Arial"/>
          <w:color w:val="555555"/>
          <w:sz w:val="22"/>
          <w:szCs w:val="22"/>
        </w:rPr>
        <w:t xml:space="preserve">Facility management: create / edit / delete bookable facilities with name, description, capacity, and images</w:t>
      </w:r>
    </w:p>
    <w:p>
      <w:pPr>
        <w:pStyle w:val="ListParagraph"/>
        <w:numPr>
          <w:ilvl w:val="0"/>
          <w:numId w:val="2"/>
        </w:numPr>
        <w:spacing w:after="60" w:before="60"/>
      </w:pPr>
      <w:r>
        <w:rPr>
          <w:rFonts w:ascii="Arial" w:cs="Arial" w:eastAsia="Arial" w:hAnsi="Arial"/>
          <w:color w:val="555555"/>
          <w:sz w:val="22"/>
          <w:szCs w:val="22"/>
        </w:rPr>
        <w:t xml:space="preserve">Time slot configuration: set available time slots per facility per day of week</w:t>
      </w:r>
    </w:p>
    <w:p>
      <w:pPr>
        <w:pStyle w:val="ListParagraph"/>
        <w:numPr>
          <w:ilvl w:val="0"/>
          <w:numId w:val="2"/>
        </w:numPr>
        <w:spacing w:after="60" w:before="60"/>
      </w:pPr>
      <w:r>
        <w:rPr>
          <w:rFonts w:ascii="Arial" w:cs="Arial" w:eastAsia="Arial" w:hAnsi="Arial"/>
          <w:color w:val="555555"/>
          <w:sz w:val="22"/>
          <w:szCs w:val="22"/>
        </w:rPr>
        <w:t xml:space="preserve">Pricing: set guest and resident rates per facility</w:t>
      </w:r>
    </w:p>
    <w:p>
      <w:pPr>
        <w:pStyle w:val="ListParagraph"/>
        <w:numPr>
          <w:ilvl w:val="0"/>
          <w:numId w:val="2"/>
        </w:numPr>
        <w:spacing w:after="60" w:before="60"/>
      </w:pPr>
      <w:r>
        <w:rPr>
          <w:rFonts w:ascii="Arial" w:cs="Arial" w:eastAsia="Arial" w:hAnsi="Arial"/>
          <w:color w:val="555555"/>
          <w:sz w:val="22"/>
          <w:szCs w:val="22"/>
        </w:rPr>
        <w:t xml:space="preserve">Cancellation policy: set cancellation window per facility</w:t>
      </w:r>
    </w:p>
    <w:p>
      <w:pPr>
        <w:pStyle w:val="ListParagraph"/>
        <w:numPr>
          <w:ilvl w:val="0"/>
          <w:numId w:val="2"/>
        </w:numPr>
        <w:spacing w:after="60" w:before="60"/>
      </w:pPr>
      <w:r>
        <w:rPr>
          <w:rFonts w:ascii="Arial" w:cs="Arial" w:eastAsia="Arial" w:hAnsi="Arial"/>
          <w:color w:val="555555"/>
          <w:sz w:val="22"/>
          <w:szCs w:val="22"/>
        </w:rPr>
        <w:t xml:space="preserve">Booking list: all bookings, filterable by facility, date, user, status</w:t>
      </w:r>
    </w:p>
    <w:p>
      <w:pPr>
        <w:pStyle w:val="ListParagraph"/>
        <w:numPr>
          <w:ilvl w:val="0"/>
          <w:numId w:val="2"/>
        </w:numPr>
        <w:spacing w:after="60" w:before="60"/>
      </w:pPr>
      <w:r>
        <w:rPr>
          <w:rFonts w:ascii="Arial" w:cs="Arial" w:eastAsia="Arial" w:hAnsi="Arial"/>
          <w:color w:val="555555"/>
          <w:sz w:val="22"/>
          <w:szCs w:val="22"/>
        </w:rPr>
        <w:t xml:space="preserve">Manual booking: ability to create bookings on behalf of a user</w:t>
      </w:r>
    </w:p>
    <w:p>
      <w:pPr>
        <w:pStyle w:val="ListParagraph"/>
        <w:numPr>
          <w:ilvl w:val="0"/>
          <w:numId w:val="2"/>
        </w:numPr>
        <w:spacing w:after="60" w:before="60"/>
      </w:pPr>
      <w:r>
        <w:rPr>
          <w:rFonts w:ascii="Arial" w:cs="Arial" w:eastAsia="Arial" w:hAnsi="Arial"/>
          <w:color w:val="555555"/>
          <w:sz w:val="22"/>
          <w:szCs w:val="22"/>
        </w:rPr>
        <w:t xml:space="preserve">Cancellation: ability to cancel a booking with notification to user</w:t>
      </w:r>
    </w:p>
    <w:p>
      <w:pPr>
        <w:pStyle w:val="ListParagraph"/>
        <w:numPr>
          <w:ilvl w:val="0"/>
          <w:numId w:val="2"/>
        </w:numPr>
        <w:spacing w:after="60" w:before="60"/>
      </w:pPr>
      <w:r>
        <w:rPr>
          <w:rFonts w:ascii="Arial" w:cs="Arial" w:eastAsia="Arial" w:hAnsi="Arial"/>
          <w:color w:val="555555"/>
          <w:sz w:val="22"/>
          <w:szCs w:val="22"/>
        </w:rPr>
        <w:t xml:space="preserve">Availability calendar: visual calendar view of bookings per facility</w:t>
      </w:r>
    </w:p>
    <w:p>
      <w:pPr>
        <w:pStyle w:val="ListParagraph"/>
        <w:numPr>
          <w:ilvl w:val="0"/>
          <w:numId w:val="2"/>
        </w:numPr>
        <w:spacing w:after="60" w:before="60"/>
      </w:pPr>
      <w:r>
        <w:rPr>
          <w:rFonts w:ascii="Arial" w:cs="Arial" w:eastAsia="Arial" w:hAnsi="Arial"/>
          <w:color w:val="555555"/>
          <w:sz w:val="22"/>
          <w:szCs w:val="22"/>
        </w:rPr>
        <w:t xml:space="preserve">SCSC Member List: manage SCSC membership records (mirrors existing admin screen)</w:t>
      </w:r>
    </w:p>
    <w:p>
      <w:pPr>
        <w:pStyle w:val="Heading3"/>
        <w:spacing w:after="80" w:before="240"/>
      </w:pPr>
      <w:r>
        <w:rPr>
          <w:rFonts w:ascii="Arial" w:cs="Arial" w:eastAsia="Arial" w:hAnsi="Arial"/>
          <w:b/>
          <w:bCs/>
          <w:color w:val="007A7C"/>
          <w:sz w:val="24"/>
          <w:szCs w:val="24"/>
        </w:rPr>
        <w:t xml:space="preserve">6.1.5  Payment Methods Management</w:t>
      </w:r>
    </w:p>
    <w:p>
      <w:pPr>
        <w:pStyle w:val="ListParagraph"/>
        <w:numPr>
          <w:ilvl w:val="0"/>
          <w:numId w:val="2"/>
        </w:numPr>
        <w:spacing w:after="60" w:before="60"/>
      </w:pPr>
      <w:r>
        <w:rPr>
          <w:rFonts w:ascii="Arial" w:cs="Arial" w:eastAsia="Arial" w:hAnsi="Arial"/>
          <w:color w:val="555555"/>
          <w:sz w:val="22"/>
          <w:szCs w:val="22"/>
        </w:rPr>
        <w:t xml:space="preserve">Configure which payment gateways are active (WavePay, KBZPay)</w:t>
      </w:r>
    </w:p>
    <w:p>
      <w:pPr>
        <w:pStyle w:val="ListParagraph"/>
        <w:numPr>
          <w:ilvl w:val="0"/>
          <w:numId w:val="2"/>
        </w:numPr>
        <w:spacing w:after="60" w:before="60"/>
      </w:pPr>
      <w:r>
        <w:rPr>
          <w:rFonts w:ascii="Arial" w:cs="Arial" w:eastAsia="Arial" w:hAnsi="Arial"/>
          <w:color w:val="555555"/>
          <w:sz w:val="22"/>
          <w:szCs w:val="22"/>
        </w:rPr>
        <w:t xml:space="preserve">Enable / disable payment methods</w:t>
      </w:r>
    </w:p>
    <w:p>
      <w:pPr>
        <w:pStyle w:val="ListParagraph"/>
        <w:numPr>
          <w:ilvl w:val="0"/>
          <w:numId w:val="2"/>
        </w:numPr>
        <w:spacing w:after="60" w:before="60"/>
      </w:pPr>
      <w:r>
        <w:rPr>
          <w:rFonts w:ascii="Arial" w:cs="Arial" w:eastAsia="Arial" w:hAnsi="Arial"/>
          <w:color w:val="555555"/>
          <w:sz w:val="22"/>
          <w:szCs w:val="22"/>
        </w:rPr>
        <w:t xml:space="preserve">Payment gateway API credentials management (stored securely, not visible after entry)</w:t>
      </w:r>
    </w:p>
    <w:p>
      <w:pPr>
        <w:pStyle w:val="Heading3"/>
        <w:spacing w:after="80" w:before="240"/>
      </w:pPr>
      <w:r>
        <w:rPr>
          <w:rFonts w:ascii="Arial" w:cs="Arial" w:eastAsia="Arial" w:hAnsi="Arial"/>
          <w:b/>
          <w:bCs/>
          <w:color w:val="007A7C"/>
          <w:sz w:val="24"/>
          <w:szCs w:val="24"/>
        </w:rPr>
        <w:t xml:space="preserve">6.1.6  Q&amp;A Management</w:t>
      </w:r>
    </w:p>
    <w:p>
      <w:pPr>
        <w:pStyle w:val="ListParagraph"/>
        <w:numPr>
          <w:ilvl w:val="0"/>
          <w:numId w:val="2"/>
        </w:numPr>
        <w:spacing w:after="60" w:before="60"/>
      </w:pPr>
      <w:r>
        <w:rPr>
          <w:rFonts w:ascii="Arial" w:cs="Arial" w:eastAsia="Arial" w:hAnsi="Arial"/>
          <w:color w:val="555555"/>
          <w:sz w:val="22"/>
          <w:szCs w:val="22"/>
        </w:rPr>
        <w:t xml:space="preserve">Create / edit / delete FAQ entries</w:t>
      </w:r>
    </w:p>
    <w:p>
      <w:pPr>
        <w:pStyle w:val="ListParagraph"/>
        <w:numPr>
          <w:ilvl w:val="0"/>
          <w:numId w:val="2"/>
        </w:numPr>
        <w:spacing w:after="60" w:before="60"/>
      </w:pPr>
      <w:r>
        <w:rPr>
          <w:rFonts w:ascii="Arial" w:cs="Arial" w:eastAsia="Arial" w:hAnsi="Arial"/>
          <w:color w:val="555555"/>
          <w:sz w:val="22"/>
          <w:szCs w:val="22"/>
        </w:rPr>
        <w:t xml:space="preserve">Category organisation</w:t>
      </w:r>
    </w:p>
    <w:p>
      <w:pPr>
        <w:pStyle w:val="ListParagraph"/>
        <w:numPr>
          <w:ilvl w:val="0"/>
          <w:numId w:val="2"/>
        </w:numPr>
        <w:spacing w:after="60" w:before="60"/>
      </w:pPr>
      <w:r>
        <w:rPr>
          <w:rFonts w:ascii="Arial" w:cs="Arial" w:eastAsia="Arial" w:hAnsi="Arial"/>
          <w:color w:val="555555"/>
          <w:sz w:val="22"/>
          <w:szCs w:val="22"/>
        </w:rPr>
        <w:t xml:space="preserve">Published / draft status</w:t>
      </w:r>
    </w:p>
    <w:p>
      <w:pPr>
        <w:pStyle w:val="ListParagraph"/>
        <w:numPr>
          <w:ilvl w:val="0"/>
          <w:numId w:val="2"/>
        </w:numPr>
        <w:spacing w:after="60" w:before="60"/>
      </w:pPr>
      <w:r>
        <w:rPr>
          <w:rFonts w:ascii="Arial" w:cs="Arial" w:eastAsia="Arial" w:hAnsi="Arial"/>
          <w:color w:val="555555"/>
          <w:sz w:val="22"/>
          <w:szCs w:val="22"/>
        </w:rPr>
        <w:t xml:space="preserve">Surfaced in the app Info Centre</w:t>
      </w:r>
    </w:p>
    <w:p>
      <w:pPr>
        <w:pStyle w:val="Heading3"/>
        <w:spacing w:after="80" w:before="240"/>
      </w:pPr>
      <w:r>
        <w:rPr>
          <w:rFonts w:ascii="Arial" w:cs="Arial" w:eastAsia="Arial" w:hAnsi="Arial"/>
          <w:b/>
          <w:bCs/>
          <w:color w:val="007A7C"/>
          <w:sz w:val="24"/>
          <w:szCs w:val="24"/>
        </w:rPr>
        <w:t xml:space="preserve">6.1.7  Terms and Conditions</w:t>
      </w:r>
    </w:p>
    <w:p>
      <w:pPr>
        <w:pStyle w:val="ListParagraph"/>
        <w:numPr>
          <w:ilvl w:val="0"/>
          <w:numId w:val="2"/>
        </w:numPr>
        <w:spacing w:after="60" w:before="60"/>
      </w:pPr>
      <w:r>
        <w:rPr>
          <w:rFonts w:ascii="Arial" w:cs="Arial" w:eastAsia="Arial" w:hAnsi="Arial"/>
          <w:color w:val="555555"/>
          <w:sz w:val="22"/>
          <w:szCs w:val="22"/>
        </w:rPr>
        <w:t xml:space="preserve">Manage the text of the app Terms and Conditions</w:t>
      </w:r>
    </w:p>
    <w:p>
      <w:pPr>
        <w:pStyle w:val="ListParagraph"/>
        <w:numPr>
          <w:ilvl w:val="0"/>
          <w:numId w:val="2"/>
        </w:numPr>
        <w:spacing w:after="60" w:before="60"/>
      </w:pPr>
      <w:r>
        <w:rPr>
          <w:rFonts w:ascii="Arial" w:cs="Arial" w:eastAsia="Arial" w:hAnsi="Arial"/>
          <w:color w:val="555555"/>
          <w:sz w:val="22"/>
          <w:szCs w:val="22"/>
        </w:rPr>
        <w:t xml:space="preserve">Version history maintained — residents accept a specific version on registration</w:t>
      </w:r>
    </w:p>
    <w:p>
      <w:pPr>
        <w:pStyle w:val="ListParagraph"/>
        <w:numPr>
          <w:ilvl w:val="0"/>
          <w:numId w:val="2"/>
        </w:numPr>
        <w:spacing w:after="60" w:before="60"/>
      </w:pPr>
      <w:r>
        <w:rPr>
          <w:rFonts w:ascii="Arial" w:cs="Arial" w:eastAsia="Arial" w:hAnsi="Arial"/>
          <w:color w:val="555555"/>
          <w:sz w:val="22"/>
          <w:szCs w:val="22"/>
        </w:rPr>
        <w:t xml:space="preserve">Publish new version triggers re-acceptance prompt in the app</w:t>
      </w:r>
    </w:p>
    <w:p>
      <w:pPr>
        <w:pStyle w:val="Heading3"/>
        <w:spacing w:after="80" w:before="240"/>
      </w:pPr>
      <w:r>
        <w:rPr>
          <w:rFonts w:ascii="Arial" w:cs="Arial" w:eastAsia="Arial" w:hAnsi="Arial"/>
          <w:b/>
          <w:bCs/>
          <w:color w:val="007A7C"/>
          <w:sz w:val="24"/>
          <w:szCs w:val="24"/>
        </w:rPr>
        <w:t xml:space="preserve">6.1.8  App Version Management</w:t>
      </w:r>
    </w:p>
    <w:p>
      <w:pPr>
        <w:pStyle w:val="ListParagraph"/>
        <w:numPr>
          <w:ilvl w:val="0"/>
          <w:numId w:val="2"/>
        </w:numPr>
        <w:spacing w:after="60" w:before="60"/>
      </w:pPr>
      <w:r>
        <w:rPr>
          <w:rFonts w:ascii="Arial" w:cs="Arial" w:eastAsia="Arial" w:hAnsi="Arial"/>
          <w:color w:val="555555"/>
          <w:sz w:val="22"/>
          <w:szCs w:val="22"/>
        </w:rPr>
        <w:t xml:space="preserve">Configure minimum required app version for iOS and Android separately</w:t>
      </w:r>
    </w:p>
    <w:p>
      <w:pPr>
        <w:pStyle w:val="ListParagraph"/>
        <w:numPr>
          <w:ilvl w:val="0"/>
          <w:numId w:val="2"/>
        </w:numPr>
        <w:spacing w:after="60" w:before="60"/>
      </w:pPr>
      <w:r>
        <w:rPr>
          <w:rFonts w:ascii="Arial" w:cs="Arial" w:eastAsia="Arial" w:hAnsi="Arial"/>
          <w:color w:val="555555"/>
          <w:sz w:val="22"/>
          <w:szCs w:val="22"/>
        </w:rPr>
        <w:t xml:space="preserve">Configure current recommended version</w:t>
      </w:r>
    </w:p>
    <w:p>
      <w:pPr>
        <w:pStyle w:val="ListParagraph"/>
        <w:numPr>
          <w:ilvl w:val="0"/>
          <w:numId w:val="2"/>
        </w:numPr>
        <w:spacing w:after="60" w:before="60"/>
      </w:pPr>
      <w:r>
        <w:rPr>
          <w:rFonts w:ascii="Arial" w:cs="Arial" w:eastAsia="Arial" w:hAnsi="Arial"/>
          <w:color w:val="555555"/>
          <w:sz w:val="22"/>
          <w:szCs w:val="22"/>
        </w:rPr>
        <w:t xml:space="preserve">Force update flag: if the user's app version is below minimum, they are blocked until they update</w:t>
      </w:r>
    </w:p>
    <w:p>
      <w:pPr>
        <w:pStyle w:val="ListParagraph"/>
        <w:numPr>
          <w:ilvl w:val="0"/>
          <w:numId w:val="2"/>
        </w:numPr>
        <w:spacing w:after="60" w:before="60"/>
      </w:pPr>
      <w:r>
        <w:rPr>
          <w:rFonts w:ascii="Arial" w:cs="Arial" w:eastAsia="Arial" w:hAnsi="Arial"/>
          <w:color w:val="555555"/>
          <w:sz w:val="22"/>
          <w:szCs w:val="22"/>
        </w:rPr>
        <w:t xml:space="preserve">Release notes management</w:t>
      </w:r>
    </w:p>
    <w:p>
      <w:pPr>
        <w:pStyle w:val="Heading3"/>
        <w:spacing w:after="80" w:before="240"/>
      </w:pPr>
      <w:r>
        <w:rPr>
          <w:rFonts w:ascii="Arial" w:cs="Arial" w:eastAsia="Arial" w:hAnsi="Arial"/>
          <w:b/>
          <w:bCs/>
          <w:color w:val="007A7C"/>
          <w:sz w:val="24"/>
          <w:szCs w:val="24"/>
        </w:rPr>
        <w:t xml:space="preserve">6.1.9  Roles &amp; Permissions</w:t>
      </w:r>
    </w:p>
    <w:p>
      <w:pPr>
        <w:pStyle w:val="ListParagraph"/>
        <w:numPr>
          <w:ilvl w:val="0"/>
          <w:numId w:val="2"/>
        </w:numPr>
        <w:spacing w:after="60" w:before="60"/>
      </w:pPr>
      <w:r>
        <w:rPr>
          <w:rFonts w:ascii="Arial" w:cs="Arial" w:eastAsia="Arial" w:hAnsi="Arial"/>
          <w:color w:val="555555"/>
          <w:sz w:val="22"/>
          <w:szCs w:val="22"/>
        </w:rPr>
        <w:t xml:space="preserve">Create and manage staff roles with granular permissions per admin module</w:t>
      </w:r>
    </w:p>
    <w:p>
      <w:pPr>
        <w:pStyle w:val="ListParagraph"/>
        <w:numPr>
          <w:ilvl w:val="0"/>
          <w:numId w:val="2"/>
        </w:numPr>
        <w:spacing w:after="60" w:before="60"/>
      </w:pPr>
      <w:r>
        <w:rPr>
          <w:rFonts w:ascii="Arial" w:cs="Arial" w:eastAsia="Arial" w:hAnsi="Arial"/>
          <w:color w:val="555555"/>
          <w:sz w:val="22"/>
          <w:szCs w:val="22"/>
        </w:rPr>
        <w:t xml:space="preserve">Assign roles to staff users</w:t>
      </w:r>
    </w:p>
    <w:p>
      <w:pPr>
        <w:pStyle w:val="ListParagraph"/>
        <w:numPr>
          <w:ilvl w:val="0"/>
          <w:numId w:val="2"/>
        </w:numPr>
        <w:spacing w:after="60" w:before="60"/>
      </w:pPr>
      <w:r>
        <w:rPr>
          <w:rFonts w:ascii="Arial" w:cs="Arial" w:eastAsia="Arial" w:hAnsi="Arial"/>
          <w:color w:val="555555"/>
          <w:sz w:val="22"/>
          <w:szCs w:val="22"/>
        </w:rPr>
        <w:t xml:space="preserve">Admin role: full access</w:t>
      </w:r>
    </w:p>
    <w:p>
      <w:pPr>
        <w:pStyle w:val="ListParagraph"/>
        <w:numPr>
          <w:ilvl w:val="0"/>
          <w:numId w:val="2"/>
        </w:numPr>
        <w:spacing w:after="60" w:before="60"/>
      </w:pPr>
      <w:r>
        <w:rPr>
          <w:rFonts w:ascii="Arial" w:cs="Arial" w:eastAsia="Arial" w:hAnsi="Arial"/>
          <w:color w:val="555555"/>
          <w:sz w:val="22"/>
          <w:szCs w:val="22"/>
        </w:rPr>
        <w:t xml:space="preserve">Standard roles: Content Manager, Ticket Handler, Booking Manager, User Verifier (configurable)</w:t>
      </w:r>
    </w:p>
    <w:p>
      <w:pPr>
        <w:pStyle w:val="Heading3"/>
        <w:spacing w:after="80" w:before="240"/>
      </w:pPr>
      <w:r>
        <w:rPr>
          <w:rFonts w:ascii="Arial" w:cs="Arial" w:eastAsia="Arial" w:hAnsi="Arial"/>
          <w:b/>
          <w:bCs/>
          <w:color w:val="007A7C"/>
          <w:sz w:val="24"/>
          <w:szCs w:val="24"/>
        </w:rPr>
        <w:t xml:space="preserve">6.1.10  Dashboard</w:t>
      </w:r>
    </w:p>
    <w:p>
      <w:pPr>
        <w:pStyle w:val="ListParagraph"/>
        <w:numPr>
          <w:ilvl w:val="0"/>
          <w:numId w:val="2"/>
        </w:numPr>
        <w:spacing w:after="60" w:before="60"/>
      </w:pPr>
      <w:r>
        <w:rPr>
          <w:rFonts w:ascii="Arial" w:cs="Arial" w:eastAsia="Arial" w:hAnsi="Arial"/>
          <w:color w:val="555555"/>
          <w:sz w:val="22"/>
          <w:szCs w:val="22"/>
        </w:rPr>
        <w:t xml:space="preserve">At-a-glance summary: open tickets, pending verifications, today's bookings, recent user registrations</w:t>
      </w:r>
    </w:p>
    <w:p>
      <w:pPr>
        <w:pStyle w:val="ListParagraph"/>
        <w:numPr>
          <w:ilvl w:val="0"/>
          <w:numId w:val="2"/>
        </w:numPr>
        <w:spacing w:after="60" w:before="60"/>
      </w:pPr>
      <w:r>
        <w:rPr>
          <w:rFonts w:ascii="Arial" w:cs="Arial" w:eastAsia="Arial" w:hAnsi="Arial"/>
          <w:color w:val="555555"/>
          <w:sz w:val="22"/>
          <w:szCs w:val="22"/>
        </w:rPr>
        <w:t xml:space="preserve">Quick links to the most common admin actions</w:t>
      </w:r>
    </w:p>
    <w:p>
      <w:pPr>
        <w:pStyle w:val="Heading2"/>
        <w:spacing w:after="120" w:before="320"/>
      </w:pPr>
      <w:r>
        <w:rPr>
          <w:rFonts w:ascii="Arial" w:cs="Arial" w:eastAsia="Arial" w:hAnsi="Arial"/>
          <w:b/>
          <w:bCs/>
          <w:color w:val="2D2D2D"/>
          <w:sz w:val="28"/>
          <w:szCs w:val="28"/>
        </w:rPr>
        <w:t xml:space="preserve">6.2  SCLA Backend — Data Model Highlights</w:t>
      </w:r>
    </w:p>
    <w:p>
      <w:pPr>
        <w:spacing w:after="80" w:before="80"/>
      </w:pPr>
      <w:r>
        <w:rPr>
          <w:rFonts w:ascii="Arial" w:cs="Arial" w:eastAsia="Arial" w:hAnsi="Arial"/>
          <w:color w:val="555555"/>
          <w:sz w:val="22"/>
          <w:szCs w:val="22"/>
        </w:rPr>
        <w:t xml:space="preserve">The following tables are the core of the SCLA Backend database. This schema is designed to be compatible with the EMS data model for future absorption.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resident_users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 user accounts. Links to EMS contacts via resident_id. Stores hashed password, tier (guest/resident), verification status, linked estate_id.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verification_requests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Pending and historical resident upgrade requests. Stores submitted unit number, Resident ID, status, reviewer, and decision timestamp.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tickets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 Assist tickets. Stores type, category, service type, unit (optional), description, status, assigned staff, created by user.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ticket_messages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Individual messages and status updates on a ticket. Supports both staff and resident messages.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ticket_attachments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File attachments on tickets.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facilities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SCSC bookable facilities with name, description, capacity, pricing, and cancellation 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facility_slots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Available time slots per facility per day of week.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bookings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SCSC booking records. Links user, facility, slot, date,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content_items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CMS content. Type (announcement/promotion/newsletter), title, body, images, tags, publish date, target audience,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push_notifications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 of push notifications sent, linked to content item or ticket 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faqs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Q&amp;A entries with category and published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terms_versions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Versioned Terms and Conditions text with publish timestamp.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user_terms_acceptance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Record of which terms version each user has accepted.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app_versions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Minimum and recommended app versions per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staff_users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portal staff accounts with role assignment.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roles /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Role-based access control for the admin portal.</w:t>
            </w:r>
          </w:p>
        </w:tc>
      </w:tr>
    </w:tbl>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7.  Payment Gateway Integration</w:t>
      </w:r>
    </w:p>
    <w:p>
      <w:pPr>
        <w:pStyle w:val="Heading2"/>
        <w:spacing w:after="120" w:before="320"/>
      </w:pPr>
      <w:r>
        <w:rPr>
          <w:rFonts w:ascii="Arial" w:cs="Arial" w:eastAsia="Arial" w:hAnsi="Arial"/>
          <w:b/>
          <w:bCs/>
          <w:color w:val="2D2D2D"/>
          <w:sz w:val="28"/>
          <w:szCs w:val="28"/>
        </w:rPr>
        <w:t xml:space="preserve">7.1  Supported Gateways</w:t>
      </w:r>
    </w:p>
    <w:p>
      <w:pPr>
        <w:spacing w:after="80" w:before="80"/>
      </w:pPr>
      <w:r>
        <w:rPr>
          <w:rFonts w:ascii="Arial" w:cs="Arial" w:eastAsia="Arial" w:hAnsi="Arial"/>
          <w:color w:val="555555"/>
          <w:sz w:val="22"/>
          <w:szCs w:val="22"/>
        </w:rPr>
        <w:t xml:space="preserve">The SCLA supports two payment gateways: WavePay and KBZPay. Both gateways have accessible API documentation and do not present significant integration risk. Both must be available at launch.</w:t>
      </w:r>
    </w:p>
    <w:p>
      <w:pPr>
        <w:pStyle w:val="Heading2"/>
        <w:spacing w:after="120" w:before="320"/>
      </w:pPr>
      <w:r>
        <w:rPr>
          <w:rFonts w:ascii="Arial" w:cs="Arial" w:eastAsia="Arial" w:hAnsi="Arial"/>
          <w:b/>
          <w:bCs/>
          <w:color w:val="2D2D2D"/>
          <w:sz w:val="28"/>
          <w:szCs w:val="28"/>
        </w:rPr>
        <w:t xml:space="preserve">7.2  Payment Flow</w:t>
      </w:r>
    </w:p>
    <w:p>
      <w:pPr>
        <w:spacing w:after="80" w:before="80"/>
      </w:pPr>
      <w:r>
        <w:rPr>
          <w:rFonts w:ascii="Arial" w:cs="Arial" w:eastAsia="Arial" w:hAnsi="Arial"/>
          <w:color w:val="555555"/>
          <w:sz w:val="22"/>
          <w:szCs w:val="22"/>
        </w:rPr>
        <w:t xml:space="preserve">The end-to-end payment flow is as follows:</w:t>
      </w:r>
    </w:p>
    <w:p>
      <w:pPr>
        <w:pStyle w:val="ListParagraph"/>
        <w:numPr>
          <w:ilvl w:val="0"/>
          <w:numId w:val="3"/>
        </w:numPr>
        <w:spacing w:after="60" w:before="60"/>
      </w:pPr>
      <w:r>
        <w:rPr>
          <w:rFonts w:ascii="Arial" w:cs="Arial" w:eastAsia="Arial" w:hAnsi="Arial"/>
          <w:color w:val="555555"/>
          <w:sz w:val="22"/>
          <w:szCs w:val="22"/>
        </w:rPr>
        <w:t xml:space="preserve">Resident selects unpaid invoice(s) in the app and chooses a payment method.</w:t>
      </w:r>
    </w:p>
    <w:p>
      <w:pPr>
        <w:pStyle w:val="ListParagraph"/>
        <w:numPr>
          <w:ilvl w:val="0"/>
          <w:numId w:val="3"/>
        </w:numPr>
        <w:spacing w:after="60" w:before="60"/>
      </w:pPr>
      <w:r>
        <w:rPr>
          <w:rFonts w:ascii="Arial" w:cs="Arial" w:eastAsia="Arial" w:hAnsi="Arial"/>
          <w:color w:val="555555"/>
          <w:sz w:val="22"/>
          <w:szCs w:val="22"/>
        </w:rPr>
        <w:t xml:space="preserve">The SCLA Backend creates a payment session with the selected gateway (WavePay or KBZPay) and returns a payment URL.</w:t>
      </w:r>
    </w:p>
    <w:p>
      <w:pPr>
        <w:pStyle w:val="ListParagraph"/>
        <w:numPr>
          <w:ilvl w:val="0"/>
          <w:numId w:val="3"/>
        </w:numPr>
        <w:spacing w:after="60" w:before="60"/>
      </w:pPr>
      <w:r>
        <w:rPr>
          <w:rFonts w:ascii="Arial" w:cs="Arial" w:eastAsia="Arial" w:hAnsi="Arial"/>
          <w:color w:val="555555"/>
          <w:sz w:val="22"/>
          <w:szCs w:val="22"/>
        </w:rPr>
        <w:t xml:space="preserve">The app opens the payment gateway in-app (WebView or deep link) where the resident completes the transaction.</w:t>
      </w:r>
    </w:p>
    <w:p>
      <w:pPr>
        <w:pStyle w:val="ListParagraph"/>
        <w:numPr>
          <w:ilvl w:val="0"/>
          <w:numId w:val="3"/>
        </w:numPr>
        <w:spacing w:after="60" w:before="60"/>
      </w:pPr>
      <w:r>
        <w:rPr>
          <w:rFonts w:ascii="Arial" w:cs="Arial" w:eastAsia="Arial" w:hAnsi="Arial"/>
          <w:color w:val="555555"/>
          <w:sz w:val="22"/>
          <w:szCs w:val="22"/>
        </w:rPr>
        <w:t xml:space="preserve">On successful payment, the gateway sends a webhook callback to the SCLA Backend.</w:t>
      </w:r>
    </w:p>
    <w:p>
      <w:pPr>
        <w:pStyle w:val="ListParagraph"/>
        <w:numPr>
          <w:ilvl w:val="0"/>
          <w:numId w:val="3"/>
        </w:numPr>
        <w:spacing w:after="60" w:before="60"/>
      </w:pPr>
      <w:r>
        <w:rPr>
          <w:rFonts w:ascii="Arial" w:cs="Arial" w:eastAsia="Arial" w:hAnsi="Arial"/>
          <w:color w:val="555555"/>
          <w:sz w:val="22"/>
          <w:szCs w:val="22"/>
        </w:rPr>
        <w:t xml:space="preserve">The SCLA Backend validates the webhook signature and calls the EMS cash inflow API endpoint to record the payment against the relevant invoice(s).</w:t>
      </w:r>
    </w:p>
    <w:p>
      <w:pPr>
        <w:pStyle w:val="ListParagraph"/>
        <w:numPr>
          <w:ilvl w:val="0"/>
          <w:numId w:val="3"/>
        </w:numPr>
        <w:spacing w:after="60" w:before="60"/>
      </w:pPr>
      <w:r>
        <w:rPr>
          <w:rFonts w:ascii="Arial" w:cs="Arial" w:eastAsia="Arial" w:hAnsi="Arial"/>
          <w:color w:val="555555"/>
          <w:sz w:val="22"/>
          <w:szCs w:val="22"/>
        </w:rPr>
        <w:t xml:space="preserve">The EMS updates the invoice status (Paid / Partially Paid) and wallet/ledger records.</w:t>
      </w:r>
    </w:p>
    <w:p>
      <w:pPr>
        <w:pStyle w:val="ListParagraph"/>
        <w:numPr>
          <w:ilvl w:val="0"/>
          <w:numId w:val="3"/>
        </w:numPr>
        <w:spacing w:after="60" w:before="60"/>
      </w:pPr>
      <w:r>
        <w:rPr>
          <w:rFonts w:ascii="Arial" w:cs="Arial" w:eastAsia="Arial" w:hAnsi="Arial"/>
          <w:color w:val="555555"/>
          <w:sz w:val="22"/>
          <w:szCs w:val="22"/>
        </w:rPr>
        <w:t xml:space="preserve">The app receives confirmation and displays a payment success screen with receipt option.</w:t>
      </w:r>
    </w:p>
    <w:p>
      <w:pPr>
        <w:pStyle w:val="Heading2"/>
        <w:spacing w:after="120" w:before="320"/>
      </w:pPr>
      <w:r>
        <w:rPr>
          <w:rFonts w:ascii="Arial" w:cs="Arial" w:eastAsia="Arial" w:hAnsi="Arial"/>
          <w:b/>
          <w:bCs/>
          <w:color w:val="2D2D2D"/>
          <w:sz w:val="28"/>
          <w:szCs w:val="28"/>
        </w:rPr>
        <w:t xml:space="preserve">7.3  Error Handling</w:t>
      </w:r>
    </w:p>
    <w:p>
      <w:pPr>
        <w:pStyle w:val="ListParagraph"/>
        <w:numPr>
          <w:ilvl w:val="0"/>
          <w:numId w:val="2"/>
        </w:numPr>
        <w:spacing w:after="60" w:before="60"/>
      </w:pPr>
      <w:r>
        <w:rPr>
          <w:rFonts w:ascii="Arial" w:cs="Arial" w:eastAsia="Arial" w:hAnsi="Arial"/>
          <w:color w:val="555555"/>
          <w:sz w:val="22"/>
          <w:szCs w:val="22"/>
        </w:rPr>
        <w:t xml:space="preserve">Gateway timeout: the app displays a clear error and allows the resident to retry. No duplicate payment record is created.</w:t>
      </w:r>
    </w:p>
    <w:p>
      <w:pPr>
        <w:pStyle w:val="ListParagraph"/>
        <w:numPr>
          <w:ilvl w:val="0"/>
          <w:numId w:val="2"/>
        </w:numPr>
        <w:spacing w:after="60" w:before="60"/>
      </w:pPr>
      <w:r>
        <w:rPr>
          <w:rFonts w:ascii="Arial" w:cs="Arial" w:eastAsia="Arial" w:hAnsi="Arial"/>
          <w:color w:val="555555"/>
          <w:sz w:val="22"/>
          <w:szCs w:val="22"/>
        </w:rPr>
        <w:t xml:space="preserve">Webhook failure: the SCLA Backend implements idempotent webhook processing with a retry queue. Failed webhook deliveries are logged and retried automatically.</w:t>
      </w:r>
    </w:p>
    <w:p>
      <w:pPr>
        <w:pStyle w:val="ListParagraph"/>
        <w:numPr>
          <w:ilvl w:val="0"/>
          <w:numId w:val="2"/>
        </w:numPr>
        <w:spacing w:after="60" w:before="60"/>
      </w:pPr>
      <w:r>
        <w:rPr>
          <w:rFonts w:ascii="Arial" w:cs="Arial" w:eastAsia="Arial" w:hAnsi="Arial"/>
          <w:color w:val="555555"/>
          <w:sz w:val="22"/>
          <w:szCs w:val="22"/>
        </w:rPr>
        <w:t xml:space="preserve">Partial payment: if the resident's payment amount is less than the invoice total, the EMS records a partial payment and the invoice status updates to Partially Paid.</w:t>
      </w:r>
    </w:p>
    <w:p>
      <w:pPr>
        <w:pStyle w:val="ListParagraph"/>
        <w:numPr>
          <w:ilvl w:val="0"/>
          <w:numId w:val="2"/>
        </w:numPr>
        <w:spacing w:after="60" w:before="60"/>
      </w:pPr>
      <w:r>
        <w:rPr>
          <w:rFonts w:ascii="Arial" w:cs="Arial" w:eastAsia="Arial" w:hAnsi="Arial"/>
          <w:color w:val="555555"/>
          <w:sz w:val="22"/>
          <w:szCs w:val="22"/>
        </w:rPr>
        <w:t xml:space="preserve">Overpayment: excess amount is credited to the resident's EMS wallet balance.</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8.  EMS API Integration</w:t>
      </w:r>
    </w:p>
    <w:p>
      <w:pPr>
        <w:pStyle w:val="Heading2"/>
        <w:spacing w:after="120" w:before="320"/>
      </w:pPr>
      <w:r>
        <w:rPr>
          <w:rFonts w:ascii="Arial" w:cs="Arial" w:eastAsia="Arial" w:hAnsi="Arial"/>
          <w:b/>
          <w:bCs/>
          <w:color w:val="2D2D2D"/>
          <w:sz w:val="28"/>
          <w:szCs w:val="28"/>
        </w:rPr>
        <w:t xml:space="preserve">8.1  Discovery Approach</w:t>
      </w:r>
    </w:p>
    <w:p>
      <w:pPr>
        <w:spacing w:after="80" w:before="80"/>
      </w:pPr>
      <w:r>
        <w:rPr>
          <w:rFonts w:ascii="Arial" w:cs="Arial" w:eastAsia="Arial" w:hAnsi="Arial"/>
          <w:color w:val="555555"/>
          <w:sz w:val="22"/>
          <w:szCs w:val="22"/>
        </w:rPr>
        <w:t xml:space="preserve">The EMS API contract must be reverse-engineered from the GitLab codebase rather than requested from Onenex at this stage. The development team should follow this sequence:</w:t>
      </w:r>
    </w:p>
    <w:p>
      <w:pPr>
        <w:pStyle w:val="ListParagraph"/>
        <w:numPr>
          <w:ilvl w:val="0"/>
          <w:numId w:val="2"/>
        </w:numPr>
        <w:spacing w:after="60" w:before="60"/>
      </w:pPr>
      <w:r>
        <w:rPr>
          <w:rFonts w:ascii="Arial" w:cs="Arial" w:eastAsia="Arial" w:hAnsi="Arial"/>
          <w:color w:val="555555"/>
          <w:sz w:val="22"/>
          <w:szCs w:val="22"/>
        </w:rPr>
        <w:t xml:space="preserve">Locate the main Laravel API backend repository in GitLab. Look for repository names containing 'api', 'synergy', 'em', or 'starcity'.</w:t>
      </w:r>
    </w:p>
    <w:p>
      <w:pPr>
        <w:pStyle w:val="ListParagraph"/>
        <w:numPr>
          <w:ilvl w:val="0"/>
          <w:numId w:val="2"/>
        </w:numPr>
        <w:spacing w:after="60" w:before="60"/>
      </w:pPr>
      <w:r>
        <w:rPr>
          <w:rFonts w:ascii="Arial" w:cs="Arial" w:eastAsia="Arial" w:hAnsi="Arial"/>
          <w:color w:val="555555"/>
          <w:sz w:val="22"/>
          <w:szCs w:val="22"/>
        </w:rPr>
        <w:t xml:space="preserve">Locate the existing mobile app repository. Identify the framework (React Native or Flutter), find the API base URL configuration, and grep for all HTTP calls. This produces the complete list of endpoints the current app uses.</w:t>
      </w:r>
    </w:p>
    <w:p>
      <w:pPr>
        <w:pStyle w:val="ListParagraph"/>
        <w:numPr>
          <w:ilvl w:val="0"/>
          <w:numId w:val="2"/>
        </w:numPr>
        <w:spacing w:after="60" w:before="60"/>
      </w:pPr>
      <w:r>
        <w:rPr>
          <w:rFonts w:ascii="Arial" w:cs="Arial" w:eastAsia="Arial" w:hAnsi="Arial"/>
          <w:color w:val="555555"/>
          <w:sz w:val="22"/>
          <w:szCs w:val="22"/>
        </w:rPr>
        <w:t xml:space="preserve">Cross-reference with the EMS routes file (routes/api.php in Laravel) to understand the full API surface and identify any endpoints not currently used by the app.</w:t>
      </w:r>
    </w:p>
    <w:p>
      <w:pPr>
        <w:pStyle w:val="ListParagraph"/>
        <w:numPr>
          <w:ilvl w:val="0"/>
          <w:numId w:val="2"/>
        </w:numPr>
        <w:spacing w:after="60" w:before="60"/>
      </w:pPr>
      <w:r>
        <w:rPr>
          <w:rFonts w:ascii="Arial" w:cs="Arial" w:eastAsia="Arial" w:hAnsi="Arial"/>
          <w:color w:val="555555"/>
          <w:sz w:val="22"/>
          <w:szCs w:val="22"/>
        </w:rPr>
        <w:t xml:space="preserve">Use the EMS database schema (provided in this document's appendix) to understand the exact data shapes returned by each endpoint.</w:t>
      </w:r>
    </w:p>
    <w:p>
      <w:pPr>
        <w:pStyle w:val="Heading2"/>
        <w:spacing w:after="120" w:before="320"/>
      </w:pPr>
      <w:r>
        <w:rPr>
          <w:rFonts w:ascii="Arial" w:cs="Arial" w:eastAsia="Arial" w:hAnsi="Arial"/>
          <w:b/>
          <w:bCs/>
          <w:color w:val="2D2D2D"/>
          <w:sz w:val="28"/>
          <w:szCs w:val="28"/>
        </w:rPr>
        <w:t xml:space="preserve">8.2  Required EMS API Endpoints</w:t>
      </w:r>
    </w:p>
    <w:p>
      <w:pPr>
        <w:spacing w:after="80" w:before="80"/>
      </w:pPr>
      <w:r>
        <w:rPr>
          <w:rFonts w:ascii="Arial" w:cs="Arial" w:eastAsia="Arial" w:hAnsi="Arial"/>
          <w:color w:val="555555"/>
          <w:sz w:val="22"/>
          <w:szCs w:val="22"/>
        </w:rPr>
        <w:t xml:space="preserve">The following endpoint categories are required for the SCLA. Exact endpoint paths to be confirmed from codebase inspection.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Required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Authentication / Resident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Validate resident_id + estate combination; confirm resident approval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Estates (Apartments)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estate details by estate_id; get owner and tenant contact 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Invoices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invoices by estate_id (filterable by status, date); get single invoice with line items; get invoice PDF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Statement of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SOA by estate_id and date range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Wallet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wallet balance by estate_id; get wallet transaction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Deposit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deposit balance by estate_id; get deposit transaction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Utility Operations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utility operation records by estate_id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cash inflow record (called by SCLA Backend on payment webhook)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Zones &amp; Buildings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 zones and buildings (for resident upgrade validation)</w:t>
            </w:r>
          </w:p>
        </w:tc>
      </w:tr>
    </w:tbl>
    <w:p>
      <w:pPr>
        <w:pStyle w:val="Heading2"/>
        <w:spacing w:after="120" w:before="320"/>
      </w:pPr>
      <w:r>
        <w:rPr>
          <w:rFonts w:ascii="Arial" w:cs="Arial" w:eastAsia="Arial" w:hAnsi="Arial"/>
          <w:b/>
          <w:bCs/>
          <w:color w:val="2D2D2D"/>
          <w:sz w:val="28"/>
          <w:szCs w:val="28"/>
        </w:rPr>
        <w:t xml:space="preserve">8.3  API Security</w:t>
      </w:r>
    </w:p>
    <w:p>
      <w:pPr>
        <w:spacing w:after="80" w:before="80"/>
      </w:pPr>
      <w:r>
        <w:rPr>
          <w:rFonts w:ascii="Arial" w:cs="Arial" w:eastAsia="Arial" w:hAnsi="Arial"/>
          <w:color w:val="555555"/>
          <w:sz w:val="22"/>
          <w:szCs w:val="22"/>
        </w:rPr>
        <w:t xml:space="preserve">All calls from the SCLA Backend to the EMS API use the existing API key authentication mechanism already implemented in the EMS API Access module. The SCLA Backend API key must be configured with the minimum permissions required — specifically read access to estates, invoices, SOA, wallet, and deposit data, and write access to cash inflows only.</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9.  Phased Delivery</w:t>
      </w:r>
    </w:p>
    <w:p>
      <w:pPr>
        <w:spacing w:after="80" w:before="80"/>
      </w:pPr>
      <w:r>
        <w:rPr>
          <w:rFonts w:ascii="Arial" w:cs="Arial" w:eastAsia="Arial" w:hAnsi="Arial"/>
          <w:color w:val="555555"/>
          <w:sz w:val="22"/>
          <w:szCs w:val="22"/>
        </w:rPr>
        <w:t xml:space="preserve">The rebuild is structured in three phases to allow progressive value delivery and early validation with estate management staff.</w:t>
      </w:r>
    </w:p>
    <w:p>
      <w:pPr>
        <w:pStyle w:val="Heading2"/>
        <w:spacing w:after="120" w:before="320"/>
      </w:pPr>
      <w:r>
        <w:rPr>
          <w:rFonts w:ascii="Arial" w:cs="Arial" w:eastAsia="Arial" w:hAnsi="Arial"/>
          <w:b/>
          <w:bCs/>
          <w:color w:val="2D2D2D"/>
          <w:sz w:val="28"/>
          <w:szCs w:val="28"/>
        </w:rPr>
        <w:t xml:space="preserve">Phase 1 — Foundation (Weeks 1–4)</w:t>
      </w:r>
    </w:p>
    <w:p>
      <w:pPr>
        <w:spacing w:after="80" w:before="80"/>
      </w:pPr>
      <w:r>
        <w:rPr>
          <w:rFonts w:ascii="Arial" w:cs="Arial" w:eastAsia="Arial" w:hAnsi="Arial"/>
          <w:color w:val="555555"/>
          <w:sz w:val="22"/>
          <w:szCs w:val="22"/>
        </w:rPr>
        <w:t xml:space="preserve">Establish the core infrastructure and deliver the highest-value resident feature.</w:t>
      </w:r>
    </w:p>
    <w:p>
      <w:pPr>
        <w:pStyle w:val="ListParagraph"/>
        <w:numPr>
          <w:ilvl w:val="0"/>
          <w:numId w:val="2"/>
        </w:numPr>
        <w:spacing w:after="60" w:before="60"/>
      </w:pPr>
      <w:r>
        <w:rPr>
          <w:rFonts w:ascii="Arial" w:cs="Arial" w:eastAsia="Arial" w:hAnsi="Arial"/>
          <w:color w:val="555555"/>
          <w:sz w:val="22"/>
          <w:szCs w:val="22"/>
        </w:rPr>
        <w:t xml:space="preserve">Auth Service: guest registration, login, password reset</w:t>
      </w:r>
    </w:p>
    <w:p>
      <w:pPr>
        <w:pStyle w:val="ListParagraph"/>
        <w:numPr>
          <w:ilvl w:val="0"/>
          <w:numId w:val="2"/>
        </w:numPr>
        <w:spacing w:after="60" w:before="60"/>
      </w:pPr>
      <w:r>
        <w:rPr>
          <w:rFonts w:ascii="Arial" w:cs="Arial" w:eastAsia="Arial" w:hAnsi="Arial"/>
          <w:color w:val="555555"/>
          <w:sz w:val="22"/>
          <w:szCs w:val="22"/>
        </w:rPr>
        <w:t xml:space="preserve">SCLA Backend: project setup, database schema, API scaffolding, mock data layer</w:t>
      </w:r>
    </w:p>
    <w:p>
      <w:pPr>
        <w:pStyle w:val="ListParagraph"/>
        <w:numPr>
          <w:ilvl w:val="0"/>
          <w:numId w:val="2"/>
        </w:numPr>
        <w:spacing w:after="60" w:before="60"/>
      </w:pPr>
      <w:r>
        <w:rPr>
          <w:rFonts w:ascii="Arial" w:cs="Arial" w:eastAsia="Arial" w:hAnsi="Arial"/>
          <w:color w:val="555555"/>
          <w:sz w:val="22"/>
          <w:szCs w:val="22"/>
        </w:rPr>
        <w:t xml:space="preserve">Admin Portal: staff login, basic user management, resident verification queue</w:t>
      </w:r>
    </w:p>
    <w:p>
      <w:pPr>
        <w:pStyle w:val="ListParagraph"/>
        <w:numPr>
          <w:ilvl w:val="0"/>
          <w:numId w:val="2"/>
        </w:numPr>
        <w:spacing w:after="60" w:before="60"/>
      </w:pPr>
      <w:r>
        <w:rPr>
          <w:rFonts w:ascii="Arial" w:cs="Arial" w:eastAsia="Arial" w:hAnsi="Arial"/>
          <w:color w:val="555555"/>
          <w:sz w:val="22"/>
          <w:szCs w:val="22"/>
        </w:rPr>
        <w:t xml:space="preserve">Mobile app: all screens built against mock API — Home, Bill Payment, History, Profile, Discover, Customer Service</w:t>
      </w:r>
    </w:p>
    <w:p>
      <w:pPr>
        <w:pStyle w:val="ListParagraph"/>
        <w:numPr>
          <w:ilvl w:val="0"/>
          <w:numId w:val="2"/>
        </w:numPr>
        <w:spacing w:after="60" w:before="60"/>
      </w:pPr>
      <w:r>
        <w:rPr>
          <w:rFonts w:ascii="Arial" w:cs="Arial" w:eastAsia="Arial" w:hAnsi="Arial"/>
          <w:color w:val="555555"/>
          <w:sz w:val="22"/>
          <w:szCs w:val="22"/>
        </w:rPr>
        <w:t xml:space="preserve">EMS API integration: estate, invoice, SOA, wallet, deposit endpoints</w:t>
      </w:r>
    </w:p>
    <w:p>
      <w:pPr>
        <w:pStyle w:val="ListParagraph"/>
        <w:numPr>
          <w:ilvl w:val="0"/>
          <w:numId w:val="2"/>
        </w:numPr>
        <w:spacing w:after="60" w:before="60"/>
      </w:pPr>
      <w:r>
        <w:rPr>
          <w:rFonts w:ascii="Arial" w:cs="Arial" w:eastAsia="Arial" w:hAnsi="Arial"/>
          <w:color w:val="555555"/>
          <w:sz w:val="22"/>
          <w:szCs w:val="22"/>
        </w:rPr>
        <w:t xml:space="preserve">Payment integration: WavePay and KBZPay</w:t>
      </w:r>
    </w:p>
    <w:p>
      <w:pPr>
        <w:pStyle w:val="Heading2"/>
        <w:spacing w:after="120" w:before="320"/>
      </w:pPr>
      <w:r>
        <w:rPr>
          <w:rFonts w:ascii="Arial" w:cs="Arial" w:eastAsia="Arial" w:hAnsi="Arial"/>
          <w:b/>
          <w:bCs/>
          <w:color w:val="2D2D2D"/>
          <w:sz w:val="28"/>
          <w:szCs w:val="28"/>
        </w:rPr>
        <w:t xml:space="preserve">Phase 2 — Operations (Weeks 5–8)</w:t>
      </w:r>
    </w:p>
    <w:p>
      <w:pPr>
        <w:spacing w:after="80" w:before="80"/>
      </w:pPr>
      <w:r>
        <w:rPr>
          <w:rFonts w:ascii="Arial" w:cs="Arial" w:eastAsia="Arial" w:hAnsi="Arial"/>
          <w:color w:val="555555"/>
          <w:sz w:val="22"/>
          <w:szCs w:val="22"/>
        </w:rPr>
        <w:t xml:space="preserve">Deliver the operational management features and ticketing.</w:t>
      </w:r>
    </w:p>
    <w:p>
      <w:pPr>
        <w:pStyle w:val="ListParagraph"/>
        <w:numPr>
          <w:ilvl w:val="0"/>
          <w:numId w:val="2"/>
        </w:numPr>
        <w:spacing w:after="60" w:before="60"/>
      </w:pPr>
      <w:r>
        <w:rPr>
          <w:rFonts w:ascii="Arial" w:cs="Arial" w:eastAsia="Arial" w:hAnsi="Arial"/>
          <w:color w:val="555555"/>
          <w:sz w:val="22"/>
          <w:szCs w:val="22"/>
        </w:rPr>
        <w:t xml:space="preserve">Star Assist ticketing: full mobile flow and admin ticket management</w:t>
      </w:r>
    </w:p>
    <w:p>
      <w:pPr>
        <w:pStyle w:val="ListParagraph"/>
        <w:numPr>
          <w:ilvl w:val="0"/>
          <w:numId w:val="2"/>
        </w:numPr>
        <w:spacing w:after="60" w:before="60"/>
      </w:pPr>
      <w:r>
        <w:rPr>
          <w:rFonts w:ascii="Arial" w:cs="Arial" w:eastAsia="Arial" w:hAnsi="Arial"/>
          <w:color w:val="555555"/>
          <w:sz w:val="22"/>
          <w:szCs w:val="22"/>
        </w:rPr>
        <w:t xml:space="preserve">CMS: announcements, promotions, newsletters — admin and mobile</w:t>
      </w:r>
    </w:p>
    <w:p>
      <w:pPr>
        <w:pStyle w:val="ListParagraph"/>
        <w:numPr>
          <w:ilvl w:val="0"/>
          <w:numId w:val="2"/>
        </w:numPr>
        <w:spacing w:after="60" w:before="60"/>
      </w:pPr>
      <w:r>
        <w:rPr>
          <w:rFonts w:ascii="Arial" w:cs="Arial" w:eastAsia="Arial" w:hAnsi="Arial"/>
          <w:color w:val="555555"/>
          <w:sz w:val="22"/>
          <w:szCs w:val="22"/>
        </w:rPr>
        <w:t xml:space="preserve">SCSC Booking: full mobile flow and admin facility management</w:t>
      </w:r>
    </w:p>
    <w:p>
      <w:pPr>
        <w:pStyle w:val="ListParagraph"/>
        <w:numPr>
          <w:ilvl w:val="0"/>
          <w:numId w:val="2"/>
        </w:numPr>
        <w:spacing w:after="60" w:before="60"/>
      </w:pPr>
      <w:r>
        <w:rPr>
          <w:rFonts w:ascii="Arial" w:cs="Arial" w:eastAsia="Arial" w:hAnsi="Arial"/>
          <w:color w:val="555555"/>
          <w:sz w:val="22"/>
          <w:szCs w:val="22"/>
        </w:rPr>
        <w:t xml:space="preserve">Push notifications: ticket updates, new content</w:t>
      </w:r>
    </w:p>
    <w:p>
      <w:pPr>
        <w:pStyle w:val="ListParagraph"/>
        <w:numPr>
          <w:ilvl w:val="0"/>
          <w:numId w:val="2"/>
        </w:numPr>
        <w:spacing w:after="60" w:before="60"/>
      </w:pPr>
      <w:r>
        <w:rPr>
          <w:rFonts w:ascii="Arial" w:cs="Arial" w:eastAsia="Arial" w:hAnsi="Arial"/>
          <w:color w:val="555555"/>
          <w:sz w:val="22"/>
          <w:szCs w:val="22"/>
        </w:rPr>
        <w:t xml:space="preserve">Resident upgrade flow: in-app upgrade request and admin approval</w:t>
      </w:r>
    </w:p>
    <w:p>
      <w:pPr>
        <w:pStyle w:val="ListParagraph"/>
        <w:numPr>
          <w:ilvl w:val="0"/>
          <w:numId w:val="2"/>
        </w:numPr>
        <w:spacing w:after="60" w:before="60"/>
      </w:pPr>
      <w:r>
        <w:rPr>
          <w:rFonts w:ascii="Arial" w:cs="Arial" w:eastAsia="Arial" w:hAnsi="Arial"/>
          <w:color w:val="555555"/>
          <w:sz w:val="22"/>
          <w:szCs w:val="22"/>
        </w:rPr>
        <w:t xml:space="preserve">App version management</w:t>
      </w:r>
    </w:p>
    <w:p>
      <w:pPr>
        <w:pStyle w:val="Heading2"/>
        <w:spacing w:after="120" w:before="320"/>
      </w:pPr>
      <w:r>
        <w:rPr>
          <w:rFonts w:ascii="Arial" w:cs="Arial" w:eastAsia="Arial" w:hAnsi="Arial"/>
          <w:b/>
          <w:bCs/>
          <w:color w:val="2D2D2D"/>
          <w:sz w:val="28"/>
          <w:szCs w:val="28"/>
        </w:rPr>
        <w:t xml:space="preserve">Phase 3 — Hardening (Weeks 9–12)</w:t>
      </w:r>
    </w:p>
    <w:p>
      <w:pPr>
        <w:spacing w:after="80" w:before="80"/>
      </w:pPr>
      <w:r>
        <w:rPr>
          <w:rFonts w:ascii="Arial" w:cs="Arial" w:eastAsia="Arial" w:hAnsi="Arial"/>
          <w:color w:val="555555"/>
          <w:sz w:val="22"/>
          <w:szCs w:val="22"/>
        </w:rPr>
        <w:t xml:space="preserve">Production readiness, testing, and handover.</w:t>
      </w:r>
    </w:p>
    <w:p>
      <w:pPr>
        <w:pStyle w:val="ListParagraph"/>
        <w:numPr>
          <w:ilvl w:val="0"/>
          <w:numId w:val="2"/>
        </w:numPr>
        <w:spacing w:after="60" w:before="60"/>
      </w:pPr>
      <w:r>
        <w:rPr>
          <w:rFonts w:ascii="Arial" w:cs="Arial" w:eastAsia="Arial" w:hAnsi="Arial"/>
          <w:color w:val="555555"/>
          <w:sz w:val="22"/>
          <w:szCs w:val="22"/>
        </w:rPr>
        <w:t xml:space="preserve">Full QA across both user tiers on iOS and Android</w:t>
      </w:r>
    </w:p>
    <w:p>
      <w:pPr>
        <w:pStyle w:val="ListParagraph"/>
        <w:numPr>
          <w:ilvl w:val="0"/>
          <w:numId w:val="2"/>
        </w:numPr>
        <w:spacing w:after="60" w:before="60"/>
      </w:pPr>
      <w:r>
        <w:rPr>
          <w:rFonts w:ascii="Arial" w:cs="Arial" w:eastAsia="Arial" w:hAnsi="Arial"/>
          <w:color w:val="555555"/>
          <w:sz w:val="22"/>
          <w:szCs w:val="22"/>
        </w:rPr>
        <w:t xml:space="preserve">Performance testing under load (9,000+ resident user base)</w:t>
      </w:r>
    </w:p>
    <w:p>
      <w:pPr>
        <w:pStyle w:val="ListParagraph"/>
        <w:numPr>
          <w:ilvl w:val="0"/>
          <w:numId w:val="2"/>
        </w:numPr>
        <w:spacing w:after="60" w:before="60"/>
      </w:pPr>
      <w:r>
        <w:rPr>
          <w:rFonts w:ascii="Arial" w:cs="Arial" w:eastAsia="Arial" w:hAnsi="Arial"/>
          <w:color w:val="555555"/>
          <w:sz w:val="22"/>
          <w:szCs w:val="22"/>
        </w:rPr>
        <w:t xml:space="preserve">Offline state handling and error state coverage</w:t>
      </w:r>
    </w:p>
    <w:p>
      <w:pPr>
        <w:pStyle w:val="ListParagraph"/>
        <w:numPr>
          <w:ilvl w:val="0"/>
          <w:numId w:val="2"/>
        </w:numPr>
        <w:spacing w:after="60" w:before="60"/>
      </w:pPr>
      <w:r>
        <w:rPr>
          <w:rFonts w:ascii="Arial" w:cs="Arial" w:eastAsia="Arial" w:hAnsi="Arial"/>
          <w:color w:val="555555"/>
          <w:sz w:val="22"/>
          <w:szCs w:val="22"/>
        </w:rPr>
        <w:t xml:space="preserve">Security review: API key management, webhook signature validation, auth token handling</w:t>
      </w:r>
    </w:p>
    <w:p>
      <w:pPr>
        <w:pStyle w:val="ListParagraph"/>
        <w:numPr>
          <w:ilvl w:val="0"/>
          <w:numId w:val="2"/>
        </w:numPr>
        <w:spacing w:after="60" w:before="60"/>
      </w:pPr>
      <w:r>
        <w:rPr>
          <w:rFonts w:ascii="Arial" w:cs="Arial" w:eastAsia="Arial" w:hAnsi="Arial"/>
          <w:color w:val="555555"/>
          <w:sz w:val="22"/>
          <w:szCs w:val="22"/>
        </w:rPr>
        <w:t xml:space="preserve">GitLab codebase analysis: verify API contract against live EMS and resolve any discrepancies</w:t>
      </w:r>
    </w:p>
    <w:p>
      <w:pPr>
        <w:pStyle w:val="ListParagraph"/>
        <w:numPr>
          <w:ilvl w:val="0"/>
          <w:numId w:val="2"/>
        </w:numPr>
        <w:spacing w:after="60" w:before="60"/>
      </w:pPr>
      <w:r>
        <w:rPr>
          <w:rFonts w:ascii="Arial" w:cs="Arial" w:eastAsia="Arial" w:hAnsi="Arial"/>
          <w:color w:val="555555"/>
          <w:sz w:val="22"/>
          <w:szCs w:val="22"/>
        </w:rPr>
        <w:t xml:space="preserve">App store submission preparation</w:t>
      </w:r>
    </w:p>
    <w:p>
      <w:pPr>
        <w:pStyle w:val="ListParagraph"/>
        <w:numPr>
          <w:ilvl w:val="0"/>
          <w:numId w:val="2"/>
        </w:numPr>
        <w:spacing w:after="60" w:before="60"/>
      </w:pPr>
      <w:r>
        <w:rPr>
          <w:rFonts w:ascii="Arial" w:cs="Arial" w:eastAsia="Arial" w:hAnsi="Arial"/>
          <w:color w:val="555555"/>
          <w:sz w:val="22"/>
          <w:szCs w:val="22"/>
        </w:rPr>
        <w:t xml:space="preserve">Admin portal training documentation for estate staff</w:t>
      </w:r>
    </w:p>
    <w:p>
      <w:pPr>
        <w:pStyle w:val="ListParagraph"/>
        <w:numPr>
          <w:ilvl w:val="0"/>
          <w:numId w:val="2"/>
        </w:numPr>
        <w:spacing w:after="60" w:before="60"/>
      </w:pPr>
      <w:r>
        <w:rPr>
          <w:rFonts w:ascii="Arial" w:cs="Arial" w:eastAsia="Arial" w:hAnsi="Arial"/>
          <w:color w:val="555555"/>
          <w:sz w:val="22"/>
          <w:szCs w:val="22"/>
        </w:rPr>
        <w:t xml:space="preserve">Handover to Yoma Land internal team for ongoing management</w:t>
      </w:r>
    </w:p>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10.  Out of Scope</w:t>
      </w:r>
    </w:p>
    <w:p>
      <w:pPr>
        <w:spacing w:after="80" w:before="80"/>
      </w:pPr>
      <w:r>
        <w:rPr>
          <w:rFonts w:ascii="Arial" w:cs="Arial" w:eastAsia="Arial" w:hAnsi="Arial"/>
          <w:color w:val="555555"/>
          <w:sz w:val="22"/>
          <w:szCs w:val="22"/>
        </w:rPr>
        <w:t xml:space="preserve">The following items are explicitly excluded from this engagement:</w:t>
      </w:r>
    </w:p>
    <w:p>
      <w:pPr>
        <w:pStyle w:val="ListParagraph"/>
        <w:numPr>
          <w:ilvl w:val="0"/>
          <w:numId w:val="2"/>
        </w:numPr>
        <w:spacing w:after="60" w:before="60"/>
      </w:pPr>
      <w:r>
        <w:rPr>
          <w:rFonts w:ascii="Arial" w:cs="Arial" w:eastAsia="Arial" w:hAnsi="Arial"/>
          <w:color w:val="555555"/>
          <w:sz w:val="22"/>
          <w:szCs w:val="22"/>
        </w:rPr>
        <w:t xml:space="preserve">EMS modifications: the EMS is treated as a black box. No changes to the EMS codebase, database, or API are in scope.</w:t>
      </w:r>
    </w:p>
    <w:p>
      <w:pPr>
        <w:pStyle w:val="ListParagraph"/>
        <w:numPr>
          <w:ilvl w:val="0"/>
          <w:numId w:val="2"/>
        </w:numPr>
        <w:spacing w:after="60" w:before="60"/>
      </w:pPr>
      <w:r>
        <w:rPr>
          <w:rFonts w:ascii="Arial" w:cs="Arial" w:eastAsia="Arial" w:hAnsi="Arial"/>
          <w:color w:val="555555"/>
          <w:sz w:val="22"/>
          <w:szCs w:val="22"/>
        </w:rPr>
        <w:t xml:space="preserve">EMS rebuild: this is a future engagement. The SCLA Backend is designed to enable it, not to be it.</w:t>
      </w:r>
    </w:p>
    <w:p>
      <w:pPr>
        <w:pStyle w:val="ListParagraph"/>
        <w:numPr>
          <w:ilvl w:val="0"/>
          <w:numId w:val="2"/>
        </w:numPr>
        <w:spacing w:after="60" w:before="60"/>
      </w:pPr>
      <w:r>
        <w:rPr>
          <w:rFonts w:ascii="Arial" w:cs="Arial" w:eastAsia="Arial" w:hAnsi="Arial"/>
          <w:color w:val="555555"/>
          <w:sz w:val="22"/>
          <w:szCs w:val="22"/>
        </w:rPr>
        <w:t xml:space="preserve">Foreign currency billing: the mobile app displays MMK only.</w:t>
      </w:r>
    </w:p>
    <w:p>
      <w:pPr>
        <w:pStyle w:val="ListParagraph"/>
        <w:numPr>
          <w:ilvl w:val="0"/>
          <w:numId w:val="2"/>
        </w:numPr>
        <w:spacing w:after="60" w:before="60"/>
      </w:pPr>
      <w:r>
        <w:rPr>
          <w:rFonts w:ascii="Arial" w:cs="Arial" w:eastAsia="Arial" w:hAnsi="Arial"/>
          <w:color w:val="555555"/>
          <w:sz w:val="22"/>
          <w:szCs w:val="22"/>
        </w:rPr>
        <w:t xml:space="preserve">In-app wallet top-up: residents can view their wallet balance but cannot top it up through the app in this phase. Top-ups are processed through the EMS admin.</w:t>
      </w:r>
    </w:p>
    <w:p>
      <w:pPr>
        <w:pStyle w:val="ListParagraph"/>
        <w:numPr>
          <w:ilvl w:val="0"/>
          <w:numId w:val="2"/>
        </w:numPr>
        <w:spacing w:after="60" w:before="60"/>
      </w:pPr>
      <w:r>
        <w:rPr>
          <w:rFonts w:ascii="Arial" w:cs="Arial" w:eastAsia="Arial" w:hAnsi="Arial"/>
          <w:color w:val="555555"/>
          <w:sz w:val="22"/>
          <w:szCs w:val="22"/>
        </w:rPr>
        <w:t xml:space="preserve">In-app deposit management: view only. Add/withdraw deposit transactions are EMS admin actions only.</w:t>
      </w:r>
    </w:p>
    <w:p>
      <w:pPr>
        <w:pStyle w:val="ListParagraph"/>
        <w:numPr>
          <w:ilvl w:val="0"/>
          <w:numId w:val="2"/>
        </w:numPr>
        <w:spacing w:after="60" w:before="60"/>
      </w:pPr>
      <w:r>
        <w:rPr>
          <w:rFonts w:ascii="Arial" w:cs="Arial" w:eastAsia="Arial" w:hAnsi="Arial"/>
          <w:color w:val="555555"/>
          <w:sz w:val="22"/>
          <w:szCs w:val="22"/>
        </w:rPr>
        <w:t xml:space="preserve">Utility meter reading submission: residents cannot submit meter readings through the app. This is an EMS admin function.</w:t>
      </w:r>
    </w:p>
    <w:p>
      <w:pPr>
        <w:pStyle w:val="ListParagraph"/>
        <w:numPr>
          <w:ilvl w:val="0"/>
          <w:numId w:val="2"/>
        </w:numPr>
        <w:spacing w:after="60" w:before="60"/>
      </w:pPr>
      <w:r>
        <w:rPr>
          <w:rFonts w:ascii="Arial" w:cs="Arial" w:eastAsia="Arial" w:hAnsi="Arial"/>
          <w:color w:val="555555"/>
          <w:sz w:val="22"/>
          <w:szCs w:val="22"/>
        </w:rPr>
        <w:t xml:space="preserve">Bulk SOA generation: this is an EMS admin function.</w:t>
      </w:r>
    </w:p>
    <w:p>
      <w:pPr>
        <w:pStyle w:val="ListParagraph"/>
        <w:numPr>
          <w:ilvl w:val="0"/>
          <w:numId w:val="2"/>
        </w:numPr>
        <w:spacing w:after="60" w:before="60"/>
      </w:pPr>
      <w:r>
        <w:rPr>
          <w:rFonts w:ascii="Arial" w:cs="Arial" w:eastAsia="Arial" w:hAnsi="Arial"/>
          <w:color w:val="555555"/>
          <w:sz w:val="22"/>
          <w:szCs w:val="22"/>
        </w:rPr>
        <w:t xml:space="preserve">Financial reporting: the SCLA Admin Portal does not replicate the EMS financial reporting dashboard.</w:t>
      </w:r>
    </w:p>
    <w:p>
      <w:pPr>
        <w:pStyle w:val="ListParagraph"/>
        <w:numPr>
          <w:ilvl w:val="0"/>
          <w:numId w:val="2"/>
        </w:numPr>
        <w:spacing w:after="60" w:before="60"/>
      </w:pPr>
      <w:r>
        <w:rPr>
          <w:rFonts w:ascii="Arial" w:cs="Arial" w:eastAsia="Arial" w:hAnsi="Arial"/>
          <w:color w:val="555555"/>
          <w:sz w:val="22"/>
          <w:szCs w:val="22"/>
        </w:rPr>
        <w:t xml:space="preserve">Onenex coordination: no formal API documentation requests to Onenex are required in Phase 1 or Phase 2. The development team works from the GitLab codebase.</w:t>
      </w:r>
    </w:p>
    <w:p>
      <w:pPr>
        <w:pBdr>
          <w:bottom w:val="single" w:color="007A7C" w:sz="4" w:space="1"/>
        </w:pBdr>
        <w:spacing w:after="200" w:before="200"/>
      </w:pPr>
    </w:p>
    <w:p>
      <w:pPr>
        <w:pStyle w:val="Heading1"/>
        <w:spacing w:after="160" w:before="400"/>
      </w:pPr>
      <w:r>
        <w:rPr>
          <w:rFonts w:ascii="Arial" w:cs="Arial" w:eastAsia="Arial" w:hAnsi="Arial"/>
          <w:b/>
          <w:bCs/>
          <w:color w:val="007A7C"/>
          <w:sz w:val="36"/>
          <w:szCs w:val="36"/>
        </w:rPr>
        <w:t xml:space="preserve">11.  Open Questions</w:t>
      </w:r>
    </w:p>
    <w:p>
      <w:pPr>
        <w:spacing w:after="80" w:before="80"/>
      </w:pPr>
      <w:r>
        <w:rPr>
          <w:rFonts w:ascii="Arial" w:cs="Arial" w:eastAsia="Arial" w:hAnsi="Arial"/>
          <w:color w:val="555555"/>
          <w:sz w:val="22"/>
          <w:szCs w:val="22"/>
        </w:rPr>
        <w:t xml:space="preserve">The following items require clarification before or during Phase 1:</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 is the exact authentication mechanism the existing app uses with the EMS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Determines how quickly live EMS integration can proceed in 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Does the existing EMS App Users module fully implement the resident verification approval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Avoids building something that already exists.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 framework is the existing mobile app built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Useful for API endpoint discovery via codebase grep.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Who is the designated estate staff member responsible for resident verifications and admin portal operations?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Required for Phase 2 admin portal training and UAT.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Are there any SCSC membership tiers or pricing structures beyond guest vs resident?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Affects Phase 2 booking module scope.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 is the preferred push notification provider for Myanmar (FCM assumed)?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Infrastructure decision for Phase 2.</w:t>
            </w:r>
          </w:p>
        </w:tc>
      </w:tr>
    </w:tbl>
    <w:p>
      <w:pPr>
        <w:pBdr>
          <w:bottom w:val="single" w:color="007A7C" w:sz="4" w:space="1"/>
        </w:pBdr>
        <w:spacing w:after="200" w:before="200"/>
      </w:pPr>
    </w:p>
    <w:p>
      <w:r>
        <w:br w:type="page"/>
      </w:r>
    </w:p>
    <w:p>
      <w:pPr>
        <w:pStyle w:val="Heading1"/>
        <w:spacing w:after="160" w:before="400"/>
      </w:pPr>
      <w:r>
        <w:rPr>
          <w:rFonts w:ascii="Arial" w:cs="Arial" w:eastAsia="Arial" w:hAnsi="Arial"/>
          <w:b/>
          <w:bCs/>
          <w:color w:val="007A7C"/>
          <w:sz w:val="36"/>
          <w:szCs w:val="36"/>
        </w:rPr>
        <w:t xml:space="preserve">Appendix A — EMS Database Schema Reference</w:t>
      </w:r>
    </w:p>
    <w:p>
      <w:pPr>
        <w:spacing w:after="80" w:before="80"/>
      </w:pPr>
      <w:r>
        <w:rPr>
          <w:rFonts w:ascii="Arial" w:cs="Arial" w:eastAsia="Arial" w:hAnsi="Arial"/>
          <w:color w:val="555555"/>
          <w:sz w:val="22"/>
          <w:szCs w:val="22"/>
        </w:rPr>
        <w:t xml:space="preserve">The following is a summary of the EMS database tables most relevant to SCLA API integration. This schema is derived from the Onenex EMS codebase and is provided for development team reference.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EMS Table</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SCLA Relevance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unit/apartment records. estate_id is the primary foreign key linking resident users to their unit.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estate_contacts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Links contacts (residents) to estates as owner or tenant with date ranges.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contacts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Resident contact records including name, phone, email, NRC/identity, and resident_id.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invoices + invoice_items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billing invoices and debit notes with full line-item 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statement_of_accounts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Ledger of all transactions per estate — invoices issued and payments received.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estate_wallets + wallet_transactions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Wallet balance and transaction history per estate.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estate_deposits + deposit_transactions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Deposit balance and transaction history per estate.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utility_operations + utility_operation_items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Monthly utility meter readings and calculated charges per estate.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cash_inflows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records. SCLA Backend writes to this table via EMS API on payment gateway webhook.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areas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Zone and building hierarchy used for estate address 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api_keys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EMS API access credentials. The SCLA Backend uses one of these keys for all EMS API calls.</w:t>
            </w:r>
          </w:p>
        </w:tc>
      </w:tr>
    </w:tbl>
    <w:p>
      <w:pPr>
        <w:spacing w:after="0" w:before="400"/>
      </w:pPr>
    </w:p>
    <w:p>
      <w:pPr>
        <w:pStyle w:val="Heading1"/>
        <w:spacing w:after="160" w:before="400"/>
      </w:pPr>
      <w:r>
        <w:rPr>
          <w:rFonts w:ascii="Arial" w:cs="Arial" w:eastAsia="Arial" w:hAnsi="Arial"/>
          <w:b/>
          <w:bCs/>
          <w:color w:val="007A7C"/>
          <w:sz w:val="36"/>
          <w:szCs w:val="36"/>
        </w:rPr>
        <w:t xml:space="preserve">Appendix B — Glossary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007A7C"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SCLA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 City Living App — the mobile application and its associated backend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Estate Management System — the existing Onenex-built operational finance and management system for StarCity Estate.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SCSC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StarCity Sports Club — the community sports and fitness facility within the StarCity Estate.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Resident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unique identifier assigned to each resident by the estate management office. Used to link an app user account to an EMS contact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estate_id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primary key of the estates table in the EMS database. Each apartment/unit has a unique estate_id.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Guest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 app user who has registered but not completed resident verification. Access is limited to community and discovery features.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Resident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 app user whose identity has been verified against the EMS and whose account is linked to a specific estate unit.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Star Assist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in-app support ticketing feature allowing residents and guests to raise maintenance and service requests.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SOA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Statement of Account — a monthly ledger showing all invoices issued and payments received for a resident's unit.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MMK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Myanmar Kyat — the currency used for all billing and payment figures in the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WavePay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Myanmar-based mobile payment gateway. One of two supported payment methods.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KBZPay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Myanmar-based mobile payment gateway operated by KBZ Bank. One of two supported payment methods.</w:t>
            </w:r>
          </w:p>
        </w:tc>
      </w:tr>
    </w:tbl>
    <w:p>
      <w:pPr>
        <w:spacing w:after="0" w:before="400"/>
      </w:pPr>
    </w:p>
    <w:p>
      <w:pPr>
        <w:pBdr>
          <w:top w:val="single" w:color="007A7C" w:sz="4" w:space="4"/>
        </w:pBdr>
        <w:spacing w:after="80" w:before="400"/>
        <w:jc w:val="center"/>
      </w:pPr>
      <w:r>
        <w:rPr>
          <w:rFonts w:ascii="Arial" w:cs="Arial" w:eastAsia="Arial" w:hAnsi="Arial"/>
          <w:i/>
          <w:iCs/>
          <w:color w:val="555555"/>
          <w:sz w:val="20"/>
          <w:szCs w:val="20"/>
        </w:rPr>
        <w:t xml:space="preserve">End of Document</w:t>
      </w:r>
    </w:p>
    <w:p>
      <w:pPr>
        <w:jc w:val="center"/>
      </w:pPr>
      <w:r>
        <w:rPr>
          <w:rFonts w:ascii="Arial" w:cs="Arial" w:eastAsia="Arial" w:hAnsi="Arial"/>
          <w:color w:val="555555"/>
          <w:sz w:val="18"/>
          <w:szCs w:val="18"/>
        </w:rPr>
        <w:t xml:space="preserve">Star City Living App — Product &amp; Technical Requirements  |  Version 1.0  |  April 2026</w:t>
      </w:r>
    </w:p>
    <w:p>
      <w:pPr>
        <w:jc w:val="center"/>
      </w:pPr>
      <w:r>
        <w:rPr>
          <w:rFonts w:ascii="Arial" w:cs="Arial" w:eastAsia="Arial" w:hAnsi="Arial"/>
          <w:color w:val="007A7C"/>
          <w:sz w:val="18"/>
          <w:szCs w:val="18"/>
        </w:rPr>
        <w:t xml:space="preserve">Prepared by Lotus Labs Technology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7C" w:sz="6" w:space="4"/>
      </w:pBdr>
      <w:tabs>
        <w:tab w:val="right" w:pos="9026"/>
      </w:tabs>
      <w:spacing w:before="120"/>
    </w:pPr>
    <w:r>
      <w:rPr>
        <w:rFonts w:ascii="Arial" w:cs="Arial" w:eastAsia="Arial" w:hAnsi="Arial"/>
        <w:color w:val="555555"/>
        <w:sz w:val="18"/>
        <w:szCs w:val="18"/>
      </w:rPr>
      <w:t xml:space="preserve">Lotus Labs Technology  |  Prepared for Yoma Land / StarCity Estate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7C" w:sz="6" w:space="4"/>
      </w:pBdr>
      <w:spacing w:after="120"/>
    </w:pPr>
    <w:r>
      <w:rPr>
        <w:rFonts w:ascii="Arial" w:cs="Arial" w:eastAsia="Arial" w:hAnsi="Arial"/>
        <w:color w:val="555555"/>
        <w:sz w:val="18"/>
        <w:szCs w:val="18"/>
      </w:rPr>
      <w:t xml:space="preserve">Star City Living App  |  Product &amp; Technical Requirements</w:t>
    </w:r>
    <w:r>
      <w:rPr>
        <w:rFonts w:ascii="Arial" w:cs="Arial" w:eastAsia="Arial" w:hAnsi="Arial"/>
        <w:b/>
        <w:bCs/>
        <w:color w:val="007A7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7A7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7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2026-04-08T10:07:01.639Z</dcterms:created>
  <dcterms:modified xsi:type="dcterms:W3CDTF">2026-04-08T10:07:01.641Z</dcterms:modified>
</cp:coreProperties>
</file>

<file path=docProps/custom.xml><?xml version="1.0" encoding="utf-8"?>
<Properties xmlns="http://schemas.openxmlformats.org/officeDocument/2006/custom-properties" xmlns:vt="http://schemas.openxmlformats.org/officeDocument/2006/docPropsVTypes"/>
</file>