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 w:after="360" w:line="240" w:lineRule="auto"/>
        <w:jc w:val="center"/>
      </w:pPr>
      <w:r>
        <w:rPr>
          <w:rFonts w:ascii="Calibri" w:hAnsi="Calibri" w:eastAsia="Noto Sans SC Thin"/>
          <w:b/>
          <w:i w:val="0"/>
          <w:color w:val="9A6700"/>
          <w:sz w:val="20"/>
        </w:rPr>
        <w:t>HUAWEI AI WRITTEN TEST</w:t>
      </w:r>
    </w:p>
    <w:p>
      <w:pPr>
        <w:spacing w:before="0" w:after="160" w:line="240" w:lineRule="auto"/>
        <w:jc w:val="center"/>
      </w:pPr>
      <w:r>
        <w:rPr>
          <w:rFonts w:ascii="Calibri" w:hAnsi="Calibri" w:eastAsia="Noto Sans SC Thin"/>
          <w:b/>
          <w:i w:val="0"/>
          <w:color w:val="172B4D"/>
          <w:sz w:val="56"/>
        </w:rPr>
        <w:t>华为 AI 岗选择题训练卷</w:t>
      </w:r>
    </w:p>
    <w:p>
      <w:pPr>
        <w:spacing w:before="0" w:after="480" w:line="240" w:lineRule="auto"/>
        <w:jc w:val="center"/>
      </w:pPr>
      <w:r>
        <w:rPr>
          <w:rFonts w:ascii="Calibri" w:hAnsi="Calibri" w:eastAsia="Noto Sans SC Thin"/>
          <w:b w:val="0"/>
          <w:i w:val="0"/>
          <w:color w:val="1F4D78"/>
          <w:sz w:val="30"/>
        </w:rPr>
        <w:t>8.5 页面参考｜20 题可打印自测版</w:t>
      </w:r>
    </w:p>
    <w:p>
      <w:pPr>
        <w:spacing w:before="0" w:after="1440" w:line="240" w:lineRule="auto"/>
        <w:jc w:val="center"/>
      </w:pPr>
      <w:r>
        <w:rPr>
          <w:rFonts w:ascii="Calibri" w:hAnsi="Calibri" w:eastAsia="Noto Sans SC Thin"/>
          <w:b w:val="0"/>
          <w:i w:val="0"/>
          <w:color w:val="667085"/>
          <w:sz w:val="21"/>
        </w:rPr>
        <w:t>题干重述 · 练习与答案分离 · 含逐题知识点解析</w:t>
      </w:r>
    </w:p>
    <w:p>
      <w:pPr>
        <w:spacing w:before="0" w:after="160" w:line="240" w:lineRule="auto"/>
        <w:jc w:val="center"/>
      </w:pPr>
      <w:r>
        <w:rPr>
          <w:rFonts w:ascii="Calibri" w:hAnsi="Calibri" w:eastAsia="Noto Sans SC Thin"/>
          <w:b w:val="0"/>
          <w:i w:val="0"/>
          <w:color w:val="000000"/>
          <w:sz w:val="22"/>
        </w:rPr>
        <w:t>姓名：____________________</w:t>
      </w:r>
    </w:p>
    <w:p>
      <w:pPr>
        <w:spacing w:before="0" w:after="160" w:line="240" w:lineRule="auto"/>
        <w:jc w:val="center"/>
      </w:pPr>
      <w:r>
        <w:rPr>
          <w:rFonts w:ascii="Calibri" w:hAnsi="Calibri" w:eastAsia="Noto Sans SC Thin"/>
          <w:b w:val="0"/>
          <w:i w:val="0"/>
          <w:color w:val="000000"/>
          <w:sz w:val="22"/>
        </w:rPr>
        <w:t>练习日期：________________    用时：________ 分钟</w:t>
      </w:r>
    </w:p>
    <w:p>
      <w:pPr>
        <w:spacing w:before="0" w:after="1040" w:line="240" w:lineRule="auto"/>
        <w:jc w:val="center"/>
      </w:pPr>
      <w:r>
        <w:rPr>
          <w:rFonts w:ascii="Calibri" w:hAnsi="Calibri" w:eastAsia="Noto Sans SC Thin"/>
          <w:b w:val="0"/>
          <w:i w:val="0"/>
          <w:color w:val="000000"/>
          <w:sz w:val="22"/>
        </w:rPr>
        <w:t>目标分数：________    实际分数：________</w:t>
      </w:r>
    </w:p>
    <w:p>
      <w:pPr>
        <w:spacing w:before="0" w:after="60" w:line="240" w:lineRule="auto"/>
        <w:jc w:val="center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整理日期：2026-08-09</w:t>
      </w:r>
    </w:p>
    <w:p>
      <w:pPr>
        <w:spacing w:before="0" w:after="0" w:line="240" w:lineRule="auto"/>
        <w:jc w:val="center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网页实际标题：华为 8.5 笔试真题 - AI 岗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before="0" w:after="1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2"/>
        </w:rPr>
        <w:t>建议先打印“练习卷”，独立作答后再查看后半部分的答案与解析。单选题 15 道，多选题 5 道。多选题按全部选对计分。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Noto Sans SC Thin"/>
                <w:b w:val="0"/>
                <w:i w:val="0"/>
                <w:color w:val="172B4D"/>
                <w:sz w:val="20"/>
              </w:rPr>
              <w:t>日期说明：你提供的链接页面标题为“华为 8.5 笔试真题 - AI 岗”，因此本卷按该页面标注为 8.5；若你原本想练习另一场 8.4 试题，需要提供对应页面。</w:t>
            </w:r>
          </w:p>
        </w:tc>
      </w:tr>
    </w:tbl>
    <w:p>
      <w:pPr>
        <w:pStyle w:val="Heading2"/>
      </w:pPr>
      <w:r>
        <w:t>建议训练方式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第一遍限时 25 分钟，只记录答案和把握程度。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第二遍只复盘错题和低把握题，并口述错误选项为什么错。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把计算题重新手算一遍：奖励、欧氏距离、梯度、SVD、贝叶斯、余弦相似度和零空间。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D+1 与 D+3 遮住答案重做错题，能够解释才算真正掌握。</w:t>
      </w:r>
    </w:p>
    <w:p>
      <w:pPr>
        <w:pStyle w:val="Heading2"/>
      </w:pPr>
      <w:r>
        <w:t>答题卡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题号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2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3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4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5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6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7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8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9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10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答案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题号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12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13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14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15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16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17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18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19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20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答案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第一部分｜练习卷</w:t>
      </w:r>
    </w:p>
    <w:p>
      <w:pPr>
        <w:spacing w:before="0" w:after="160" w:line="300" w:lineRule="auto"/>
      </w:pPr>
      <w:r>
        <w:rPr>
          <w:rFonts w:ascii="Calibri" w:hAnsi="Calibri" w:eastAsia="Noto Sans SC Thin"/>
          <w:b w:val="0"/>
          <w:i w:val="0"/>
          <w:color w:val="667085"/>
          <w:sz w:val="21"/>
        </w:rPr>
        <w:t>请在不查看后文答案的情况下完成。第 1—15 题为单选题，第 16—20 题为多选题。</w:t>
      </w:r>
    </w:p>
    <w:p>
      <w:pPr>
        <w:pStyle w:val="Heading2"/>
      </w:pPr>
      <w:r>
        <w:t>一、单选题（1—15）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计算 Softmax 时，若输入向量中含有很大的正数，下面哪种处理既不改变结果，又能有效避免指数上溢？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先把输入向量做 L2 归一化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所有分量统一除以最大分量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只将临时变量的数据类型改成 FP64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每个分量先减去向量最大值，再计算指数与归一化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2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视觉问答（VQA）系统最典型的输入与输出组合是什么？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输入图像和自然语言问题，输出文本答案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输入文本描述，输出生成图像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输入答案文本，输出图像以及对应问题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输入图像，输出经过变换后的图像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3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某分层任务按 A→B→C→D 执行。A 成功得到 5 分；B 失败的基础惩罚为 −8/4。B 失败后，还要扣除 C、D 成功奖励 12 和 16 的平均值。若 A 成功而 B 失败，最终总奖励是多少？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−4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−11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−25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3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4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二维向量 (2,3) 与 (4,1) 之间的欧氏距离是多少？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√5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√13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√10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√8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5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单个线性神经元满足 x=2、w=1、b=0，输出 y=wx+b。若标签 t=5，损失 L=½(y−t)²，则 ∂L/∂w 等于多少？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−3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3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−6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6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6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把一个 1000×800 的矩阵截断为秩 50，并分别存储 U(1000×50)、50 个奇异值和 Vᵀ(50×800)。与直接存储原矩阵相比，元素数量约减少多少？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88.74%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87.74%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85.74%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86.74%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7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供应商 A、B 的供货占比分别为 70% 和 30%，对应次品率分别为 2% 和 4%。现已知随机抽到的是次品，它由 B 供应的概率约为多少？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63.2%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53.8%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46.2%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30%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8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向量 x=(1,0,1)、y=(1,1,0) 的余弦相似度是多少？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0.5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1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0.707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0.25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9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一个二次多项式通过三点 (0,1)、(1,2)、(2,5)。它在 x=1.5 时的函数值是多少？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3.125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3.5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3.75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3.25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10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RAG 检索中，查询向量 q=(0.8,1.2,1.6,2.0)，候选向量 c=(1.0,0.8,1.4,1.8)。若余弦相似度不低于 0.95 视为“极高匹配”，正确判断是哪一项？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相似度约 0.842，属于中等匹配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相似度约 0.989，属于极高匹配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相似度约 0.948，属于高匹配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相似度约 0.896，属于高匹配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11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最大似然估计（MLE）本质上要完成什么操作？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对任意分布都直接使用样本均值和方差作为参数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先指定参数的先验分布，再求后验分布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单纯增加样本数量，直到自动得到真实参数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寻找让已观测数据出现概率最大的参数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12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下面哪一项通常不作为逻辑回归分类模型的主要评价指标？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对数损失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AUC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准确率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均方误差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13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在端侧运行神经网络时，什么因素最容易造成峰值内存明显高于模型权重文件的大小？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中间激活、算子临时工作区以及并发分支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输出类别数量保持不变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训练数据集规模很大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标签类别总数较少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14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若要描述一组数据的集中位置，下列统计量中最合适的是哪一个？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偏度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均值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标准差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方差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15 题｜单选题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在大模型策略优化中，GSPO 使用序列级重要性采样比率，最主要是为了什么？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缓解长序列中逐 token 比率带来的高方差和训练不稳定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完全消除奖励模型可能存在的偏差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保证策略的探索程度可以无限增长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强制把训练过程变为离线强化学习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</w:pPr>
      <w:r>
        <w:t>二、多选题（16—20）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16 题｜多选题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设 v 为单位向量，Householder 矩阵 H=I−2vvᵀ。以下说法正确的有哪些？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H 是正交矩阵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det(H)=+1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Householder QR 通常比经典 Gram–Schmidt 更具数值稳定性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H 是对称矩阵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17 题｜多选题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关于 Early Stopping（早期停止），哪些描述是正确的？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可以设置 patience，允许验证指标连续若干轮未改善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可以根据验证集表现选择训练轮数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验证集上最好的模型必然也是测试集上最好的模型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它依靠减少每一轮使用的数据量来实现正则化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18 题｜多选题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矩阵 A∈R^(1000×2000) 的秩为 500。以下判断正确的有哪些？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较大的零空间意味着存在许多当前一阶变化为零的参数方向，可能对应较平坦区域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零空间越大，当前梯度覆盖的有效方向越少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A 的零空间维度为 1500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增大 batch size 必然直接减小零空间维度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19 题｜多选题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关于在线逻辑回归，下列哪些说法成立？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逐样本更新可以看作 batch size=1 的随机梯度下降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AdaGrad 等自适应学习率方法适合稀疏特征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数据发生概念漂移时，持续在线更新通常比一次性离线训练更易适应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使用固定学习率一定能让参数严格收敛到全局最优点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20 题｜多选题</w:t>
      </w:r>
    </w:p>
    <w:p>
      <w:pPr>
        <w:keepNext/>
        <w:keepLines/>
        <w:spacing w:before="0" w:after="80" w:line="300" w:lineRule="auto"/>
      </w:pPr>
      <w:r>
        <w:rPr>
          <w:rFonts w:ascii="Calibri" w:hAnsi="Calibri" w:eastAsia="Noto Sans SC Thin"/>
          <w:b/>
          <w:i w:val="0"/>
          <w:color w:val="000000"/>
          <w:sz w:val="22"/>
        </w:rPr>
        <w:t>训练大模型时，下列哪些属于常见的稳定性或效率手段？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A. 学习率预热（warmup）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B. 从训练开始到结束始终固定学习率且不使用任何调度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C. 梯度裁剪</w:t>
      </w:r>
    </w:p>
    <w:p>
      <w:pPr>
        <w:keepNext/>
        <w:keepLines/>
        <w:spacing w:before="0" w:after="40" w:line="276" w:lineRule="auto"/>
        <w:ind w:left="259" w:hanging="2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D. FP16 或 BF16 混合精度训练</w:t>
      </w:r>
    </w:p>
    <w:p>
      <w:pPr>
        <w:keepLines/>
        <w:spacing w:before="0" w:after="160" w:line="24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我的答案：____________    把握程度：□ 高  □ 中  □ 低</w:t>
      </w:r>
    </w:p>
    <w:p>
      <w:r>
        <w:br w:type="page"/>
      </w:r>
    </w:p>
    <w:p>
      <w:pPr>
        <w:pStyle w:val="Heading1"/>
      </w:pPr>
      <w:r>
        <w:t>第二部分｜答案速查</w:t>
      </w:r>
    </w:p>
    <w:p>
      <w:pPr>
        <w:spacing w:before="0" w:after="160" w:line="300" w:lineRule="auto"/>
      </w:pPr>
      <w:r>
        <w:rPr>
          <w:rFonts w:ascii="Calibri" w:hAnsi="Calibri" w:eastAsia="Noto Sans SC Thin"/>
          <w:b w:val="0"/>
          <w:i w:val="0"/>
          <w:color w:val="667085"/>
          <w:sz w:val="21"/>
        </w:rPr>
        <w:t>完成整套练习后再核对。本页仅给出答案，逐题解析从下一页开始。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题号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2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3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4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5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6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7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8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9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10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答案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D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B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D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C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C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D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B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题号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12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13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14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15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16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17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18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19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20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答案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D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D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B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A、C、D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A、B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A、B、C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A、B、C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A、C、D</w:t>
            </w:r>
          </w:p>
        </w:tc>
      </w:tr>
    </w:tbl>
    <w:p>
      <w:pPr>
        <w:pStyle w:val="Heading2"/>
      </w:pPr>
      <w:r>
        <w:t>得分与错题记录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Noto Sans SC Thin"/>
                <w:b/>
                <w:i w:val="0"/>
                <w:color w:val="172B4D"/>
                <w:sz w:val="20"/>
              </w:rPr>
              <w:t>单选题正确数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SC Thin"/>
                <w:b w:val="0"/>
                <w:i w:val="0"/>
                <w:color w:val="172B4D"/>
                <w:sz w:val="20"/>
              </w:rPr>
              <w:t>________ / 15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Noto Sans SC Thin"/>
                <w:b/>
                <w:i w:val="0"/>
                <w:color w:val="172B4D"/>
                <w:sz w:val="20"/>
              </w:rPr>
              <w:t>多选题正确数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SC Thin"/>
                <w:b w:val="0"/>
                <w:i w:val="0"/>
                <w:color w:val="172B4D"/>
                <w:sz w:val="20"/>
              </w:rPr>
              <w:t>________ / 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Noto Sans SC Thin"/>
                <w:b/>
                <w:i w:val="0"/>
                <w:color w:val="172B4D"/>
                <w:sz w:val="20"/>
              </w:rPr>
              <w:t>错题编号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SC Thin"/>
                <w:b w:val="0"/>
                <w:i w:val="0"/>
                <w:color w:val="172B4D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Noto Sans SC Thin"/>
                <w:b/>
                <w:i w:val="0"/>
                <w:color w:val="172B4D"/>
                <w:sz w:val="20"/>
              </w:rPr>
              <w:t>低把握题编号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SC Thin"/>
                <w:b w:val="0"/>
                <w:i w:val="0"/>
                <w:color w:val="172B4D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Noto Sans SC Thin"/>
                <w:b/>
                <w:i w:val="0"/>
                <w:color w:val="172B4D"/>
                <w:sz w:val="20"/>
              </w:rPr>
              <w:t>下一次复习日期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SC Thin"/>
                <w:b w:val="0"/>
                <w:i w:val="0"/>
                <w:color w:val="172B4D"/>
                <w:sz w:val="20"/>
              </w:rPr>
              <w:t>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第三部分｜逐题解析与知识点</w:t>
      </w:r>
    </w:p>
    <w:p>
      <w:pPr>
        <w:spacing w:before="0" w:after="160" w:line="300" w:lineRule="auto"/>
      </w:pPr>
      <w:r>
        <w:rPr>
          <w:rFonts w:ascii="Calibri" w:hAnsi="Calibri" w:eastAsia="Noto Sans SC Thin"/>
          <w:b w:val="0"/>
          <w:i w:val="0"/>
          <w:color w:val="667085"/>
          <w:sz w:val="21"/>
        </w:rPr>
        <w:t>复盘时先说明正确选项为什么正确，再逐项排除错误选项。计算题建议遮住推导独立重算。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 题｜Softmax 与数值稳定性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正确答案：D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Softmax 对所有输入同时平移一个常数保持不变。令 m=max(x)，使用 exp(xᵢ−m) 后，指数的自变量均不大于 0，结果位于 (0,1]，可以显著降低上溢风险。L2 归一化或直接除以最大值会改变分量之间的差值，因此会改变 Softmax 输出。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softmax(x)ᵢ = exp(xᵢ−m) / Σⱼ exp(xⱼ−m)，其中 m=max(x)。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2 题｜多模态与 VQA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VQA 需要同时理解视觉内容和文本问题，再生成或选择文本答案。文本到图像属于文生图；图像到图像更接近图像翻译、增强或编辑任务。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3 题｜强化学习奖励计算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正确答案：B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A 提供 +5；B 的基础惩罚是 −2；级联惩罚为 −(12+16)/2=−14。被跳过的 C、D 不再单独计分，所以总奖励为 5−2−14=−11。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R = 5 − 8/4 − (12+16)/2 = −11。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4 题｜欧氏距离与向量范数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正确答案：D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两个向量的差为 (−2,2)，平方和为 4+4=8，因此欧氏距离为 √8。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d=√[(2−4)²+(3−1)²]=√8。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5 题｜反向传播与链式法则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正确答案：C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先得到 y=2。由链式法则，∂L/∂y=y−t=−3，∂y/∂w=x=2，因此 ∂L/∂w=(y−t)x=−6。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∂L/∂w = (y−t)x = (2−5)×2 = −6。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6 题｜SVD 与低秩压缩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原矩阵需要 800000 个数；截断 SVD 需要 1000×50+50+50×800=90050 个数。减少比例为 1−90050/800000≈88.74%。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压缩减少率 = 1 − [r(m+n)+r] / (mn)。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7 题｜贝叶斯公式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正确答案：C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先计算总体次品率：0.7×0.02+0.3×0.04=0.026。B 供应且为次品的联合概率为 0.012，因此条件概率为 0.012/0.026≈46.2%。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P(B|D)=P(B)P(D|B)/P(D)。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8 题｜余弦相似度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点积 x·y=1，两个向量的 L2 范数均为 √2，因此余弦相似度为 1/(√2×√2)=0.5。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cos(x,y)=x·y/(||x||₂||y||₂)。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9 题｜二次插值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正确答案：D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设 p(x)=ax²+bx+c，将三点代入可求得 a=1、b=0、c=1，所以 p(x)=x²+1。代入 1.5 得 2.25+1=3.25。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10 题｜RAG 语义检索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正确答案：B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点积为 7.6，q 与 c 的范数分别为 √8.64 和 √6.84。代入余弦公式约为 0.989，超过 0.95，因此属于极高匹配。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cos(q,c)=7.6/(√8.64×√6.84)≈0.989。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11 题｜最大似然估计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正确答案：D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MLE 选择使观测样本似然函数最大的参数。先验到后验描述的是贝叶斯估计；增加样本量可能改善估计，但不是 MLE 的定义。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θ̂ = arg maxθ P(X|θ)。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12 题｜分类模型评价指标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正确答案：D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逻辑回归是分类模型，常用对数损失、准确率、AUC、F1 等指标。均方误差主要用于回归任务，虽然数学上可以计算，但并不是逻辑回归分类的典型评价指标。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13 题｜推理部署与内存占用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模型文件主要保存权重，而运行时还要保存中间激活、算子缓冲区、内存对齐空间以及并发分支的中间结果。训练数据集一般不会在推理阶段整体载入。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14 题｜描述统计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正确答案：B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均值、中位数和众数用于描述集中趋势；方差与标准差描述离散程度；偏度用于衡量分布的不对称性。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15 题｜GSPO 与序列级策略优化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序列级奖励与序列级采样比率的粒度更一致，可减少长序列中逐 token 比率波动以及逐 token 裁剪造成的不稳定。它无法消除奖励模型偏差，也不会因为采用该比率就改变在线或离线属性。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16 题｜Householder 变换与 QR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正确答案：A、C、D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因为 Hᵀ=H，且 H²=(I−2vvᵀ)²=I，所以 H 同时是对称矩阵和正交矩阵。它在 v 方向上的特征值为 −1，其余方向为 +1，因此行列式为 −1。Householder QR 通常具有较好的数值稳定性。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17 题｜早期停止与正则化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正确答案：A、B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patience 用于容忍验证指标的短期波动，早停相当于根据验证集选择合适的训练轮数。验证集最优不保证测试集一定最优；早停减少的是训练轮数，而不是每轮训练数据量。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18 题｜矩阵秩与零空间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正确答案：A、B、C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由秩—零化度定理，零空间维度等于列数减去秩，即 2000−500=1500。若 Ad=0，则方向 d 没有被当前矩阵覆盖。增大批量只有在引入新的线性独立方向时才可能提高秩，因此“必然减小”错误。</w:t>
      </w:r>
    </w:p>
    <w:p>
      <w:pPr>
        <w:spacing w:before="0" w:after="120" w:line="276" w:lineRule="auto"/>
        <w:ind w:left="259"/>
      </w:pPr>
      <w:r>
        <w:rPr>
          <w:rFonts w:ascii="Calibri" w:hAnsi="Calibri" w:eastAsia="Noto Sans SC Thin"/>
          <w:b w:val="0"/>
          <w:i/>
          <w:color w:val="172B4D"/>
          <w:sz w:val="21"/>
        </w:rPr>
        <w:t>dim N(A)=n−rank(A)=2000−500=1500。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19 题｜在线学习与逻辑回归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正确答案：A、B、C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逐样本更新就是一种 SGD；AdaGrad 能按参数维度累计历史梯度，对稀疏特征较友好；在线更新可以持续吸收新分布。固定学习率的随机梯度往往在最优点附近波动，不能保证严格收敛。</w:t>
      </w:r>
    </w:p>
    <w:p>
      <w:pPr>
        <w:pStyle w:val="Heading2"/>
        <w:keepNext/>
        <w:spacing w:before="200" w:after="80"/>
      </w:pPr>
      <w:r>
        <w:rPr>
          <w:rFonts w:ascii="Calibri" w:hAnsi="Calibri" w:eastAsia="Noto Sans SC Thin"/>
          <w:b/>
          <w:i w:val="0"/>
          <w:color w:val="2E74B5"/>
          <w:sz w:val="26"/>
        </w:rPr>
        <w:t>第 20 题｜大模型训练工程</w:t>
      </w:r>
    </w:p>
    <w:p>
      <w:pPr>
        <w:keepNext/>
        <w:spacing w:before="0" w:after="60" w:line="276" w:lineRule="auto"/>
      </w:pPr>
      <w:r>
        <w:rPr>
          <w:rFonts w:ascii="Calibri" w:hAnsi="Calibri" w:eastAsia="Noto Sans SC Thin"/>
          <w:b/>
          <w:i w:val="0"/>
          <w:color w:val="1F4D78"/>
          <w:sz w:val="22"/>
        </w:rPr>
        <w:t>正确答案：A、C、D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warmup 可降低训练初期因学习率过大而发散的风险；梯度裁剪用于抑制梯度尖峰；混合精度可减少显存占用和带宽压力。实际训练通常在 warmup 后继续使用线性衰减、余弦衰减等调度。</w:t>
      </w:r>
    </w:p>
    <w:p>
      <w:r>
        <w:br w:type="page"/>
      </w:r>
    </w:p>
    <w:p>
      <w:pPr>
        <w:pStyle w:val="Heading1"/>
      </w:pPr>
      <w:r>
        <w:t>第四部分｜考点归纳与复盘清单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60"/>
        <w:gridCol w:w="44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模块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对应题号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Noto Sans SC Thin"/>
                <w:b/>
                <w:i w:val="0"/>
                <w:color w:val="172B4D"/>
                <w:sz w:val="19"/>
              </w:rPr>
              <w:t>需要掌握的核心能力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深度学习</w:t>
            </w:r>
          </w:p>
        </w:tc>
        <w:tc>
          <w:tcPr>
            <w:tcW w:type="dxa" w:w="326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1、5、13、20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数值稳定性、链式法则、推理内存、训练稳定手段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多模态 / 大模型</w:t>
            </w:r>
          </w:p>
        </w:tc>
        <w:tc>
          <w:tcPr>
            <w:tcW w:type="dxa" w:w="326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2、10、15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VQA 输入输出、RAG 相似度、序列级策略优化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线性代数</w:t>
            </w:r>
          </w:p>
        </w:tc>
        <w:tc>
          <w:tcPr>
            <w:tcW w:type="dxa" w:w="326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4、6、8、16、18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距离、SVD、余弦、Householder、秩与零空间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概率统计</w:t>
            </w:r>
          </w:p>
        </w:tc>
        <w:tc>
          <w:tcPr>
            <w:tcW w:type="dxa" w:w="326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7、9、11、14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贝叶斯、插值、MLE、集中趋势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机器学习</w:t>
            </w:r>
          </w:p>
        </w:tc>
        <w:tc>
          <w:tcPr>
            <w:tcW w:type="dxa" w:w="3260"/>
          </w:tcPr>
          <w:p>
            <w:pPr>
              <w:jc w:val="center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12、17、19</w:t>
            </w:r>
          </w:p>
        </w:tc>
        <w:tc>
          <w:tcPr>
            <w:tcW w:type="dxa" w:w="4400"/>
          </w:tcPr>
          <w:p>
            <w:pPr>
              <w:jc w:val="left"/>
            </w:pPr>
            <w:r>
              <w:rPr>
                <w:rFonts w:ascii="Calibri" w:hAnsi="Calibri" w:eastAsia="Noto Sans SC Thin"/>
                <w:b w:val="0"/>
                <w:i w:val="0"/>
                <w:color w:val="172B4D"/>
                <w:sz w:val="19"/>
              </w:rPr>
              <w:t>分类指标、Early Stopping、在线学习</w:t>
            </w:r>
          </w:p>
        </w:tc>
      </w:tr>
    </w:tbl>
    <w:p>
      <w:pPr>
        <w:pStyle w:val="Heading2"/>
      </w:pPr>
      <w:r>
        <w:t>复盘自检</w:t>
      </w:r>
    </w:p>
    <w:p>
      <w:pPr>
        <w:spacing w:after="100"/>
        <w:ind w:left="25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□ 我能解释为什么 Softmax 减去最大值不改变最终结果。</w:t>
      </w:r>
    </w:p>
    <w:p>
      <w:pPr>
        <w:spacing w:after="100"/>
        <w:ind w:left="25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□ 我能独立完成梯度、SVD 存储量、贝叶斯概率和余弦相似度计算。</w:t>
      </w:r>
    </w:p>
    <w:p>
      <w:pPr>
        <w:spacing w:after="100"/>
        <w:ind w:left="25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□ 我能区分分类指标与回归指标，也能解释早停为什么具有正则化效果。</w:t>
      </w:r>
    </w:p>
    <w:p>
      <w:pPr>
        <w:spacing w:after="100"/>
        <w:ind w:left="25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□ 我能说明推理峰值内存不只包含模型权重。</w:t>
      </w:r>
    </w:p>
    <w:p>
      <w:pPr>
        <w:spacing w:after="100"/>
        <w:ind w:left="25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□ 我能说出 Householder 矩阵的对称性、正交性和行列式。</w:t>
      </w:r>
    </w:p>
    <w:p>
      <w:pPr>
        <w:spacing w:after="100"/>
        <w:ind w:left="25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□ 我能解释零空间维度的计算方式，以及为什么 batch 变大不保证秩一定增加。</w:t>
      </w:r>
    </w:p>
    <w:p>
      <w:pPr>
        <w:spacing w:after="100"/>
        <w:ind w:left="259"/>
      </w:pPr>
      <w:r>
        <w:rPr>
          <w:rFonts w:ascii="Calibri" w:hAnsi="Calibri" w:eastAsia="Noto Sans SC Thin"/>
          <w:b w:val="0"/>
          <w:i w:val="0"/>
          <w:color w:val="000000"/>
          <w:sz w:val="21"/>
        </w:rPr>
        <w:t>□ 我能说明 warmup、梯度裁剪和混合精度分别解决什么问题。</w:t>
      </w:r>
    </w:p>
    <w:p>
      <w:pPr>
        <w:pStyle w:val="Heading2"/>
      </w:pPr>
      <w:r>
        <w:t>来源与整理说明</w:t>
      </w:r>
    </w:p>
    <w:p>
      <w:pPr>
        <w:spacing w:before="0" w:after="60" w:line="300" w:lineRule="auto"/>
      </w:pPr>
      <w:r>
        <w:rPr>
          <w:rFonts w:ascii="Calibri" w:hAnsi="Calibri" w:eastAsia="Noto Sans SC Thin"/>
          <w:b w:val="0"/>
          <w:i w:val="0"/>
          <w:color w:val="667085"/>
          <w:sz w:val="19"/>
        </w:rPr>
        <w:t>参考页面：Zero2Leetcode《华为 8.5 笔试真题 - AI 岗》。本训练卷依据页面考点、答案与计算逻辑进行重新表述，并将练习和解析分离，便于打印自测；不是网页内容的逐字复制。</w:t>
      </w:r>
    </w:p>
    <w:p>
      <w:pPr>
        <w:spacing w:before="0" w:after="0" w:line="300" w:lineRule="auto"/>
      </w:pPr>
      <w:r>
        <w:rPr>
          <w:rFonts w:ascii="Calibri" w:hAnsi="Calibri" w:eastAsia="Noto Sans SC Thin"/>
          <w:b w:val="0"/>
          <w:i w:val="0"/>
          <w:color w:val="2E74B5"/>
          <w:sz w:val="17"/>
        </w:rPr>
        <w:t>https://onefly.top/zero2Leetcode/04_real_interviews/huawei/ai-20260805/index.html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 Thin"/>
        <w:b w:val="0"/>
        <w:i w:val="0"/>
        <w:color w:val="667085"/>
        <w:sz w:val="17"/>
      </w:rPr>
      <w:t xml:space="preserve">打印训练版  ·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Noto Sans SC Thin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SC Thin"/>
        <w:b w:val="0"/>
        <w:i w:val="0"/>
        <w:color w:val="667085"/>
        <w:sz w:val="17"/>
      </w:rPr>
      <w:t>华为 AI 岗选择题训练｜8.5 页面参考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SC Th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SC Thi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 AI 岗 8.5 选择题训练卷</dc:title>
  <dc:subject>20 道选择题可打印练习与解析</dc:subject>
  <dc:creator>ChatGPT</dc:creator>
  <cp:keywords>华为, AI岗, 笔试, 选择题, 训练卷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