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F233D7">
      <w:pPr>
        <w:spacing w:line="360" w:lineRule="auto"/>
        <w:ind w:left="1114" w:hanging="1114" w:hangingChars="398"/>
        <w:jc w:val="left"/>
        <w:rPr>
          <w:rFonts w:ascii="Times New Roman" w:hAnsi="Times New Roman" w:eastAsia="仿宋" w:cs="Times New Roman"/>
          <w:sz w:val="28"/>
          <w:szCs w:val="28"/>
        </w:rPr>
      </w:pPr>
      <w:r>
        <w:rPr>
          <w:rFonts w:hint="eastAsia" w:ascii="Times New Roman" w:hAnsi="Times New Roman" w:eastAsia="仿宋" w:cs="Times New Roman"/>
          <w:sz w:val="28"/>
          <w:szCs w:val="28"/>
        </w:rPr>
        <w:t>附件</w:t>
      </w:r>
      <w:r>
        <w:rPr>
          <w:rFonts w:ascii="Times New Roman" w:hAnsi="Times New Roman" w:eastAsia="仿宋" w:cs="Times New Roman"/>
          <w:sz w:val="28"/>
          <w:szCs w:val="28"/>
        </w:rPr>
        <w:t>3</w:t>
      </w:r>
      <w:r>
        <w:rPr>
          <w:rFonts w:hint="eastAsia" w:ascii="Times New Roman" w:hAnsi="Times New Roman" w:eastAsia="仿宋" w:cs="Times New Roman"/>
          <w:sz w:val="28"/>
          <w:szCs w:val="28"/>
        </w:rPr>
        <w:t>：</w:t>
      </w:r>
    </w:p>
    <w:p w14:paraId="609A88A8">
      <w:pPr>
        <w:widowControl/>
        <w:spacing w:line="360" w:lineRule="auto"/>
        <w:jc w:val="center"/>
        <w:rPr>
          <w:rFonts w:ascii="方正小标宋简体" w:hAnsi="方正小标宋简体" w:eastAsia="方正小标宋简体" w:cs="方正小标宋简体"/>
          <w:sz w:val="36"/>
          <w:szCs w:val="36"/>
        </w:rPr>
      </w:pPr>
      <w:bookmarkStart w:id="0" w:name="_Toc479323341"/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第</w:t>
      </w:r>
      <w:r>
        <w:rPr>
          <w:rFonts w:hint="eastAsia" w:ascii="方正小标宋简体" w:hAnsi="方正小标宋简体" w:eastAsia="方正小标宋简体" w:cs="方正小标宋简体"/>
          <w:sz w:val="36"/>
          <w:szCs w:val="36"/>
          <w:lang w:eastAsia="zh-Hans"/>
        </w:rPr>
        <w:t>十二</w:t>
      </w: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届中国研究生智慧城市技术与创意设计大赛</w:t>
      </w:r>
    </w:p>
    <w:p w14:paraId="46070F9E">
      <w:pPr>
        <w:spacing w:line="360" w:lineRule="auto"/>
        <w:ind w:left="210" w:leftChars="100" w:right="210" w:rightChars="100"/>
        <w:jc w:val="center"/>
        <w:rPr>
          <w:rFonts w:ascii="方正小标宋简体" w:hAnsi="方正小标宋简体" w:eastAsia="方正小标宋简体" w:cs="方正小标宋简体"/>
          <w:sz w:val="36"/>
          <w:szCs w:val="36"/>
        </w:rPr>
      </w:pPr>
      <w:bookmarkStart w:id="1" w:name="_Toc108088509"/>
      <w:bookmarkStart w:id="2" w:name="_Toc7210848"/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创意设计赛项目商业计划书</w:t>
      </w:r>
      <w:bookmarkEnd w:id="1"/>
      <w:bookmarkEnd w:id="2"/>
    </w:p>
    <w:p w14:paraId="02836DAA">
      <w:pPr>
        <w:widowControl/>
        <w:spacing w:line="360" w:lineRule="auto"/>
        <w:jc w:val="center"/>
        <w:rPr>
          <w:rFonts w:ascii="Times New Roman" w:hAnsi="Times New Roman" w:eastAsia="仿宋" w:cs="Times New Roman"/>
          <w:sz w:val="28"/>
          <w:szCs w:val="36"/>
        </w:rPr>
      </w:pPr>
      <w:bookmarkEnd w:id="0"/>
      <w:r>
        <w:rPr>
          <w:rFonts w:hint="eastAsia" w:ascii="Times New Roman" w:hAnsi="Times New Roman" w:eastAsia="仿宋" w:cs="Times New Roman"/>
          <w:sz w:val="28"/>
          <w:szCs w:val="36"/>
          <w:color w:val="000000"/>
        </w:rPr>
        <w:t xml:space="preserve">乡艺有据——可信非遗体验编排智能体</w:t>
      </w:r>
    </w:p>
    <w:p w14:paraId="268B5F66">
      <w:pPr>
        <w:widowControl/>
        <w:spacing w:line="360" w:lineRule="auto"/>
        <w:ind w:firstLine="602" w:firstLineChars="200"/>
        <w:jc w:val="center"/>
        <w:rPr>
          <w:rFonts w:ascii="Times New Roman" w:hAnsi="Times New Roman" w:eastAsia="仿宋" w:cs="Times New Roman"/>
          <w:b/>
          <w:sz w:val="30"/>
          <w:szCs w:val="30"/>
        </w:rPr>
      </w:pPr>
    </w:p>
    <w:p w14:paraId="36E44C21">
      <w:pPr>
        <w:widowControl/>
        <w:spacing w:line="360" w:lineRule="auto"/>
        <w:rPr>
          <w:rFonts w:ascii="Times New Roman" w:hAnsi="Times New Roman" w:eastAsia="仿宋" w:cs="Times New Roman"/>
          <w:b/>
          <w:sz w:val="28"/>
          <w:szCs w:val="28"/>
        </w:rPr>
        <w:keepNext/>
      </w:pPr>
      <w:r>
        <w:rPr>
          <w:rFonts w:hint="eastAsia" w:ascii="Times New Roman" w:hAnsi="Times New Roman" w:eastAsia="仿宋" w:cs="Times New Roman"/>
          <w:b/>
          <w:sz w:val="28"/>
          <w:szCs w:val="28"/>
        </w:rPr>
        <w:t>一、项目方案概述</w:t>
      </w:r>
      <w:r>
        <w:rPr>
          <w:rFonts w:hint="eastAsia" w:ascii="Times New Roman" w:hAnsi="Times New Roman" w:eastAsia="仿宋" w:cs="Times New Roman"/>
          <w:sz w:val="28"/>
          <w:szCs w:val="28"/>
        </w:rPr>
        <w:t>（不超过</w:t>
      </w:r>
      <w:r>
        <w:rPr>
          <w:rFonts w:ascii="Times New Roman" w:hAnsi="Times New Roman" w:eastAsia="仿宋" w:cs="Times New Roman"/>
          <w:sz w:val="28"/>
          <w:szCs w:val="28"/>
        </w:rPr>
        <w:t>200</w:t>
      </w:r>
      <w:r>
        <w:rPr>
          <w:rFonts w:hint="eastAsia" w:ascii="Times New Roman" w:hAnsi="Times New Roman" w:eastAsia="仿宋" w:cs="Times New Roman"/>
          <w:sz w:val="28"/>
          <w:szCs w:val="28"/>
        </w:rPr>
        <w:t>字）</w:t>
      </w:r>
    </w:p>
    <w:p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乡艺有据是一套在一台电脑上离线运行的非遗体验智能体，为活动举办方和手艺人提供按场次收费的“活动编排与手册服务”：讲解词逐句对照官方资料核验，活动按游客、学生、老人等不同人群一键重排并复算账目，手艺人发布新作后手册自动跟着更新。系统已完整开发并经真实本地模型验收，三位一线从业者访谈确认了需求，下一步在县域开展按场次试点。</w:t>
      </w:r>
    </w:p>
    <w:p w14:paraId="333CAF99">
      <w:pPr>
        <w:widowControl/>
        <w:spacing w:line="360" w:lineRule="auto"/>
        <w:rPr>
          <w:rFonts w:ascii="Times New Roman" w:hAnsi="Times New Roman" w:eastAsia="仿宋" w:cs="Times New Roman"/>
          <w:b/>
          <w:sz w:val="28"/>
          <w:szCs w:val="28"/>
        </w:rPr>
        <w:keepNext/>
      </w:pPr>
      <w:r>
        <w:rPr>
          <w:rFonts w:hint="eastAsia" w:ascii="Times New Roman" w:hAnsi="Times New Roman" w:eastAsia="仿宋" w:cs="Times New Roman"/>
          <w:b/>
          <w:sz w:val="28"/>
          <w:szCs w:val="28"/>
        </w:rPr>
        <w:t>二、项目团队</w:t>
      </w:r>
      <w:r>
        <w:rPr>
          <w:rFonts w:hint="eastAsia" w:ascii="Times New Roman" w:hAnsi="Times New Roman" w:eastAsia="仿宋" w:cs="Times New Roman"/>
          <w:sz w:val="28"/>
          <w:szCs w:val="28"/>
        </w:rPr>
        <w:t>（不超过</w:t>
      </w:r>
      <w:r>
        <w:rPr>
          <w:rFonts w:ascii="Times New Roman" w:hAnsi="Times New Roman" w:eastAsia="仿宋" w:cs="Times New Roman"/>
          <w:sz w:val="28"/>
          <w:szCs w:val="28"/>
        </w:rPr>
        <w:t>200</w:t>
      </w:r>
      <w:r>
        <w:rPr>
          <w:rFonts w:hint="eastAsia" w:ascii="Times New Roman" w:hAnsi="Times New Roman" w:eastAsia="仿宋" w:cs="Times New Roman"/>
          <w:sz w:val="28"/>
          <w:szCs w:val="28"/>
        </w:rPr>
        <w:t>字）</w:t>
      </w:r>
    </w:p>
    <w:p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团队4人，按四条线分工：产品设计与申报统筹；文化资料整理与讲解内容核对；前后端与智能体流程开发；本地大模型部署、真实运行验证与演示保障。团队采用“开发机+验证机”双机协作，每个版本都经真实模型从空数据库开始验收，首次结果即结论，通过后才合入主线。开发中访谈了1位非遗手艺人和2位文旅办负责人，并按其意见完成改版。</w:t>
      </w:r>
    </w:p>
    <w:p w14:paraId="011AC5C9">
      <w:pPr>
        <w:widowControl/>
        <w:spacing w:line="360" w:lineRule="auto"/>
        <w:rPr>
          <w:rFonts w:ascii="Times New Roman" w:hAnsi="Times New Roman" w:eastAsia="仿宋" w:cs="Times New Roman"/>
          <w:b/>
          <w:sz w:val="28"/>
          <w:szCs w:val="28"/>
        </w:rPr>
        <w:keepNext/>
      </w:pPr>
      <w:r>
        <w:rPr>
          <w:rFonts w:hint="eastAsia" w:ascii="Times New Roman" w:hAnsi="Times New Roman" w:eastAsia="仿宋" w:cs="Times New Roman"/>
          <w:b/>
          <w:sz w:val="28"/>
          <w:szCs w:val="28"/>
        </w:rPr>
        <w:t>三、项目产品（服务）化（</w:t>
      </w:r>
      <w:r>
        <w:rPr>
          <w:rFonts w:hint="eastAsia" w:ascii="Times New Roman" w:hAnsi="Times New Roman" w:eastAsia="仿宋" w:cs="Times New Roman"/>
          <w:sz w:val="28"/>
          <w:szCs w:val="28"/>
        </w:rPr>
        <w:t>不超过</w:t>
      </w:r>
      <w:r>
        <w:rPr>
          <w:rFonts w:ascii="Times New Roman" w:hAnsi="Times New Roman" w:eastAsia="仿宋" w:cs="Times New Roman"/>
          <w:sz w:val="28"/>
          <w:szCs w:val="28"/>
        </w:rPr>
        <w:t>2000</w:t>
      </w:r>
      <w:r>
        <w:rPr>
          <w:rFonts w:hint="eastAsia" w:ascii="Times New Roman" w:hAnsi="Times New Roman" w:eastAsia="仿宋" w:cs="Times New Roman"/>
          <w:sz w:val="28"/>
          <w:szCs w:val="28"/>
        </w:rPr>
        <w:t>字）</w:t>
      </w:r>
    </w:p>
    <w:p w14:paraId="08BA3715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  <w:keepNext/>
      </w:pPr>
      <w:r>
        <w:rPr>
          <w:rFonts w:ascii="Times New Roman" w:hAnsi="Times New Roman" w:eastAsia="仿宋" w:cs="Times New Roman"/>
          <w:sz w:val="28"/>
          <w:szCs w:val="28"/>
        </w:rPr>
        <w:t>1.</w:t>
      </w:r>
      <w:r>
        <w:rPr>
          <w:rFonts w:hint="eastAsia" w:ascii="Times New Roman" w:hAnsi="Times New Roman" w:eastAsia="仿宋" w:cs="Times New Roman"/>
          <w:sz w:val="28"/>
          <w:szCs w:val="28"/>
        </w:rPr>
        <w:t>项目产品（服务）特性</w:t>
      </w:r>
    </w:p>
    <w:p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产品形态是“软件+资料配置+场次服务”。软件部署在举办方或服务方的一台电脑上，浏览器打开即用，不联网也能运行，没有模型调用费，资料和游客信息不出本机。每一场活动交付四样东西：</w:t>
      </w:r>
    </w:p>
    <w:p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一是一份可信的讲解词。已有讲解词逐句对照中国非物质文化遗产网等官方资料核验，与来源矛盾的给出有出处的修订，查不到的标“信息不足”；没有讲解词时，选好讲给谁、讲多久，系统依据资料先写一版，再逐句核对。真实运行中，“蔚县剪纸以阳刻为主”被判为矛盾并修订为“以阴刻为主”。</w:t>
      </w:r>
    </w:p>
    <w:p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二是一套因人而讲的活动方案。面向普通游客、亲子家庭、青少年学生、老年人、专业爱好者五类人群，在人数、预算、时长、教师和场地约束下重排活动，账目按整数分复算，本地讲解和手作老师的报酬单独列出。同一场蔚县剪纸换成中学生，活动由2个环节增至4个，手作由50分钟增至80分钟，874元中584元付给本地老师（演示测算）。</w:t>
      </w:r>
    </w:p>
    <w:p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三是两份手册。游客版包含讲解、观察任务、互动提问、日程和手艺人作品；组织者版增加账目、资源和来源，交接、复核一目了然。</w:t>
      </w:r>
    </w:p>
    <w:p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四是常新的作品展示。手艺人发布新作，系统自动找出引用旧作的讲解卡和手册，重新核验、经人确认后换上新作；游客可以在手册里看到作品和标价，购买由手艺人现场办理，系统不经手资金。</w:t>
      </w:r>
    </w:p>
    <w:p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使用流程只有五步：选择非遗项目和地域，粘贴或生成讲解词，选择体验对象并填写人数、预算和时长，点击“核验并编排体验”，确认后下载两份手册。一场活动从准备到出手册，主要时间花在人工确认上，系统运算通常十余秒完成。</w:t>
      </w:r>
    </w:p>
    <w:p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所有输出都要经人工确认才能导出，资料或作品一变，旧手册即暂停导出。这让举办方敢用、手艺人放心，也让每一场活动有据可查。</w:t>
      </w:r>
    </w:p>
    <w:p w14:paraId="4134301F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  <w:keepNext/>
      </w:pPr>
      <w:r>
        <w:rPr>
          <w:rFonts w:ascii="Times New Roman" w:hAnsi="Times New Roman" w:eastAsia="仿宋" w:cs="Times New Roman"/>
          <w:sz w:val="28"/>
          <w:szCs w:val="28"/>
        </w:rPr>
        <w:t>2.</w:t>
      </w:r>
      <w:r>
        <w:rPr>
          <w:rFonts w:hint="eastAsia" w:ascii="Times New Roman" w:hAnsi="Times New Roman" w:eastAsia="仿宋" w:cs="Times New Roman"/>
          <w:sz w:val="28"/>
          <w:szCs w:val="28"/>
        </w:rPr>
        <w:t>产品（服务）化实施计划</w:t>
      </w:r>
    </w:p>
    <w:p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第一阶段（已完成）：完成蔚县剪纸单项目闭环，覆盖五类人群、八个活动模块和双版手册；用上海市金山区公开剪纸活动资料完成跨地域案例重建；通过双机真实模型验收，并按从业者访谈完成改版。</w:t>
      </w:r>
    </w:p>
    <w:p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第二阶段（2026年底至2027年上半年）：选择一个县域文旅单位或非遗工坊开展按场次试点，由当地人员复核资料、确认教师与场地、录入手艺人作品，记录每场的准备时间、修改次数和游客反馈，据此定价并形成标准交付包。</w:t>
      </w:r>
    </w:p>
    <w:p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第三阶段（2027年下半年起）：把资料和模块配置扩展到同一地区的更多非遗项目，沉淀可复用的资料模板和活动模块库，从一县一项走向一县多项，再复制到更多县域。</w:t>
      </w:r>
    </w:p>
    <w:p w14:paraId="309856B1">
      <w:pPr>
        <w:widowControl/>
        <w:spacing w:line="360" w:lineRule="auto"/>
        <w:rPr>
          <w:rFonts w:ascii="Times New Roman" w:hAnsi="Times New Roman" w:eastAsia="仿宋" w:cs="Times New Roman"/>
          <w:b/>
          <w:sz w:val="28"/>
          <w:szCs w:val="28"/>
        </w:rPr>
        <w:keepNext/>
      </w:pPr>
      <w:r>
        <w:rPr>
          <w:rFonts w:hint="eastAsia" w:ascii="Times New Roman" w:hAnsi="Times New Roman" w:eastAsia="仿宋" w:cs="Times New Roman"/>
          <w:b/>
          <w:sz w:val="28"/>
          <w:szCs w:val="28"/>
        </w:rPr>
        <w:t>四、项目产品（服务）市场与竞争</w:t>
      </w:r>
      <w:r>
        <w:rPr>
          <w:rFonts w:hint="eastAsia" w:ascii="Times New Roman" w:hAnsi="Times New Roman" w:eastAsia="仿宋" w:cs="Times New Roman"/>
          <w:sz w:val="28"/>
          <w:szCs w:val="28"/>
        </w:rPr>
        <w:t>（不超过</w:t>
      </w:r>
      <w:r>
        <w:rPr>
          <w:rFonts w:ascii="Times New Roman" w:hAnsi="Times New Roman" w:eastAsia="仿宋" w:cs="Times New Roman"/>
          <w:sz w:val="28"/>
          <w:szCs w:val="28"/>
        </w:rPr>
        <w:t>2000</w:t>
      </w:r>
      <w:r>
        <w:rPr>
          <w:rFonts w:hint="eastAsia" w:ascii="Times New Roman" w:hAnsi="Times New Roman" w:eastAsia="仿宋" w:cs="Times New Roman"/>
          <w:sz w:val="28"/>
          <w:szCs w:val="28"/>
        </w:rPr>
        <w:t>字）</w:t>
      </w:r>
    </w:p>
    <w:p w14:paraId="12365825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  <w:keepNext/>
      </w:pPr>
      <w:r>
        <w:rPr>
          <w:rFonts w:ascii="Times New Roman" w:hAnsi="Times New Roman" w:eastAsia="仿宋" w:cs="Times New Roman"/>
          <w:sz w:val="28"/>
          <w:szCs w:val="28"/>
        </w:rPr>
        <w:t>1.</w:t>
      </w:r>
      <w:r>
        <w:rPr>
          <w:rFonts w:hint="eastAsia" w:ascii="Times New Roman" w:hAnsi="Times New Roman" w:eastAsia="仿宋" w:cs="Times New Roman"/>
          <w:sz w:val="28"/>
          <w:szCs w:val="28"/>
        </w:rPr>
        <w:t>市场概述</w:t>
      </w:r>
    </w:p>
    <w:p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非遗体验已成为文旅融合的重要业态。文化和旅游部2023年发文，要求非遗工坊、传承体验中心等面向游客提供体验和研学服务，并鼓励传承人担任讲解员；“十四五”期间全国建成非遗工坊约1.29万家，分布在2138个县。受访文旅办负责人所在地区，每年非遗类活动十余场到近二十场，全区每年上百场，单场人数从十几人到上百人。活动多、每场对象不同、讲解词无人核对，是一线普遍面对的现实。</w:t>
      </w:r>
    </w:p>
    <w:p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目标客户分三类：一是县域文旅部门和文化馆，承担大量非遗进景区、进校园、进社区活动；二是研学机构和景区，需要按学生、亲子等人群反复调整课程；三是非遗工坊和手艺人，需要一份正确的讲解词和面向游客的作品展示。生成式人工智能用户已达6.02亿人，游客越来越多先从AI认识一个地方，对“讲得对”的要求只会越来越高。</w:t>
      </w:r>
    </w:p>
    <w:p w14:paraId="4060CB3C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  <w:keepNext/>
      </w:pPr>
      <w:r>
        <w:rPr>
          <w:rFonts w:ascii="Times New Roman" w:hAnsi="Times New Roman" w:eastAsia="仿宋" w:cs="Times New Roman"/>
          <w:sz w:val="28"/>
          <w:szCs w:val="28"/>
        </w:rPr>
        <w:t>2.</w:t>
      </w:r>
      <w:r>
        <w:rPr>
          <w:rFonts w:hint="eastAsia" w:ascii="Times New Roman" w:hAnsi="Times New Roman" w:eastAsia="仿宋" w:cs="Times New Roman"/>
          <w:sz w:val="28"/>
          <w:szCs w:val="28"/>
        </w:rPr>
        <w:t>竞争优势分析</w:t>
      </w:r>
    </w:p>
    <w:p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与通用对话大模型相比，我们逐句核对官方原文，查不到就说查不到，不替接待方承诺营业、预约等事项。与知识库问答和基于来源的笔记工具相比，我们交付的是一场可以直接举办的活动：讲解、排期、账目、分众表达和手册在同一条版本链上，任何一环变化都会让下游重新核验。与导览小程序和人工编排相比，我们能在几秒到十几秒内按不同人群重排整场活动并复算账目，作品更新后自动追踪旧手册。</w:t>
      </w:r>
    </w:p>
    <w:p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核心优势有四点：一是可信，证据门禁让每句讲解都有出处；二是好用，选人群、填条件即可得到可执行方案；三是便宜，一台电脑离线运行，没有模型调用费；四是有根，本地服务报酬单列、手艺人直接面对游客，收益留在乡里。真实运行记录、内部对照实验和从业者访谈共同支撑这些优势。</w:t>
      </w:r>
    </w:p>
    <w:p w14:paraId="0E4F397E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  <w:keepNext/>
      </w:pPr>
      <w:r>
        <w:rPr>
          <w:rFonts w:ascii="Times New Roman" w:hAnsi="Times New Roman" w:eastAsia="仿宋" w:cs="Times New Roman"/>
          <w:sz w:val="28"/>
          <w:szCs w:val="28"/>
        </w:rPr>
        <w:t>3.</w:t>
      </w:r>
      <w:r>
        <w:rPr>
          <w:rFonts w:hint="eastAsia" w:ascii="Times New Roman" w:hAnsi="Times New Roman" w:eastAsia="仿宋" w:cs="Times New Roman"/>
          <w:sz w:val="28"/>
          <w:szCs w:val="28"/>
        </w:rPr>
        <w:t>项目实施风险及应对措施</w:t>
      </w:r>
    </w:p>
    <w:p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一是模型误判风险：以证据门禁、生成后扫描和人工确认三道关口兜底，运行记录全程可回放。二是资料与授权风险：只收录官方公开资料并保留出处，手艺人作品须本人同意后展示，交易由手艺人自理。三是付费意愿风险：先免费试用一场、再按场计费，用每场节省的准备与核对工作说话。四是采购周期风险：同时面向研学机构、景区和工坊等市场化客户，不单押政府采购。五是被模仿风险：持续积累各地资料模板、活动模块和真实场次经验，形成越用越准的本地资料库。</w:t>
      </w:r>
    </w:p>
    <w:p w14:paraId="1A4327CD">
      <w:pPr>
        <w:widowControl/>
        <w:spacing w:line="360" w:lineRule="auto"/>
        <w:rPr>
          <w:rFonts w:ascii="Times New Roman" w:hAnsi="Times New Roman" w:eastAsia="仿宋" w:cs="Times New Roman"/>
          <w:b/>
          <w:sz w:val="28"/>
          <w:szCs w:val="28"/>
        </w:rPr>
        <w:keepNext/>
      </w:pPr>
      <w:r>
        <w:rPr>
          <w:rFonts w:hint="eastAsia" w:ascii="Times New Roman" w:hAnsi="Times New Roman" w:eastAsia="仿宋" w:cs="Times New Roman"/>
          <w:b/>
          <w:sz w:val="28"/>
          <w:szCs w:val="28"/>
        </w:rPr>
        <w:t>五、商业模式</w:t>
      </w:r>
      <w:r>
        <w:rPr>
          <w:rFonts w:hint="eastAsia" w:ascii="Times New Roman" w:hAnsi="Times New Roman" w:eastAsia="仿宋" w:cs="Times New Roman"/>
          <w:sz w:val="28"/>
          <w:szCs w:val="28"/>
        </w:rPr>
        <w:t>（不超过</w:t>
      </w:r>
      <w:r>
        <w:rPr>
          <w:rFonts w:ascii="Times New Roman" w:hAnsi="Times New Roman" w:eastAsia="仿宋" w:cs="Times New Roman"/>
          <w:sz w:val="28"/>
          <w:szCs w:val="28"/>
        </w:rPr>
        <w:t>2000</w:t>
      </w:r>
      <w:r>
        <w:rPr>
          <w:rFonts w:hint="eastAsia" w:ascii="Times New Roman" w:hAnsi="Times New Roman" w:eastAsia="仿宋" w:cs="Times New Roman"/>
          <w:sz w:val="28"/>
          <w:szCs w:val="28"/>
        </w:rPr>
        <w:t>字）</w:t>
      </w:r>
    </w:p>
    <w:p w14:paraId="600EA843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  <w:keepNext/>
      </w:pPr>
      <w:r>
        <w:rPr>
          <w:rFonts w:ascii="Times New Roman" w:hAnsi="Times New Roman" w:eastAsia="仿宋" w:cs="Times New Roman"/>
          <w:sz w:val="28"/>
          <w:szCs w:val="28"/>
        </w:rPr>
        <w:t>1.</w:t>
      </w:r>
      <w:r>
        <w:rPr>
          <w:rFonts w:hint="eastAsia" w:ascii="Times New Roman" w:hAnsi="Times New Roman" w:eastAsia="仿宋" w:cs="Times New Roman"/>
          <w:sz w:val="28"/>
          <w:szCs w:val="28"/>
        </w:rPr>
        <w:t>项目产品（服务）的开发、生产（服务）策略</w:t>
      </w:r>
    </w:p>
    <w:p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开发策略是“核心不动、配置扩展”。证据门禁、约束求解、版本联动三大核心由团队统一维护；新的非遗项目和地域只需整理官方资料、配置活动模块与价格，不必重新开发。交付时提供部署、资料配置、使用培训和场次支持，资料更新和作品上新由当地指定人员在系统内完成，团队远程维护版本。</w:t>
      </w:r>
    </w:p>
    <w:p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质量控制上，每个版本都由验证机用真实本地模型从空数据库运行主流程、五个模块场景、三幕引导和宣传片采集四项验收，首次结果即结论，失败原样交回修复；后端274项自动化测试随每次修改运行。资料更新采用版本号管理，任何资料或作品变化都会让相关手册重新核验，保证交付内容始终与最新资料一致。</w:t>
      </w:r>
    </w:p>
    <w:p w14:paraId="2BA4261A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  <w:keepNext/>
      </w:pPr>
      <w:r>
        <w:rPr>
          <w:rFonts w:ascii="Times New Roman" w:hAnsi="Times New Roman" w:eastAsia="仿宋" w:cs="Times New Roman"/>
          <w:sz w:val="28"/>
          <w:szCs w:val="28"/>
        </w:rPr>
        <w:t>2.</w:t>
      </w:r>
      <w:r>
        <w:rPr>
          <w:rFonts w:hint="eastAsia" w:ascii="Times New Roman" w:hAnsi="Times New Roman" w:eastAsia="仿宋" w:cs="Times New Roman"/>
          <w:sz w:val="28"/>
          <w:szCs w:val="28"/>
        </w:rPr>
        <w:t>项目产品（服务）的营销策略</w:t>
      </w:r>
    </w:p>
    <w:p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以“现场演示+宣传片+免费试用一场”切入：用一场真实活动展示讲解纠错、因人重排和手册更新，让举办方当场看到效果。先在一个县做深做透，形成可复核的试点记录，再通过文旅系统交流、研学机构合作和手艺人口碑在同一地区扩展。赛事展示、非遗节庆和研学季是重点推广时机。</w:t>
      </w:r>
    </w:p>
    <w:p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推广材料包括三分钟宣传片、可下载的游客版与组织者版样张和真实运行记录，方便举办方内部汇报与比选。</w:t>
      </w:r>
    </w:p>
    <w:p w14:paraId="13A23AEF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  <w:keepNext/>
      </w:pPr>
      <w:r>
        <w:rPr>
          <w:rFonts w:ascii="Times New Roman" w:hAnsi="Times New Roman" w:eastAsia="仿宋" w:cs="Times New Roman"/>
          <w:sz w:val="28"/>
          <w:szCs w:val="28"/>
        </w:rPr>
        <w:t>3.</w:t>
      </w:r>
      <w:r>
        <w:rPr>
          <w:rFonts w:hint="eastAsia" w:ascii="Times New Roman" w:hAnsi="Times New Roman" w:eastAsia="仿宋" w:cs="Times New Roman"/>
          <w:sz w:val="28"/>
          <w:szCs w:val="28"/>
        </w:rPr>
        <w:t>项目产品（服务）获利方式</w:t>
      </w:r>
    </w:p>
    <w:p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一是活动举办方的场次服务费：每场交付核验讲解词、分人群方案与账目、双版手册，按场计费，大型活动按人数分档。二是手艺人服务费：为手艺人定制有出处的讲解词并维护作品展示，可按场或按年计费；作品交易收入全部归手艺人，系统不抽成、不经手资金。三是部署与资料配置费：新项目、新地域首次接入时一次性收取。场次越多，单场边际成本越低。</w:t>
      </w:r>
    </w:p>
    <w:p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试点建议价：30人以内每场600元，30至100人每场900元，百人以上按需报价；手艺人讲解词与作品展示每人每年600元，或随场每场50元；新项目首次部署与资料配置每项3000元。价格以试点中实际节省的准备、核对与修改工作为依据调整。</w:t>
      </w:r>
    </w:p>
    <w:p w14:paraId="3074D8A5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  <w:keepNext/>
      </w:pPr>
      <w:r>
        <w:rPr>
          <w:rFonts w:ascii="Times New Roman" w:hAnsi="Times New Roman" w:eastAsia="仿宋" w:cs="Times New Roman"/>
          <w:sz w:val="28"/>
          <w:szCs w:val="28"/>
        </w:rPr>
        <w:t>4.</w:t>
      </w:r>
      <w:r>
        <w:rPr>
          <w:rFonts w:hint="eastAsia" w:ascii="Times New Roman" w:hAnsi="Times New Roman" w:eastAsia="仿宋" w:cs="Times New Roman"/>
          <w:sz w:val="28"/>
          <w:szCs w:val="28"/>
        </w:rPr>
        <w:t>（若创业）企业发展计划</w:t>
      </w:r>
    </w:p>
    <w:p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试点验证定价和交付流程后，计划注册成立小型文化科技服务团队，以县域为单位提供本地部署和场次服务；优先与非遗工坊、研学机构建立长期服务关系，逐步积累多地资料与模块库。在需求与收入经真实场次验证前，不扩张团队、不做大额投入。</w:t>
      </w:r>
    </w:p>
    <w:p w14:paraId="7111C5F6">
      <w:pPr>
        <w:widowControl/>
        <w:spacing w:line="360" w:lineRule="auto"/>
        <w:rPr>
          <w:rFonts w:ascii="Times New Roman" w:hAnsi="Times New Roman" w:eastAsia="仿宋" w:cs="Times New Roman"/>
          <w:sz w:val="28"/>
          <w:szCs w:val="28"/>
        </w:rPr>
        <w:keepNext/>
      </w:pPr>
      <w:r>
        <w:rPr>
          <w:rFonts w:hint="eastAsia" w:ascii="Times New Roman" w:hAnsi="Times New Roman" w:eastAsia="仿宋" w:cs="Times New Roman"/>
          <w:b/>
          <w:sz w:val="28"/>
          <w:szCs w:val="28"/>
        </w:rPr>
        <w:t>六、预期经济效益分析</w:t>
      </w:r>
      <w:r>
        <w:rPr>
          <w:rFonts w:hint="eastAsia" w:ascii="Times New Roman" w:hAnsi="Times New Roman" w:eastAsia="仿宋" w:cs="Times New Roman"/>
          <w:sz w:val="28"/>
          <w:szCs w:val="28"/>
        </w:rPr>
        <w:t>（不超过</w:t>
      </w:r>
      <w:r>
        <w:rPr>
          <w:rFonts w:ascii="Times New Roman" w:hAnsi="Times New Roman" w:eastAsia="仿宋" w:cs="Times New Roman"/>
          <w:sz w:val="28"/>
          <w:szCs w:val="28"/>
        </w:rPr>
        <w:t>500</w:t>
      </w:r>
      <w:r>
        <w:rPr>
          <w:rFonts w:hint="eastAsia" w:ascii="Times New Roman" w:hAnsi="Times New Roman" w:eastAsia="仿宋" w:cs="Times New Roman"/>
          <w:sz w:val="28"/>
          <w:szCs w:val="28"/>
        </w:rPr>
        <w:t>字）</w:t>
      </w:r>
    </w:p>
    <w:p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  <w:color w:val="000000"/>
        </w:rPr>
        <w:t xml:space="preserve">以一个县域客户作情景测算（定价为试点前建议价）：每年服务非遗活动20场，每场服务费600元，收入1.2万元；为10位手艺人提供讲解词与作品展示，每人每年600元，收入0.6万元；首次部署与资料配置费0.3万元。首年合计2.1万元，次年起每年1.8万元。成本主要是资料配置与场次支持人工，按每场2小时、每小时60元计，每年约0.24万元，另有设备折旧与电费约0.15万元；不产生模型调用费。复制到5个县域，年服务收入约9万元。社会效益方面，每场活动的讲解经官方资料核对，本地讲解与手作报酬逐项列示（演示方案874元中584元付给本地老师），手艺人获得直接面向游客的作品渠道。以上为团队测算，实际以试点结果为准。</w:t>
      </w:r>
    </w:p>
    <w:p w14:paraId="69C78C76">
      <w:bookmarkStart w:id="3" w:name="_GoBack"/>
      <w:bookmarkEnd w:id="3"/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1" w:fontKey="{8D0356CB-A0C7-4E57-BC15-CDE45039104F}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黑体_GBK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2" w:fontKey="{75B963AF-E269-41D7-97FE-2847A96EEA20}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288CFF">
    <w:pPr>
      <w:pStyle w:val="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48FF558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0O3bcsAgAAV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vQ7dt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48FF558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165"/>
    <w:rsid w:val="00031165"/>
    <w:rsid w:val="0037319A"/>
    <w:rsid w:val="005123E3"/>
    <w:rsid w:val="005D78D3"/>
    <w:rsid w:val="005F7FC1"/>
    <w:rsid w:val="006022A5"/>
    <w:rsid w:val="006B55D6"/>
    <w:rsid w:val="00727B81"/>
    <w:rsid w:val="007E416A"/>
    <w:rsid w:val="00971413"/>
    <w:rsid w:val="00B40E5B"/>
    <w:rsid w:val="00C23A47"/>
    <w:rsid w:val="00EF0A52"/>
    <w:rsid w:val="00FA1DE6"/>
    <w:rsid w:val="035E7A16"/>
    <w:rsid w:val="06941DC6"/>
    <w:rsid w:val="19F6DA34"/>
    <w:rsid w:val="1C2838BF"/>
    <w:rsid w:val="1D485456"/>
    <w:rsid w:val="1F6B6AC0"/>
    <w:rsid w:val="1FFFE5BD"/>
    <w:rsid w:val="28CA642A"/>
    <w:rsid w:val="2BDF9E85"/>
    <w:rsid w:val="333FDE2C"/>
    <w:rsid w:val="3F67793C"/>
    <w:rsid w:val="42B0500A"/>
    <w:rsid w:val="4E7E31A0"/>
    <w:rsid w:val="56FBDE94"/>
    <w:rsid w:val="57F3806F"/>
    <w:rsid w:val="5A1866DC"/>
    <w:rsid w:val="5BCF7AD3"/>
    <w:rsid w:val="5D6737D9"/>
    <w:rsid w:val="5F7104CA"/>
    <w:rsid w:val="5FF7D9B7"/>
    <w:rsid w:val="61302E91"/>
    <w:rsid w:val="65E81C09"/>
    <w:rsid w:val="68FE2FAA"/>
    <w:rsid w:val="6AEFC613"/>
    <w:rsid w:val="6C0543DC"/>
    <w:rsid w:val="6C305F8D"/>
    <w:rsid w:val="6D7B6243"/>
    <w:rsid w:val="729F83BF"/>
    <w:rsid w:val="73AFC5D2"/>
    <w:rsid w:val="74EE481B"/>
    <w:rsid w:val="7BE7BF6D"/>
    <w:rsid w:val="7DEB5D9B"/>
    <w:rsid w:val="7EBF4FF9"/>
    <w:rsid w:val="7EF214DF"/>
    <w:rsid w:val="7F3FB076"/>
    <w:rsid w:val="7FA3E9E9"/>
    <w:rsid w:val="7FFC1E6F"/>
    <w:rsid w:val="95F7AE71"/>
    <w:rsid w:val="AFAFA80C"/>
    <w:rsid w:val="BEDDDA19"/>
    <w:rsid w:val="CD9D93A6"/>
    <w:rsid w:val="D2DFB62A"/>
    <w:rsid w:val="D7F3D222"/>
    <w:rsid w:val="D7FF1812"/>
    <w:rsid w:val="DBDD2C26"/>
    <w:rsid w:val="DDC75C74"/>
    <w:rsid w:val="E7DF63B9"/>
    <w:rsid w:val="EFFFCDC6"/>
    <w:rsid w:val="EFFFCFFB"/>
    <w:rsid w:val="F4FFBB93"/>
    <w:rsid w:val="F57B7FA2"/>
    <w:rsid w:val="F9A4F9A6"/>
    <w:rsid w:val="FBA7009F"/>
    <w:rsid w:val="FBDF64D5"/>
    <w:rsid w:val="FBEF3ABD"/>
    <w:rsid w:val="FDEECDC1"/>
    <w:rsid w:val="FDF4B82A"/>
    <w:rsid w:val="FDF7CF12"/>
    <w:rsid w:val="FEFE7C39"/>
    <w:rsid w:val="FF5F2A4D"/>
    <w:rsid w:val="FFE73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line="360" w:lineRule="auto"/>
      <w:ind w:firstLine="200" w:firstLineChars="200"/>
    </w:pPr>
    <w:rPr>
      <w:rFonts w:ascii="仿宋" w:hAnsi="Calibri" w:eastAsia="仿宋" w:cs="Times New Roman"/>
      <w:sz w:val="30"/>
      <w:szCs w:val="30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9">
    <w:name w:val="Hyperlink"/>
    <w:basedOn w:val="8"/>
    <w:qFormat/>
    <w:uiPriority w:val="0"/>
    <w:rPr>
      <w:color w:val="0000FF"/>
      <w:u w:val="single"/>
    </w:rPr>
  </w:style>
  <w:style w:type="character" w:customStyle="1" w:styleId="10">
    <w:name w:val="10"/>
    <w:basedOn w:val="8"/>
    <w:qFormat/>
    <w:uiPriority w:val="0"/>
    <w:rPr>
      <w:rFonts w:hint="default" w:ascii="Times New Roman" w:hAnsi="Times New Roman" w:cs="Times New Roman"/>
    </w:rPr>
  </w:style>
  <w:style w:type="character" w:customStyle="1" w:styleId="11">
    <w:name w:val="15"/>
    <w:basedOn w:val="8"/>
    <w:qFormat/>
    <w:uiPriority w:val="0"/>
    <w:rPr>
      <w:rFonts w:hint="default" w:ascii="Times New Roman" w:hAnsi="Times New Roman" w:cs="Times New Roman"/>
      <w:b/>
    </w:rPr>
  </w:style>
  <w:style w:type="paragraph" w:customStyle="1" w:styleId="12">
    <w:name w:val="指南标题3"/>
    <w:qFormat/>
    <w:uiPriority w:val="0"/>
    <w:pPr>
      <w:keepNext/>
      <w:keepLines/>
      <w:widowControl w:val="0"/>
      <w:spacing w:line="360" w:lineRule="auto"/>
      <w:outlineLvl w:val="2"/>
    </w:pPr>
    <w:rPr>
      <w:rFonts w:ascii="仿宋" w:hAnsi="宋体" w:eastAsia="仿宋" w:cs="Times New Roman"/>
      <w:b/>
      <w:color w:val="000000"/>
      <w:kern w:val="2"/>
      <w:sz w:val="32"/>
      <w:szCs w:val="32"/>
      <w:lang w:val="en-US" w:eastAsia="zh-CN" w:bidi="ar-SA"/>
    </w:rPr>
  </w:style>
  <w:style w:type="paragraph" w:customStyle="1" w:styleId="13">
    <w:name w:val="Table Text"/>
    <w:basedOn w:val="1"/>
    <w:hidden/>
    <w:qFormat/>
    <w:uiPriority w:val="0"/>
    <w:pPr>
      <w:spacing w:before="127" w:line="360" w:lineRule="auto"/>
      <w:jc w:val="center"/>
    </w:pPr>
    <w:rPr>
      <w:rFonts w:ascii="仿宋" w:hAnsi="仿宋" w:eastAsia="仿宋" w:cs="Times New Roman"/>
      <w:sz w:val="28"/>
      <w:szCs w:val="28"/>
    </w:rPr>
  </w:style>
  <w:style w:type="paragraph" w:customStyle="1" w:styleId="14">
    <w:name w:val="指南标题2"/>
    <w:qFormat/>
    <w:uiPriority w:val="0"/>
    <w:pPr>
      <w:keepNext/>
      <w:keepLines/>
      <w:widowControl w:val="0"/>
      <w:spacing w:line="360" w:lineRule="auto"/>
      <w:outlineLvl w:val="1"/>
    </w:pPr>
    <w:rPr>
      <w:rFonts w:ascii="黑体" w:hAnsi="Microsoft YaHei UI" w:eastAsia="黑体" w:cs="Times New Roman"/>
      <w:b/>
      <w:color w:val="000000"/>
      <w:kern w:val="2"/>
      <w:sz w:val="32"/>
      <w:szCs w:val="32"/>
      <w:lang w:val="en-US" w:eastAsia="zh-CN" w:bidi="ar-SA"/>
    </w:rPr>
  </w:style>
  <w:style w:type="character" w:customStyle="1" w:styleId="15">
    <w:name w:val="17"/>
    <w:basedOn w:val="8"/>
    <w:qFormat/>
    <w:uiPriority w:val="0"/>
    <w:rPr>
      <w:rFonts w:hint="default" w:ascii="方正黑体_GBK" w:hAnsi="方正黑体_GBK" w:eastAsia="方正黑体_GBK" w:cs="方正黑体_GBK"/>
      <w:color w:val="FF0000"/>
      <w:sz w:val="24"/>
      <w:szCs w:val="24"/>
    </w:rPr>
  </w:style>
  <w:style w:type="character" w:customStyle="1" w:styleId="16">
    <w:name w:val="18"/>
    <w:basedOn w:val="8"/>
    <w:qFormat/>
    <w:uiPriority w:val="0"/>
    <w:rPr>
      <w:rFonts w:hint="eastAsia" w:ascii="宋体" w:hAnsi="宋体" w:eastAsia="宋体" w:cs="宋体"/>
      <w:color w:val="0070C0"/>
      <w:sz w:val="22"/>
      <w:szCs w:val="22"/>
    </w:rPr>
  </w:style>
  <w:style w:type="character" w:customStyle="1" w:styleId="17">
    <w:name w:val="16"/>
    <w:basedOn w:val="8"/>
    <w:qFormat/>
    <w:uiPriority w:val="0"/>
    <w:rPr>
      <w:rFonts w:hint="default" w:ascii="Times New Roman" w:hAnsi="Times New Roman" w:cs="Times New Roman"/>
      <w:color w:val="800080"/>
      <w:u w:val="single"/>
    </w:rPr>
  </w:style>
  <w:style w:type="paragraph" w:customStyle="1" w:styleId="18">
    <w:name w:val="正文-公1"/>
    <w:basedOn w:val="1"/>
    <w:qFormat/>
    <w:uiPriority w:val="0"/>
    <w:pPr>
      <w:spacing w:line="360" w:lineRule="auto"/>
      <w:ind w:firstLine="200" w:firstLineChars="200"/>
    </w:pPr>
    <w:rPr>
      <w:rFonts w:ascii="仿宋" w:hAnsi="Calibri" w:eastAsia="仿宋" w:cs="Times New Roman"/>
      <w:sz w:val="32"/>
      <w:szCs w:val="32"/>
    </w:rPr>
  </w:style>
  <w:style w:type="paragraph" w:customStyle="1" w:styleId="19">
    <w:name w:val="指南标题1"/>
    <w:qFormat/>
    <w:uiPriority w:val="0"/>
    <w:pPr>
      <w:keepNext/>
      <w:keepLines/>
      <w:widowControl w:val="0"/>
      <w:spacing w:after="120" w:line="360" w:lineRule="auto"/>
      <w:jc w:val="center"/>
      <w:outlineLvl w:val="0"/>
    </w:pPr>
    <w:rPr>
      <w:rFonts w:ascii="方正小标宋简体" w:hAnsi="Microsoft YaHei UI" w:eastAsia="方正小标宋简体" w:cs="Times New Roman"/>
      <w:b/>
      <w:color w:val="000000"/>
      <w:kern w:val="44"/>
      <w:sz w:val="36"/>
      <w:szCs w:val="36"/>
      <w:lang w:val="en-US" w:eastAsia="zh-CN" w:bidi="ar-SA"/>
    </w:rPr>
  </w:style>
  <w:style w:type="paragraph" w:customStyle="1" w:styleId="20">
    <w:name w:val="指南标题"/>
    <w:basedOn w:val="1"/>
    <w:qFormat/>
    <w:uiPriority w:val="0"/>
    <w:pPr>
      <w:spacing w:line="360" w:lineRule="auto"/>
      <w:ind w:left="1433" w:hanging="1433" w:hangingChars="398"/>
      <w:jc w:val="center"/>
    </w:pPr>
    <w:rPr>
      <w:rFonts w:ascii="方正小标宋简体" w:hAnsi="微软雅黑" w:eastAsia="方正小标宋简体" w:cs="Times New Roman"/>
      <w:sz w:val="36"/>
      <w:szCs w:val="36"/>
    </w:rPr>
  </w:style>
  <w:style w:type="table" w:customStyle="1" w:styleId="21">
    <w:name w:val="Table Normal1"/>
    <w:basedOn w:val="6"/>
    <w:qFormat/>
    <w:uiPriority w:val="0"/>
    <w:tblPr>
      <w:tblCellMar>
        <w:left w:w="0" w:type="dxa"/>
        <w:right w:w="0" w:type="dxa"/>
      </w:tblCellMar>
    </w:tblPr>
  </w:style>
  <w:style w:type="character" w:customStyle="1" w:styleId="22">
    <w:name w:val="font61"/>
    <w:basedOn w:val="8"/>
    <w:autoRedefine/>
    <w:qFormat/>
    <w:uiPriority w:val="0"/>
    <w:rPr>
      <w:rFonts w:hint="default" w:ascii="方正黑体_GBK" w:hAnsi="方正黑体_GBK" w:eastAsia="方正黑体_GBK" w:cs="方正黑体_GBK"/>
      <w:color w:val="FF0000"/>
      <w:sz w:val="24"/>
      <w:szCs w:val="24"/>
      <w:u w:val="none"/>
    </w:rPr>
  </w:style>
  <w:style w:type="character" w:customStyle="1" w:styleId="23">
    <w:name w:val="font31"/>
    <w:basedOn w:val="8"/>
    <w:autoRedefine/>
    <w:qFormat/>
    <w:uiPriority w:val="0"/>
    <w:rPr>
      <w:rFonts w:hint="eastAsia" w:ascii="宋体" w:hAnsi="宋体" w:eastAsia="宋体" w:cs="宋体"/>
      <w:color w:val="0070C0"/>
      <w:sz w:val="22"/>
      <w:szCs w:val="22"/>
      <w:u w:val="none"/>
    </w:rPr>
  </w:style>
  <w:style w:type="paragraph" w:customStyle="1" w:styleId="24">
    <w:name w:val="Revision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942</Words>
  <Characters>997</Characters>
  <Lines>11</Lines>
  <Paragraphs>3</Paragraphs>
  <TotalTime>0</TotalTime>
  <ScaleCrop>false</ScaleCrop>
  <LinksUpToDate>false</LinksUpToDate>
  <CharactersWithSpaces>1441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2025-06-04T12:42:00Z</dcterms:created>
  <dc:creator/>
  <cp:lastModifiedBy/>
  <dcterms:modified xsi:type="dcterms:W3CDTF">2026-06-26T10:42:36Z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eyJoZGlkIjoiMjBmMzg2ZmFkMDc5YmExYmZmYjEyYjAyOWU2M2ViOWYiLCJ1c2VySWQiOiIxNDc1MjUxMTM2In0=</vt:lpwstr>
  </property>
  <property fmtid="{D5CDD505-2E9C-101B-9397-08002B2CF9AE}" pid="4" name="ICV">
    <vt:lpwstr>C02EA66F6F0A4479B5F2E58D00BF7643_13</vt:lpwstr>
  </property>
</Properties>
</file>