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1D61C">
      <w:pPr>
        <w:spacing w:line="360" w:lineRule="auto"/>
        <w:ind w:left="836" w:hanging="1114" w:hangingChars="398"/>
        <w:jc w:val="left"/>
        <w:rPr>
          <w:rFonts w:ascii="Times New Roman" w:hAnsi="Times New Roman" w:eastAsia="仿宋" w:cs="Times New Roman"/>
          <w:sz w:val="28"/>
          <w:szCs w:val="28"/>
        </w:rPr>
      </w:pPr>
      <w:r>
        <w:rPr>
          <w:rFonts w:hint="eastAsia" w:ascii="Times New Roman" w:hAnsi="Times New Roman" w:eastAsia="仿宋" w:cs="Times New Roman"/>
          <w:sz w:val="28"/>
          <w:szCs w:val="28"/>
        </w:rPr>
        <w:t>附件</w:t>
      </w:r>
      <w:r>
        <w:rPr>
          <w:rFonts w:ascii="Times New Roman" w:hAnsi="Times New Roman" w:eastAsia="仿宋" w:cs="Times New Roman"/>
          <w:sz w:val="28"/>
          <w:szCs w:val="28"/>
        </w:rPr>
        <w:t>2</w:t>
      </w:r>
      <w:r>
        <w:rPr>
          <w:rFonts w:hint="eastAsia" w:ascii="Times New Roman" w:hAnsi="Times New Roman" w:eastAsia="仿宋" w:cs="Times New Roman"/>
          <w:sz w:val="28"/>
          <w:szCs w:val="28"/>
        </w:rPr>
        <w:t>：</w:t>
      </w:r>
    </w:p>
    <w:p w14:paraId="38308DFF">
      <w:pPr>
        <w:widowControl/>
        <w:spacing w:line="360" w:lineRule="auto"/>
        <w:jc w:val="center"/>
        <w:rPr>
          <w:rFonts w:ascii="方正小标宋简体" w:hAnsi="方正小标宋简体" w:eastAsia="方正小标宋简体" w:cs="方正小标宋简体"/>
          <w:sz w:val="36"/>
          <w:szCs w:val="36"/>
        </w:rPr>
      </w:pPr>
      <w:bookmarkStart w:id="0" w:name="_Toc479323114"/>
      <w:bookmarkStart w:id="1" w:name="_Toc479323335"/>
      <w:r>
        <w:rPr>
          <w:rFonts w:hint="eastAsia" w:ascii="方正小标宋简体" w:hAnsi="方正小标宋简体" w:eastAsia="方正小标宋简体" w:cs="方正小标宋简体"/>
          <w:sz w:val="36"/>
          <w:szCs w:val="36"/>
        </w:rPr>
        <w:t>第</w:t>
      </w:r>
      <w:r>
        <w:rPr>
          <w:rFonts w:hint="eastAsia" w:ascii="方正小标宋简体" w:hAnsi="方正小标宋简体" w:eastAsia="方正小标宋简体" w:cs="方正小标宋简体"/>
          <w:sz w:val="36"/>
          <w:szCs w:val="36"/>
          <w:lang w:eastAsia="zh-Hans"/>
        </w:rPr>
        <w:t>十二</w:t>
      </w:r>
      <w:r>
        <w:rPr>
          <w:rFonts w:hint="eastAsia" w:ascii="方正小标宋简体" w:hAnsi="方正小标宋简体" w:eastAsia="方正小标宋简体" w:cs="方正小标宋简体"/>
          <w:sz w:val="36"/>
          <w:szCs w:val="36"/>
        </w:rPr>
        <w:t>届中国研究生智慧城市技术与创意设计大赛</w:t>
      </w:r>
      <w:bookmarkEnd w:id="0"/>
      <w:bookmarkEnd w:id="1"/>
      <w:bookmarkStart w:id="2" w:name="_Toc479323115"/>
      <w:bookmarkStart w:id="3" w:name="_Toc479323336"/>
    </w:p>
    <w:p w14:paraId="5E124335">
      <w:pPr>
        <w:spacing w:line="360" w:lineRule="auto"/>
        <w:ind w:left="210" w:leftChars="100" w:right="210" w:rightChars="100"/>
        <w:jc w:val="center"/>
        <w:rPr>
          <w:rFonts w:ascii="方正小标宋简体" w:hAnsi="方正小标宋简体" w:eastAsia="方正小标宋简体" w:cs="方正小标宋简体"/>
          <w:sz w:val="36"/>
          <w:szCs w:val="36"/>
        </w:rPr>
      </w:pPr>
      <w:bookmarkStart w:id="4" w:name="_Toc108088508"/>
      <w:bookmarkStart w:id="5" w:name="_Toc7210847"/>
      <w:r>
        <w:rPr>
          <w:rFonts w:hint="eastAsia" w:ascii="方正小标宋简体" w:hAnsi="方正小标宋简体" w:eastAsia="方正小标宋简体" w:cs="方正小标宋简体"/>
          <w:sz w:val="36"/>
          <w:szCs w:val="36"/>
        </w:rPr>
        <w:t>创意设计赛</w:t>
      </w:r>
      <w:bookmarkEnd w:id="2"/>
      <w:bookmarkEnd w:id="3"/>
      <w:bookmarkStart w:id="6" w:name="_Toc479323337"/>
      <w:bookmarkStart w:id="7" w:name="_Toc479323116"/>
      <w:r>
        <w:rPr>
          <w:rFonts w:hint="eastAsia" w:ascii="方正小标宋简体" w:hAnsi="方正小标宋简体" w:eastAsia="方正小标宋简体" w:cs="方正小标宋简体"/>
          <w:sz w:val="36"/>
          <w:szCs w:val="36"/>
        </w:rPr>
        <w:t>项目说明书</w:t>
      </w:r>
      <w:bookmarkEnd w:id="4"/>
      <w:bookmarkEnd w:id="5"/>
      <w:bookmarkEnd w:id="6"/>
      <w:bookmarkEnd w:id="7"/>
    </w:p>
    <w:p w14:paraId="76EB37B1">
      <w:pPr>
        <w:widowControl/>
        <w:spacing w:line="360" w:lineRule="auto"/>
        <w:jc w:val="center"/>
        <w:rPr>
          <w:rFonts w:ascii="Times New Roman" w:hAnsi="Times New Roman" w:eastAsia="仿宋" w:cs="Times New Roman"/>
          <w:sz w:val="28"/>
          <w:szCs w:val="36"/>
        </w:rPr>
      </w:pPr>
      <w:r>
        <w:rPr>
          <w:rFonts w:hint="eastAsia" w:ascii="Times New Roman" w:hAnsi="Times New Roman" w:eastAsia="仿宋" w:cs="Times New Roman"/>
          <w:sz w:val="28"/>
          <w:szCs w:val="36"/>
          <w:color w:val="000000"/>
        </w:rPr>
        <w:t xml:space="preserve">乡艺有据——可信非遗体验编排智能体</w:t>
      </w:r>
    </w:p>
    <w:p w14:paraId="3E1A4D6B">
      <w:pPr>
        <w:widowControl/>
        <w:snapToGrid w:val="0"/>
        <w:spacing w:line="360" w:lineRule="auto"/>
        <w:rPr>
          <w:rFonts w:ascii="Times New Roman" w:hAnsi="Times New Roman" w:eastAsia="仿宋" w:cs="Times New Roman"/>
          <w:b/>
          <w:sz w:val="28"/>
          <w:szCs w:val="28"/>
        </w:rPr>
      </w:pPr>
    </w:p>
    <w:p w14:paraId="32E7B382">
      <w:pPr>
        <w:widowControl/>
        <w:snapToGrid w:val="0"/>
        <w:spacing w:line="360" w:lineRule="auto"/>
        <w:rPr>
          <w:rFonts w:ascii="Times New Roman" w:hAnsi="Times New Roman" w:eastAsia="仿宋" w:cs="Times New Roman"/>
          <w:sz w:val="28"/>
          <w:szCs w:val="28"/>
        </w:rPr>
        <w:keepNext/>
      </w:pPr>
      <w:r>
        <w:rPr>
          <w:rFonts w:hint="eastAsia" w:ascii="Times New Roman" w:hAnsi="Times New Roman" w:eastAsia="仿宋" w:cs="Times New Roman"/>
          <w:b/>
          <w:sz w:val="28"/>
          <w:szCs w:val="28"/>
        </w:rPr>
        <w:t>一、立项依据</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2000</w:t>
      </w:r>
      <w:r>
        <w:rPr>
          <w:rFonts w:hint="eastAsia" w:ascii="Times New Roman" w:hAnsi="Times New Roman" w:eastAsia="仿宋" w:cs="Times New Roman"/>
          <w:sz w:val="28"/>
          <w:szCs w:val="28"/>
        </w:rPr>
        <w:t>字）</w:t>
      </w:r>
    </w:p>
    <w:p w14:paraId="20B01077">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（一）项目意义</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非遗体验正成为乡村振兴与文旅融合的重要载体。文化和旅游部2023年印发《关于推动非物质文化遗产与旅游深度融合发展的通知》，要求非遗工坊、传承体验中心等场所面向游客提供体验、研学服务，并鼓励聘请传承人担任讲解员[1]。“十四五”期间，全国建成非遗工坊约1.29万家，分布在2138个县，带动120余万人就业增收[2]；国务院已公布国家级非遗代表性项目1557项[3]。体验活动越多，讲解是否准确、活动是否适合来访人群、手册是否跟得上手艺人的新作，就越直接决定一场活动的质量和口碑。</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与此同时，人们认识一个地方的方式正在改变。截至2025年12月，我国生成式人工智能用户规模达6.02亿人，普及率42.8%[4]。AI正在成为游客了解乡土文化的第一扇窗，但大语言模型存在“幻觉”，可能生成与事实不符却看似可信的内容[5]。非遗讲解恰恰对一字之差高度敏感：中国非物质文化遗产网记载，丰宁满族剪纸以阳刻为主、阴刻为辅，蔚县剪纸以阴刻为主、阳刻为辅[6][7]。把“阳”写成“阴”，就把一个地方的手艺安到了另一个地方。让AI讲有出处的话，是AI进入文旅一线必须先解决的问题。</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（二）一线现状：来自从业者的访谈</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2026年10月，团队请1位非遗手艺人和2位文旅办负责人观看系统演示并接受访谈。三位受访者都提到：讲解词来自传承人自己的经验，没有成稿，也没有核对这一步。受访文旅办负责人所在地区，每年举办非遗类活动十余场到近二十场，全区每年上百场；活动调整的主要原因是对象不同——青少年、学生、老年人、专业人士和普通游客，需要有针对性的安排。手艺人不会收回自己的作品，而是不断创新、更新作品。手艺人表示：“如果能给我一份正确的讲解词，并给观看的游客人手一本手册，对我们很有帮助。”文旅办负责人认为“每场活动生成一场游客手册对非遗推广是很有必要的”。付费方面，一位受访者倾向按场次付费。由此，活动举办方和手艺人真正需要的是三件事：讲得对、因人而讲、手册常新。</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（三）国内外研究与产品现状</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现有技术已提供可借鉴的能力，但没有把这三件事放进同一个可交付的活动里。Dify等知识库平台支持检索测试和检索记录[8]；Google NotebookLM（现为Gemini Notebook）支持基于用户来源回答并给出行内引用[9]，但它们回答的是“问题”，不负责一场活动的人数、预算、教师、场地和账目。TravelPlanner基准研究多约束旅行规划，发现在其评测设置下语言智能体仍难以同时满足多项约束[10]，说明“让模型自己排”并不可靠。文旅领域常见的是导览小程序和通用对话助手，讲解内容一般不逐句标注出处，也不会在作品或资料变化后自动找出需要更新的手册。</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（四）发展动态与机遇</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开源大模型已能在一台个人电脑上本地运行。Qwen3等模型以Apache-2.0许可开放权重，配合Ollama等工具即可离线推理，县域文旅单位不必承担按调用计费的云端成本，资料和游客数据也不出本机。“模型负责理解与表达、程序负责约束与复算、人负责最终确认”的智能体工作流，正是把AI可靠地用到乡村文旅一线的现实路径。乡艺有据由此立项。</w:t>
      </w:r>
    </w:p>
    <w:p>
      <w:pPr>
        <w:widowControl/>
        <w:snapToGrid w:val="0"/>
        <w:spacing w:line="360" w:lineRule="auto"/>
        <w:ind w:firstLine="560" w:firstLineChars="200"/>
        <w:rPr>
          <w:rFonts w:ascii="Times New Roman" w:hAnsi="Times New Roman" w:eastAsia="仿宋" w:cs="Times New Roman"/>
          <w:sz w:val="28"/>
          <w:szCs w:val="28"/>
        </w:rPr>
        <w:jc w:val="left"/>
      </w:pPr>
      <w:r>
        <w:rPr>
          <w:rFonts w:hint="eastAsia" w:ascii="Times New Roman" w:hAnsi="Times New Roman" w:eastAsia="仿宋" w:cs="Times New Roman"/>
          <w:sz w:val="28"/>
          <w:szCs w:val="28"/>
          <w:color w:val="000000"/>
        </w:rPr>
        <w:t xml:space="preserve">参考资料：[1]文化和旅游部《关于推动非物质文化遗产与旅游深度融合发展的通知》，2023年2月；[2]中国非物质文化遗产网《“十四五”期间我国非遗保护成果公布》，2025年12月2日；[3]新华社《国务院公布第五批国家级非物质文化遗产代表性项目名录》，2021年6月10日；[4]中国互联网络信息中心《第57次中国互联网络发展状况统计报告》，2026年3月；[5]Huang等，A Survey on Hallucination in Large Language Models，arXiv:2311.05232；[6]中国非物质文化遗产网《剪纸（蔚县剪纸）》ihchina.cn/project_details/20184.html；[7]同网《剪纸（丰宁满族剪纸）》project_details/20183.html；[8]Dify文档Test Knowledge Retrieval；[9]Google帮助中心Learn about Gemini Notebook；[10]Xie等，TravelPlanner，ICML 2024，arXiv:2402.01622。网络资料均于2026年10月核对。</w:t>
      </w:r>
    </w:p>
    <w:p w14:paraId="77AED8AD">
      <w:pPr>
        <w:widowControl/>
        <w:snapToGrid w:val="0"/>
        <w:spacing w:line="360" w:lineRule="auto"/>
        <w:rPr>
          <w:rFonts w:ascii="Times New Roman" w:hAnsi="Times New Roman" w:eastAsia="仿宋" w:cs="Times New Roman"/>
          <w:sz w:val="28"/>
          <w:szCs w:val="28"/>
        </w:rPr>
        <w:keepNext/>
      </w:pPr>
      <w:r>
        <w:rPr>
          <w:rFonts w:hint="eastAsia" w:ascii="Times New Roman" w:hAnsi="Times New Roman" w:eastAsia="仿宋" w:cs="Times New Roman"/>
          <w:b/>
          <w:sz w:val="28"/>
          <w:szCs w:val="28"/>
        </w:rPr>
        <w:t>二、项目创新内容</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3000</w:t>
      </w:r>
      <w:r>
        <w:rPr>
          <w:rFonts w:hint="eastAsia" w:ascii="Times New Roman" w:hAnsi="Times New Roman" w:eastAsia="仿宋" w:cs="Times New Roman"/>
          <w:sz w:val="28"/>
          <w:szCs w:val="28"/>
        </w:rPr>
        <w:t>字）</w:t>
      </w:r>
    </w:p>
    <w:p w14:paraId="3F8F2776">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rPr>
        <w:t>1．</w:t>
      </w:r>
      <w:r>
        <w:rPr>
          <w:rFonts w:hint="eastAsia" w:ascii="Times New Roman" w:hAnsi="Times New Roman" w:eastAsia="仿宋" w:cs="Times New Roman"/>
          <w:sz w:val="28"/>
          <w:szCs w:val="28"/>
        </w:rPr>
        <w:t>项目总体思路</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乡艺有据的交付单位不是一段聊天回答，而是一场可以直接举办的非遗体验：一份逐句有出处的讲解词、一套按来访人群编排的活动与账目、一份游客版手册和一份组织者版手册。整个产品围绕三件事展开：</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一是讲对。讲解词逐句回到官方资料核对，与来源矛盾的给出有出处的修订，查不到的标“信息不足”，营业、预约等承诺不由文化资料替人答应。没有讲解词时，只要说清讲给谁、讲多久，系统依据收录资料先写一版，再逐句核对。</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二是因人而讲。同一项非遗，面向普通游客、亲子家庭、青少年学生、老年人或专业爱好者，活动组合、手作时长、讲解口吻一起调整，费用逐项复算，本地讲解和手作老师的报酬单独列出。</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三是作品常新。手艺人发布新作后，系统自动找出手册里引用旧作的地方，旧手册暂停导出，重新核验、经人确认后换上新作；游客手册设“手艺人作品”栏，游客可以把喜欢的作品从手艺人手里带回家。</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实现上遵循“模型理解、程序把关、人来拍板”：本地大模型负责读懂需求、拆分陈述和起草表达；确定性程序负责证据核对、约束求解、金额复算和版本校验；人工确认后才能导出。模型能力越强，体验越好；模型出错时，程序和人兜底，错误不会进入游客手里。</w:t>
      </w:r>
    </w:p>
    <w:p w14:paraId="6B1AD3D8">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rPr>
        <w:t>2．</w:t>
      </w:r>
      <w:r>
        <w:rPr>
          <w:rFonts w:hint="eastAsia" w:ascii="Times New Roman" w:hAnsi="Times New Roman" w:eastAsia="仿宋" w:cs="Times New Roman"/>
          <w:sz w:val="28"/>
          <w:szCs w:val="28"/>
        </w:rPr>
        <w:t>可行性分析：项目的技术或实施可行性。</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技术可行。系统采用成熟开源组件：Qwen3-14B（Q4_K_M量化，Apache-2.0）经Ollama本地推理，LangGraph编排智能体流程，FastAPI与SQLite提供业务服务，前端为原生网页。全程不微调、不接付费API，单项任务模型调用上限8次，方案修订最多2轮，在一台配备消费级显卡的电脑上离线运行。系统已完整实现并可运行：三页界面、讲解词生成、逐句核验、五类对象编排、分众教学、人工确认、双版手册导出和作品版本联动，后端274项自动化测试全部通过。</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效果可行。团队采用双机交叉验证：一台机器开发，另一台用真实本地模型从空数据库运行完整验收脚本，首次结果即结论，失败原样交回修复。最新一轮四项真实验收脚本首次全部通过，17次真实工作流平均每次约10秒完成。真实运行中，“蔚县剪纸以阳刻为主”被判为与来源矛盾并修订为“以阴刻为主”；本地模型为青少年学生写成的讲解词草稿8条陈述中7条获来源支持，1条“让作品更生动”被如实标为信息不足；换成青少年学生后，活动由2个环节增至4个，手作由50分钟增至80分钟，874元方案中584元付给本地讲解和手作老师（演示测算）。在内部24项任务对照中，智能体工作流与同模型固定流程相比，完整交付12/12对10/12、需确认条件识别6/6对5/6、越界请求具体拒绝5/6对3/6。</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资料与场景可行。文化资料取自中国非物质文化遗产网和河北省文化和旅游厅等官方来源，逐条保存原文、出处和位置；同一流程已用上海市金山区公开剪纸活动资料完成案例重建，7次模型调用、约23秒生成完整方案，说明流程可复用到其他地域。三位一线从业者的访谈确认了需求，并直接推动了第二、三幕改版。</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经济可行。一次部署即可长期离线使用，没有模型调用费；资料、活动模块和价格都是配置项，扩展到新的项目和地域主要是资料整理和配置工作，而不是重新开发。</w:t>
      </w:r>
    </w:p>
    <w:p w14:paraId="4F2E3F0A">
      <w:pPr>
        <w:widowControl/>
        <w:snapToGrid w:val="0"/>
        <w:spacing w:line="360" w:lineRule="auto"/>
        <w:ind w:firstLine="560" w:firstLineChars="200"/>
        <w:rPr>
          <w:rFonts w:ascii="Times New Roman" w:hAnsi="Times New Roman" w:eastAsia="仿宋" w:cs="Times New Roman"/>
          <w:sz w:val="28"/>
          <w:szCs w:val="28"/>
        </w:rPr>
        <w:keepNext/>
      </w:pPr>
      <w:r>
        <w:rPr>
          <w:rFonts w:ascii="Times New Roman" w:hAnsi="Times New Roman" w:eastAsia="仿宋" w:cs="Times New Roman"/>
          <w:sz w:val="28"/>
          <w:szCs w:val="28"/>
        </w:rPr>
        <w:t>3．</w:t>
      </w:r>
      <w:r>
        <w:rPr>
          <w:rFonts w:hint="eastAsia" w:ascii="Times New Roman" w:hAnsi="Times New Roman" w:eastAsia="仿宋" w:cs="Times New Roman"/>
          <w:sz w:val="28"/>
          <w:szCs w:val="28"/>
        </w:rPr>
        <w:t>本项目的特色与创新之处。</w:t>
      </w:r>
      <w:r>
        <w:rPr>
          <w:rFonts w:ascii="Times New Roman" w:hAnsi="Times New Roman" w:eastAsia="仿宋" w:cs="Times New Roman"/>
          <w:sz w:val="28"/>
          <w:szCs w:val="28"/>
        </w:rPr>
        <w:t xml:space="preserve"> </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创新一：逐句证据门禁，让“可信”成为可检查的规则。系统把文案拆成句子和分句，每一句都要在同地域、同项目的官方来源中找到依据，判定为支持、矛盾、资料分歧或信息不足之一；支持与矛盾必须附原文定位，否则不予通过。文化事实、经营承诺和游客需求分开处理，经营承诺一律不由文化资料背书。教学内容生成后再逐项扫描文化断言，开放式的观察任务和提问用固定句式归类，任何夹带断言的句子都失败关闭。门禁宁可停下也不放行：查不到就说查不到，做不到就停下来问人。</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创新二：因人而讲的受约束编排，一句话改需求、一处改对象，方案、账目、讲解一起变。五类体验对象各自带有活动偏好；程序在人数、预算、总时长、教师、场地和对象偏好约束下枚举组合、排序择优，金额按整数分复算并逐项列出本地服务报酬。文字需求与表单冲突时，系统展示差异，请人选择；超出配置的服务（如临时加一场英语讲解）或资源不足时，给出具体原因，绝不虚构教师和场地。模型只负责理解，不负责算账，从结构上避免了语言模型在多约束规划中的不可靠。</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创新三：作品与手册的版本联动，让手册跟着手艺人的新作走。资料、作品和讲解卡都带版本号，每次确认绑定当时的完整快照。手艺人发布新作后，系统定位所有引用旧版的讲解卡、方案和手册，旧确认失效、旧手册暂停导出；重新核验并经人确认后，两版手册从同一快照导出并换上新作。游客手册的“手艺人作品”栏展示作品、说明和标价，交易由手艺人现场办理，系统不经手资金，为手艺人打开一条直接面对游客的渠道。</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与同类方案的区别：知识库问答和基于来源的笔记工具解决“回答有没有引用”，乡艺有据解决“一场活动能不能放心办”——引用、排期、算账、分众表达和版本更新在同一条可失效的版本链上，任何一环变化都会让下游重新核验；通用对话助手和导览小程序生成内容快，但不逐句核对、不做约束求解，也不在作品更新后追踪旧手册。系统的价值不在单项算法新奇，而在把可靠性做进了交付流程本身。</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特色：一台电脑、离线运行、零模型调用费，资料和游客数据不出本机，适合县域文旅单位和非遗工坊直接使用；按场次提供服务，与“活动多、每场不同”的一线实际相匹配；把讲解的话语权、活动的拍板权和服务的收益留在乡里。</w:t>
      </w:r>
    </w:p>
    <w:p w14:paraId="48310B99">
      <w:pPr>
        <w:widowControl/>
        <w:snapToGrid w:val="0"/>
        <w:spacing w:line="360" w:lineRule="auto"/>
        <w:rPr>
          <w:rFonts w:ascii="Times New Roman" w:hAnsi="Times New Roman" w:eastAsia="仿宋" w:cs="Times New Roman"/>
          <w:b/>
          <w:sz w:val="28"/>
          <w:szCs w:val="28"/>
        </w:rPr>
        <w:keepNext/>
      </w:pPr>
      <w:r>
        <w:rPr>
          <w:rFonts w:hint="eastAsia" w:ascii="Times New Roman" w:hAnsi="Times New Roman" w:eastAsia="仿宋" w:cs="Times New Roman"/>
          <w:b/>
          <w:sz w:val="28"/>
          <w:szCs w:val="28"/>
        </w:rPr>
        <w:t>三、实施方案</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3000</w:t>
      </w:r>
      <w:r>
        <w:rPr>
          <w:rFonts w:hint="eastAsia" w:ascii="Times New Roman" w:hAnsi="Times New Roman" w:eastAsia="仿宋" w:cs="Times New Roman"/>
          <w:sz w:val="28"/>
          <w:szCs w:val="28"/>
        </w:rPr>
        <w:t>字）</w:t>
      </w:r>
    </w:p>
    <w:p w14:paraId="2432FBDC">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（一）技术路线</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官方资料库与经营配置→本地智能体工作流（理解与拆分→证据检索→逐句核验→约束求解→分众教学生成与扫描）→人工确认→游客版与组织者版手册导出→资料或作品变更时影响定位与重新核验。每一步的输入、输出、模型调用次数和耗时都写入运行记录，可以回放和审计。</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（二）关键技术与方法</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1．输入分流与逐句核验。程序按句号切分，再在逗号处切出独立分句，保留每个分句在原文中的位置；模型为每个分句生成检索问题并分类为文化事实、公开活动条件、经营承诺或游客需求。若模型把半句并入相邻分句，程序按原文补回、单独核验；整句遗漏、重复或编造的句子直接判为失败。审校结果必须逐项覆盖、只能引用本条检索到的来源，矛盾句只做最小修订。</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2．按要求生成讲解词。使用者选择体验对象和时长（3、5、10分钟），模型只能转述当前地域项目下可用资料的原文，每句标明来源编号；句数不足、引用越界即不采用，模型不可用时载入部署时预置、同样逐句标注出处的草稿。草稿一律进入同一套核验，不因由系统生成而免检。</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3．约束求解与账目复算。八个活动模块（乡土入门讲解、工艺深度讲述、基础剪纸手作、深度剪纸手作、手作延伸练习、点染色彩观察、作品交流分享、乡土茶歇）的时长、费用、教师、场地、容量、互斥与依赖关系均为配置。程序枚举有限组合，按体验对象偏好和使用者的明确要求排序，排定连续日程，金额按整数分计算并拆分为本地服务、材料工具和活动组织三类，导出前再复算一次。</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4．分众教学。已核验的讲解卡按对象改写口吻，生成短讲解、观察任务和互动提问，教学创意与文化事实分别标识；生成后由独立扫描步骤逐项核对文化前提和活动范围，不通过就不交付。</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5．版本快照与影响定位。来源、素材和作品各有版本与使用状态，运行记录保存确认时的快照；任何变化都会沿“来源/作品→陈述→讲解卡→方案→手册”的关系定位受影响内容，使旧确认失效。</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6．安全门禁。未配置服务、跨场地、取消必需环节、资源超限等由程序硬性拦截，模型复核不能把它降级放行；检索到的资料只当数据，不执行其中夹带的指令。</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（三）实验与验证手段</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一是双机交叉验证：开发机完成代码与无模型测试，验证机在隔离目录、空数据库上用真实本地模型运行主流程、五个模块场景、三幕引导验收和宣传片采集四项脚本，记录全部运行编号、调用次数、耗时和首次失败，验证通过才合入主线。二是对照实验：24项任务分别由智能体工作流和同模型、同资料、同工具的固定流程各跑一次，比较完整交付、必要确认和具体拒绝。三是274项后端单元测试与浏览器端到端测试，覆盖核验门禁、账目复算、版本失效、桌面与手机两种宽度的界面可读性。四是用户访谈：请一线从业者观看演示并按提纲反馈，依据结论改版。</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（四）风险与应对</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模型误判：证据门禁与扫描失败即停止，人工确认是交付前的最后一关，运行记录可回放追查。资料过期或作品更新：版本联动自动定位受影响内容，旧手册暂停导出。经营条件不实：教师、场地、容量和价格由接待方配置并确认，系统不替人承诺。作品与素材权利：手艺人作品须经本人同意展示，交易由手艺人自行办理。</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（五）方案实现形态</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系统部署在一台电脑上，浏览器打开即用，包含三个页面：“乡土发现”介绍项目与地域；“可信内容工坊”生成和核验讲解词；“体验与共益”按对象编排活动、展示账目与本地服务报酬、管理作品版本并导出手册。游客版手册包含讲解、观察任务、互动提问、日程和手艺人作品，约3页；组织者版增加账目、资源、来源与使用状态，约8页。另有三分钟宣传片，系统画面全部来自真实本地运行。</w:t>
      </w:r>
    </w:p>
    <w:p>
      <w:pPr>
        <w:widowControl/>
        <w:snapToGrid w:val="0"/>
        <w:spacing w:line="360" w:lineRule="auto"/>
        <w:ind w:firstLine="560" w:firstLineChars="200"/>
        <w:rPr>
          <w:rFonts w:ascii="Times New Roman" w:hAnsi="Times New Roman" w:eastAsia="仿宋" w:cs="Times New Roman"/>
          <w:sz w:val="28"/>
          <w:szCs w:val="28"/>
        </w:rPr>
        <w:keepNext/>
      </w:pPr>
      <w:r>
        <w:rPr>
          <w:rFonts w:hint="eastAsia" w:ascii="Times New Roman" w:hAnsi="Times New Roman" w:eastAsia="仿宋" w:cs="Times New Roman"/>
          <w:sz w:val="28"/>
          <w:szCs w:val="28"/>
          <w:color w:val="000000"/>
        </w:rPr>
        <w:t xml:space="preserve">（六）实施计划</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第一阶段完成蔚县剪纸单项目闭环与金山公开案例复用（已完成）；第二阶段与一个县域文旅单位或非遗工坊合作，按真实场次试点，由当地人员复核资料、确认教师与场地、维护作品；第三阶段把资料与模块配置扩展到同一地区的更多非遗项目，形成按场次服务的标准交付包。</w:t>
      </w:r>
    </w:p>
    <w:p w14:paraId="5EEC48CD">
      <w:pPr>
        <w:widowControl/>
        <w:snapToGrid w:val="0"/>
        <w:spacing w:line="360" w:lineRule="auto"/>
        <w:rPr>
          <w:rFonts w:ascii="Times New Roman" w:hAnsi="Times New Roman" w:eastAsia="仿宋" w:cs="Times New Roman"/>
          <w:sz w:val="28"/>
          <w:szCs w:val="28"/>
        </w:rPr>
        <w:keepNext/>
      </w:pPr>
      <w:r>
        <w:rPr>
          <w:rFonts w:hint="eastAsia" w:ascii="Times New Roman" w:hAnsi="Times New Roman" w:eastAsia="仿宋" w:cs="Times New Roman"/>
          <w:b/>
          <w:sz w:val="28"/>
          <w:szCs w:val="28"/>
        </w:rPr>
        <w:t>四、应用前景分析</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500</w:t>
      </w:r>
      <w:r>
        <w:rPr>
          <w:rFonts w:hint="eastAsia" w:ascii="Times New Roman" w:hAnsi="Times New Roman" w:eastAsia="仿宋" w:cs="Times New Roman"/>
          <w:sz w:val="28"/>
          <w:szCs w:val="28"/>
        </w:rPr>
        <w:t>字）</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color w:val="000000"/>
        </w:rPr>
        <w:t xml:space="preserve">乡艺有据面向县域文旅部门、研学机构和非遗工坊，以按场次收费的活动编排与手册服务落地，付费方是活动举办方和手艺人。全国约1.29万家非遗工坊分布在2138个县，受访地区每年非遗活动从十余场到上百场，需求广泛且高频复现。系统一次部署、离线运行、无模型调用费，扩展新项目主要是资料整理与配置，复制成本低。它能让每一场活动讲得准、选得对、手册常新：文化上守住地域特色，经济上让报酬透明、收益留在乡里，社会上让学生、老人等不同人群都获得有针对性的体验。随着生成式AI成为人们认识地方的第一扇窗，一套“只讲有出处的话”的本地智能体，可以成为非遗进景区、进课堂、进社区的可靠底座。</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CE049972-3873-4AB5-9E06-49CFC9EB777D}"/>
  </w:font>
  <w:font w:name="Microsoft YaHei UI">
    <w:panose1 w:val="020B0503020204020204"/>
    <w:charset w:val="86"/>
    <w:family w:val="swiss"/>
    <w:pitch w:val="default"/>
    <w:sig w:usb0="80000287" w:usb1="2ACF3C50" w:usb2="00000016" w:usb3="00000000" w:csb0="0004001F" w:csb1="00000000"/>
  </w:font>
  <w:font w:name="方正黑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方正小标宋简体">
    <w:panose1 w:val="02000000000000000000"/>
    <w:charset w:val="86"/>
    <w:family w:val="auto"/>
    <w:pitch w:val="default"/>
    <w:sig w:usb0="A00002BF" w:usb1="184F6CFA" w:usb2="00000012" w:usb3="00000000" w:csb0="00040001" w:csb1="00000000"/>
    <w:embedRegular r:id="rId2" w:fontKey="{65EDA0BA-F9EB-4E89-9BB7-EE2D8C3D8048}"/>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8CFF">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FF55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48FF55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65"/>
    <w:rsid w:val="00031165"/>
    <w:rsid w:val="0037319A"/>
    <w:rsid w:val="005123E3"/>
    <w:rsid w:val="005D78D3"/>
    <w:rsid w:val="005F7FC1"/>
    <w:rsid w:val="006022A5"/>
    <w:rsid w:val="006B55D6"/>
    <w:rsid w:val="00727B81"/>
    <w:rsid w:val="007E416A"/>
    <w:rsid w:val="00971413"/>
    <w:rsid w:val="00B40E5B"/>
    <w:rsid w:val="00C23A47"/>
    <w:rsid w:val="00EF0A52"/>
    <w:rsid w:val="00FA1DE6"/>
    <w:rsid w:val="035E7A16"/>
    <w:rsid w:val="06941DC6"/>
    <w:rsid w:val="19F6DA34"/>
    <w:rsid w:val="1C2838BF"/>
    <w:rsid w:val="1D485456"/>
    <w:rsid w:val="1F6B6AC0"/>
    <w:rsid w:val="1FFFE5BD"/>
    <w:rsid w:val="28CA642A"/>
    <w:rsid w:val="2BDF9E85"/>
    <w:rsid w:val="333FDE2C"/>
    <w:rsid w:val="3F67793C"/>
    <w:rsid w:val="42B0500A"/>
    <w:rsid w:val="4E7E31A0"/>
    <w:rsid w:val="56FBDE94"/>
    <w:rsid w:val="57F3806F"/>
    <w:rsid w:val="5BCF7AD3"/>
    <w:rsid w:val="5D6737D9"/>
    <w:rsid w:val="5F7104CA"/>
    <w:rsid w:val="5FF7D9B7"/>
    <w:rsid w:val="61302E91"/>
    <w:rsid w:val="65E81C09"/>
    <w:rsid w:val="68FE2FAA"/>
    <w:rsid w:val="6AEFC613"/>
    <w:rsid w:val="6C0543DC"/>
    <w:rsid w:val="6C305F8D"/>
    <w:rsid w:val="6D7B6243"/>
    <w:rsid w:val="729F83BF"/>
    <w:rsid w:val="73AFC5D2"/>
    <w:rsid w:val="74EE481B"/>
    <w:rsid w:val="7BE7BF6D"/>
    <w:rsid w:val="7DEB5D9B"/>
    <w:rsid w:val="7EBF4FF9"/>
    <w:rsid w:val="7EF214DF"/>
    <w:rsid w:val="7F3FB076"/>
    <w:rsid w:val="7FA3E9E9"/>
    <w:rsid w:val="7FFC1E6F"/>
    <w:rsid w:val="95F7AE71"/>
    <w:rsid w:val="AFAFA80C"/>
    <w:rsid w:val="BEDDDA19"/>
    <w:rsid w:val="CD9D93A6"/>
    <w:rsid w:val="D2DFB62A"/>
    <w:rsid w:val="D7F3D222"/>
    <w:rsid w:val="D7FF1812"/>
    <w:rsid w:val="DBDD2C26"/>
    <w:rsid w:val="DDC75C74"/>
    <w:rsid w:val="E7DF63B9"/>
    <w:rsid w:val="EFFFCDC6"/>
    <w:rsid w:val="EFFFCFFB"/>
    <w:rsid w:val="F4FFBB93"/>
    <w:rsid w:val="F57B7FA2"/>
    <w:rsid w:val="F9A4F9A6"/>
    <w:rsid w:val="FBA7009F"/>
    <w:rsid w:val="FBDF64D5"/>
    <w:rsid w:val="FBEF3ABD"/>
    <w:rsid w:val="FDEECDC1"/>
    <w:rsid w:val="FDF4B82A"/>
    <w:rsid w:val="FDF7CF12"/>
    <w:rsid w:val="FEFE7C39"/>
    <w:rsid w:val="FF5F2A4D"/>
    <w:rsid w:val="FFE730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ind w:firstLine="200" w:firstLineChars="200"/>
    </w:pPr>
    <w:rPr>
      <w:rFonts w:ascii="仿宋" w:hAnsi="Calibri" w:eastAsia="仿宋" w:cs="Times New Roman"/>
      <w:sz w:val="30"/>
      <w:szCs w:val="3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qFormat/>
    <w:uiPriority w:val="0"/>
    <w:rPr>
      <w:color w:val="0000FF"/>
      <w:u w:val="single"/>
    </w:rPr>
  </w:style>
  <w:style w:type="character" w:customStyle="1" w:styleId="10">
    <w:name w:val="10"/>
    <w:basedOn w:val="8"/>
    <w:qFormat/>
    <w:uiPriority w:val="0"/>
    <w:rPr>
      <w:rFonts w:hint="default" w:ascii="Times New Roman" w:hAnsi="Times New Roman" w:cs="Times New Roman"/>
    </w:rPr>
  </w:style>
  <w:style w:type="character" w:customStyle="1" w:styleId="11">
    <w:name w:val="15"/>
    <w:basedOn w:val="8"/>
    <w:qFormat/>
    <w:uiPriority w:val="0"/>
    <w:rPr>
      <w:rFonts w:hint="default" w:ascii="Times New Roman" w:hAnsi="Times New Roman" w:cs="Times New Roman"/>
      <w:b/>
    </w:rPr>
  </w:style>
  <w:style w:type="paragraph" w:customStyle="1" w:styleId="12">
    <w:name w:val="指南标题3"/>
    <w:qFormat/>
    <w:uiPriority w:val="0"/>
    <w:pPr>
      <w:keepNext/>
      <w:keepLines/>
      <w:widowControl w:val="0"/>
      <w:spacing w:line="360" w:lineRule="auto"/>
      <w:outlineLvl w:val="2"/>
    </w:pPr>
    <w:rPr>
      <w:rFonts w:ascii="仿宋" w:hAnsi="宋体" w:eastAsia="仿宋" w:cs="Times New Roman"/>
      <w:b/>
      <w:color w:val="000000"/>
      <w:kern w:val="2"/>
      <w:sz w:val="32"/>
      <w:szCs w:val="32"/>
      <w:lang w:val="en-US" w:eastAsia="zh-CN" w:bidi="ar-SA"/>
    </w:rPr>
  </w:style>
  <w:style w:type="paragraph" w:customStyle="1" w:styleId="13">
    <w:name w:val="Table Text"/>
    <w:basedOn w:val="1"/>
    <w:hidden/>
    <w:qFormat/>
    <w:uiPriority w:val="0"/>
    <w:pPr>
      <w:spacing w:before="127" w:line="360" w:lineRule="auto"/>
      <w:jc w:val="center"/>
    </w:pPr>
    <w:rPr>
      <w:rFonts w:ascii="仿宋" w:hAnsi="仿宋" w:eastAsia="仿宋" w:cs="Times New Roman"/>
      <w:sz w:val="28"/>
      <w:szCs w:val="28"/>
    </w:rPr>
  </w:style>
  <w:style w:type="paragraph" w:customStyle="1" w:styleId="14">
    <w:name w:val="指南标题2"/>
    <w:qFormat/>
    <w:uiPriority w:val="0"/>
    <w:pPr>
      <w:keepNext/>
      <w:keepLines/>
      <w:widowControl w:val="0"/>
      <w:spacing w:line="360" w:lineRule="auto"/>
      <w:outlineLvl w:val="1"/>
    </w:pPr>
    <w:rPr>
      <w:rFonts w:ascii="黑体" w:hAnsi="Microsoft YaHei UI" w:eastAsia="黑体" w:cs="Times New Roman"/>
      <w:b/>
      <w:color w:val="000000"/>
      <w:kern w:val="2"/>
      <w:sz w:val="32"/>
      <w:szCs w:val="32"/>
      <w:lang w:val="en-US" w:eastAsia="zh-CN" w:bidi="ar-SA"/>
    </w:rPr>
  </w:style>
  <w:style w:type="character" w:customStyle="1" w:styleId="15">
    <w:name w:val="17"/>
    <w:basedOn w:val="8"/>
    <w:qFormat/>
    <w:uiPriority w:val="0"/>
    <w:rPr>
      <w:rFonts w:hint="default" w:ascii="方正黑体_GBK" w:hAnsi="方正黑体_GBK" w:eastAsia="方正黑体_GBK" w:cs="方正黑体_GBK"/>
      <w:color w:val="FF0000"/>
      <w:sz w:val="24"/>
      <w:szCs w:val="24"/>
    </w:rPr>
  </w:style>
  <w:style w:type="character" w:customStyle="1" w:styleId="16">
    <w:name w:val="18"/>
    <w:basedOn w:val="8"/>
    <w:qFormat/>
    <w:uiPriority w:val="0"/>
    <w:rPr>
      <w:rFonts w:hint="eastAsia" w:ascii="宋体" w:hAnsi="宋体" w:eastAsia="宋体" w:cs="宋体"/>
      <w:color w:val="0070C0"/>
      <w:sz w:val="22"/>
      <w:szCs w:val="22"/>
    </w:rPr>
  </w:style>
  <w:style w:type="character" w:customStyle="1" w:styleId="17">
    <w:name w:val="16"/>
    <w:basedOn w:val="8"/>
    <w:qFormat/>
    <w:uiPriority w:val="0"/>
    <w:rPr>
      <w:rFonts w:hint="default" w:ascii="Times New Roman" w:hAnsi="Times New Roman" w:cs="Times New Roman"/>
      <w:color w:val="800080"/>
      <w:u w:val="single"/>
    </w:rPr>
  </w:style>
  <w:style w:type="paragraph" w:customStyle="1" w:styleId="18">
    <w:name w:val="正文-公1"/>
    <w:basedOn w:val="1"/>
    <w:qFormat/>
    <w:uiPriority w:val="0"/>
    <w:pPr>
      <w:spacing w:line="360" w:lineRule="auto"/>
      <w:ind w:firstLine="200" w:firstLineChars="200"/>
    </w:pPr>
    <w:rPr>
      <w:rFonts w:ascii="仿宋" w:hAnsi="Calibri" w:eastAsia="仿宋" w:cs="Times New Roman"/>
      <w:sz w:val="32"/>
      <w:szCs w:val="32"/>
    </w:rPr>
  </w:style>
  <w:style w:type="paragraph" w:customStyle="1" w:styleId="19">
    <w:name w:val="指南标题1"/>
    <w:qFormat/>
    <w:uiPriority w:val="0"/>
    <w:pPr>
      <w:keepNext/>
      <w:keepLines/>
      <w:widowControl w:val="0"/>
      <w:spacing w:after="120" w:line="360" w:lineRule="auto"/>
      <w:jc w:val="center"/>
      <w:outlineLvl w:val="0"/>
    </w:pPr>
    <w:rPr>
      <w:rFonts w:ascii="方正小标宋简体" w:hAnsi="Microsoft YaHei UI" w:eastAsia="方正小标宋简体" w:cs="Times New Roman"/>
      <w:b/>
      <w:color w:val="000000"/>
      <w:kern w:val="44"/>
      <w:sz w:val="36"/>
      <w:szCs w:val="36"/>
      <w:lang w:val="en-US" w:eastAsia="zh-CN" w:bidi="ar-SA"/>
    </w:rPr>
  </w:style>
  <w:style w:type="paragraph" w:customStyle="1" w:styleId="20">
    <w:name w:val="指南标题"/>
    <w:basedOn w:val="1"/>
    <w:qFormat/>
    <w:uiPriority w:val="0"/>
    <w:pPr>
      <w:spacing w:line="360" w:lineRule="auto"/>
      <w:ind w:left="1433" w:hanging="1433" w:hangingChars="398"/>
      <w:jc w:val="center"/>
    </w:pPr>
    <w:rPr>
      <w:rFonts w:ascii="方正小标宋简体" w:hAnsi="微软雅黑" w:eastAsia="方正小标宋简体" w:cs="Times New Roman"/>
      <w:sz w:val="36"/>
      <w:szCs w:val="36"/>
    </w:rPr>
  </w:style>
  <w:style w:type="table" w:customStyle="1" w:styleId="21">
    <w:name w:val="Table Normal1"/>
    <w:basedOn w:val="6"/>
    <w:qFormat/>
    <w:uiPriority w:val="0"/>
    <w:tblPr>
      <w:tblCellMar>
        <w:left w:w="0" w:type="dxa"/>
        <w:right w:w="0" w:type="dxa"/>
      </w:tblCellMar>
    </w:tblPr>
  </w:style>
  <w:style w:type="character" w:customStyle="1" w:styleId="22">
    <w:name w:val="font61"/>
    <w:basedOn w:val="8"/>
    <w:autoRedefine/>
    <w:qFormat/>
    <w:uiPriority w:val="0"/>
    <w:rPr>
      <w:rFonts w:hint="default" w:ascii="方正黑体_GBK" w:hAnsi="方正黑体_GBK" w:eastAsia="方正黑体_GBK" w:cs="方正黑体_GBK"/>
      <w:color w:val="FF0000"/>
      <w:sz w:val="24"/>
      <w:szCs w:val="24"/>
      <w:u w:val="none"/>
    </w:rPr>
  </w:style>
  <w:style w:type="character" w:customStyle="1" w:styleId="23">
    <w:name w:val="font31"/>
    <w:basedOn w:val="8"/>
    <w:autoRedefine/>
    <w:qFormat/>
    <w:uiPriority w:val="0"/>
    <w:rPr>
      <w:rFonts w:hint="eastAsia" w:ascii="宋体" w:hAnsi="宋体" w:eastAsia="宋体" w:cs="宋体"/>
      <w:color w:val="0070C0"/>
      <w:sz w:val="22"/>
      <w:szCs w:val="22"/>
      <w:u w:val="none"/>
    </w:rPr>
  </w:style>
  <w:style w:type="paragraph" w:customStyle="1" w:styleId="2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942</Words>
  <Characters>997</Characters>
  <Lines>11</Lines>
  <Paragraphs>3</Paragraphs>
  <TotalTime>0</TotalTime>
  <ScaleCrop>false</ScaleCrop>
  <LinksUpToDate>false</LinksUpToDate>
  <CharactersWithSpaces>1441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2025-06-04T12:42:00Z</dcterms:created>
  <dc:creator/>
  <cp:lastModifiedBy/>
  <dcterms:modified xsi:type="dcterms:W3CDTF">2026-06-26T10:42:11Z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eyJoZGlkIjoiMjBmMzg2ZmFkMDc5YmExYmZmYjEyYjAyOWU2M2ViOWYiLCJ1c2VySWQiOiIxNDc1MjUxMTM2In0=</vt:lpwstr>
  </property>
  <property fmtid="{D5CDD505-2E9C-101B-9397-08002B2CF9AE}" pid="4" name="ICV">
    <vt:lpwstr>86668F13B8C44D3EB2969BC94BB20520_13</vt:lpwstr>
  </property>
</Properties>
</file>