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標楷體" w:hAnsi="標楷體" w:eastAsia="標楷體"/>
          <w:b/>
          <w:sz w:val="30"/>
        </w:rPr>
        <w:t>短影音外包成效 Top 5／Bottom 5 深度檢討（長官摘要）</w:t>
      </w:r>
    </w:p>
    <w:p>
      <w:pPr>
        <w:spacing w:after="160" w:before="0" w:line="276" w:lineRule="auto"/>
        <w:jc w:val="center"/>
      </w:pPr>
      <w:r>
        <w:rPr>
          <w:rFonts w:ascii="標楷體" w:hAnsi="標楷體" w:eastAsia="標楷體"/>
          <w:b w:val="0"/>
          <w:sz w:val="18"/>
        </w:rPr>
        <w:t>民國 114 年 9 月 ─ 115 年 4 月　│　台中慈濟醫院公共傳播室　│　製表日期：115 年 5 月 13 日</w:t>
      </w:r>
    </w:p>
    <w:p>
      <w:pPr>
        <w:spacing w:after="40" w:before="0" w:line="276" w:lineRule="auto"/>
      </w:pPr>
      <w:r>
        <w:rPr>
          <w:rFonts w:ascii="標楷體" w:hAnsi="標楷體" w:eastAsia="標楷體"/>
          <w:b/>
          <w:sz w:val="22"/>
        </w:rPr>
        <w:t>▎核心結論</w:t>
      </w:r>
    </w:p>
    <w:p>
      <w:pPr>
        <w:spacing w:after="40" w:before="0" w:line="276" w:lineRule="auto"/>
      </w:pPr>
      <w:r>
        <w:rPr>
          <w:rFonts w:ascii="標楷體" w:hAnsi="標楷體" w:eastAsia="標楷體"/>
          <w:b w:val="0"/>
          <w:sz w:val="22"/>
        </w:rPr>
        <w:t>本期累計觀看 107.6 萬，看似亮眼；惟單支最高觀看（38.4 萬）反而落於互動率墊底（0.67%）。</w:t>
      </w:r>
    </w:p>
    <w:p>
      <w:pPr>
        <w:spacing w:after="160" w:before="0" w:line="276" w:lineRule="auto"/>
      </w:pPr>
      <w:r>
        <w:rPr>
          <w:rFonts w:ascii="標楷體" w:hAnsi="標楷體" w:eastAsia="標楷體"/>
          <w:b/>
          <w:sz w:val="22"/>
        </w:rPr>
        <w:t>真實觸動受眾、建立病人黏著度的是「腎友運動 3 秘訣」── 觀看僅 6.2 千，互動率達 5.13%。</w:t>
      </w:r>
    </w:p>
    <w:p>
      <w:pPr>
        <w:spacing w:after="200" w:before="0" w:line="276" w:lineRule="auto"/>
      </w:pPr>
      <w:r>
        <w:rPr>
          <w:rFonts w:ascii="標楷體" w:hAnsi="標楷體" w:eastAsia="標楷體"/>
          <w:b/>
          <w:color w:val="C0392B"/>
          <w:sz w:val="22"/>
        </w:rPr>
        <w:t>▎建議下半年廠商評核改採「以互動率（ER）為主、觀看數為輔」之新指標。</w:t>
      </w:r>
    </w:p>
    <w:p>
      <w:pPr>
        <w:spacing w:after="40" w:before="0" w:line="276" w:lineRule="auto"/>
      </w:pPr>
      <w:r>
        <w:rPr>
          <w:rFonts w:ascii="標楷體" w:hAnsi="標楷體" w:eastAsia="標楷體"/>
          <w:b/>
          <w:sz w:val="22"/>
        </w:rPr>
        <w:t>▎前 5 名（成功案例）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排名</w:t>
            </w:r>
          </w:p>
        </w:tc>
        <w:tc>
          <w:tcPr>
            <w:tcW w:type="dxa" w:w="6520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影片標題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互動率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觀看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1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洗腎不能運動？醫師打臉！腎友運動 3 秘訣公開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5.13%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6.2 千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2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小孩尿尿會痛？出現這三個警訊絕對不能等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4.81%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1.9 千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3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腎友傷口拖久恐截肢！醫師警告這 3 種狀況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4.78%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2.1 千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4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手術後痛到想哭？9 成人不知道：中醫止痛健保有給付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4.09%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5.2 千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5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壓力大常失眠？捏一捏這三個穴道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3.59%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2.8 千</w:t>
            </w:r>
          </w:p>
        </w:tc>
      </w:tr>
    </w:tbl>
    <w:p>
      <w:pPr>
        <w:spacing w:after="80" w:before="0" w:line="276" w:lineRule="auto"/>
      </w:pPr>
      <w:r>
        <w:rPr>
          <w:rFonts w:ascii="標楷體" w:hAnsi="標楷體" w:eastAsia="標楷體"/>
          <w:b w:val="0"/>
          <w:sz w:val="8"/>
        </w:rPr>
      </w:r>
    </w:p>
    <w:p>
      <w:pPr>
        <w:spacing w:after="40" w:before="0" w:line="276" w:lineRule="auto"/>
      </w:pPr>
      <w:r>
        <w:rPr>
          <w:rFonts w:ascii="標楷體" w:hAnsi="標楷體" w:eastAsia="標楷體"/>
          <w:b/>
          <w:sz w:val="22"/>
        </w:rPr>
        <w:t>▎後 5 名（待改進案例）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排名</w:t>
            </w:r>
          </w:p>
        </w:tc>
        <w:tc>
          <w:tcPr>
            <w:tcW w:type="dxa" w:w="6520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影片標題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互動率</w:t>
            </w:r>
          </w:p>
        </w:tc>
        <w:tc>
          <w:tcPr>
            <w:tcW w:type="dxa" w:w="1134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觀看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36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藥師警告最傷腎的三種藥物！腎臟病千萬別碰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0.85%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5.4 萬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37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免費肺癌篩檢開放了！肺癌早期不一定會咳嗽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0.79%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2.0 萬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38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在家量血壓怎麼量才準？教你量出正確數字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0.78%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16.8 萬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39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健檢報告有「毛玻璃」是肺癌嗎？醫師教你判斷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0.70%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8.0 萬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40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腎功能報告紅字怎麼辦？醫師教你 1 分鐘抓出致命紅字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0.67%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38.4 萬</w:t>
            </w:r>
          </w:p>
        </w:tc>
      </w:tr>
    </w:tbl>
    <w:p>
      <w:pPr>
        <w:spacing w:after="120" w:before="0" w:line="276" w:lineRule="auto"/>
      </w:pPr>
      <w:r>
        <w:rPr>
          <w:rFonts w:ascii="標楷體" w:hAnsi="標楷體" w:eastAsia="標楷體"/>
          <w:b w:val="0"/>
          <w:sz w:val="8"/>
        </w:rPr>
      </w:r>
    </w:p>
    <w:p>
      <w:pPr>
        <w:spacing w:after="40" w:before="0" w:line="276" w:lineRule="auto"/>
      </w:pPr>
      <w:r>
        <w:rPr>
          <w:rFonts w:ascii="標楷體" w:hAnsi="標楷體" w:eastAsia="標楷體"/>
          <w:b/>
          <w:sz w:val="22"/>
        </w:rPr>
        <w:t>▎為什麼互動率差近 6 倍？（內容比對）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維度</w:t>
            </w:r>
          </w:p>
        </w:tc>
        <w:tc>
          <w:tcPr>
            <w:tcW w:type="dxa" w:w="4252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前 5 名做法</w:t>
            </w:r>
          </w:p>
        </w:tc>
        <w:tc>
          <w:tcPr>
            <w:tcW w:type="dxa" w:w="4252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後 5 名做法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開頭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打臉式：「你以為⋯錯！」、「9 成人不知道」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教學式：「先別緊張」、「我教你」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結構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3 秘訣／3 警訊／3 穴位（可記、可分享）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抽象列點（吃太多、別亂吃、天然不等於安全）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情緒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截肢、痛到想哭、絕對不能等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人最棒、血壓穩、人財旺（過於溫和）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受眾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腎友／家長／術後病人／失眠族（即刻焦慮）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篩檢資訊／知識澄清（沒有當下需求）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CTA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結尾明確：分享給朋友、轉給同事</w:t>
            </w:r>
          </w:p>
        </w:tc>
        <w:tc>
          <w:tcPr>
            <w:tcW w:type="dxa" w:w="4252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無明確 CTA 或太溫和</w:t>
            </w:r>
          </w:p>
        </w:tc>
      </w:tr>
    </w:tbl>
    <w:p>
      <w:pPr>
        <w:spacing w:after="120" w:before="0" w:line="276" w:lineRule="auto"/>
      </w:pPr>
      <w:r>
        <w:rPr>
          <w:rFonts w:ascii="標楷體" w:hAnsi="標楷體" w:eastAsia="標楷體"/>
          <w:b w:val="0"/>
          <w:sz w:val="8"/>
        </w:rPr>
      </w:r>
    </w:p>
    <w:p>
      <w:pPr>
        <w:spacing w:after="40" w:before="0" w:line="276" w:lineRule="auto"/>
      </w:pPr>
      <w:r>
        <w:rPr>
          <w:rFonts w:ascii="標楷體" w:hAnsi="標楷體" w:eastAsia="標楷體"/>
          <w:b/>
          <w:sz w:val="22"/>
        </w:rPr>
        <w:t>▎下期採購合約建議納入之 KPI（4 項強制 + 2 項軟性）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1701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類別</w:t>
            </w:r>
          </w:p>
        </w:tc>
        <w:tc>
          <w:tcPr>
            <w:tcW w:type="dxa" w:w="6236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具體要求</w:t>
            </w:r>
          </w:p>
        </w:tc>
        <w:tc>
          <w:tcPr>
            <w:tcW w:type="dxa" w:w="1587"/>
          </w:tcPr>
          <w:p>
            <w:pPr>
              <w:spacing w:after="0"/>
              <w:jc w:val="center"/>
            </w:pPr>
            <w:r/>
            <w:r>
              <w:rPr>
                <w:rFonts w:ascii="標楷體" w:hAnsi="標楷體" w:eastAsia="標楷體"/>
                <w:b/>
                <w:sz w:val="20"/>
              </w:rPr>
              <w:t>評核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【強制】開頭結構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前 3 秒須採打臉式 Hook（你以為⋯／9 成人不知道）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上線前審核腳本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【強制】內容結構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嚴守 3 點結構，影片末段複習一次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同上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【強制】字幕條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全片必須上中文字幕，無聲觀看亦可理解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上線後驗收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【強制】結尾 CTA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明確要求按讚／分享／收藏（擇一以上）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上線後驗收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【軟性】互動率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每季 60% 影片互動率 ≥ 2.0%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季末檢視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【軟性】CPM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每千次觀看成本 ≤ NT$250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rFonts w:ascii="標楷體" w:hAnsi="標楷體" w:eastAsia="標楷體"/>
                <w:b w:val="0"/>
                <w:sz w:val="20"/>
              </w:rPr>
              <w:t>季末檢視</w:t>
            </w:r>
          </w:p>
        </w:tc>
      </w:tr>
    </w:tbl>
    <w:p>
      <w:pPr>
        <w:spacing w:after="120" w:before="0" w:line="276" w:lineRule="auto"/>
      </w:pPr>
      <w:r>
        <w:rPr>
          <w:rFonts w:ascii="標楷體" w:hAnsi="標楷體" w:eastAsia="標楷體"/>
          <w:b w:val="0"/>
          <w:sz w:val="12"/>
        </w:rPr>
      </w:r>
    </w:p>
    <w:p>
      <w:pPr>
        <w:spacing w:after="40" w:before="0" w:line="276" w:lineRule="auto"/>
        <w:jc w:val="right"/>
      </w:pPr>
      <w:r>
        <w:rPr>
          <w:rFonts w:ascii="標楷體" w:hAnsi="標楷體" w:eastAsia="標楷體"/>
          <w:b w:val="0"/>
          <w:color w:val="666666"/>
          <w:sz w:val="18"/>
        </w:rPr>
        <w:t>（完整深度檢討請參閱本院短影音外包績效分析報告之「附錄一」）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