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  <w:jc w:val="center"/>
      </w:pPr>
      <w:r>
        <w:rPr>
          <w:rFonts w:ascii="標楷體" w:cs="標楷體" w:eastAsia="標楷體" w:hAnsi="標楷體"/>
          <w:b/>
          <w:bCs/>
          <w:sz w:val="40"/>
          <w:szCs w:val="40"/>
        </w:rPr>
        <w:t xml:space="preserve">台中慈濟醫院　簽</w:t>
      </w:r>
    </w:p>
    <w:p>
      <w:pPr>
        <w:spacing w:after="200" w:before="0" w:line="360"/>
        <w:jc w:val="center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（公共傳播室擬）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受文者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副院長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發文單位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公共傳播室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擬稿日期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中華民國 115 年 5 月 18 日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文　　號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（暫編）公傳字第 1150518001 號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附　　件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無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密　　等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普通</w:t>
            </w:r>
          </w:p>
        </w:tc>
      </w:tr>
    </w:tbl>
    <w:p>
      <w:pPr>
        <w:spacing w:after="100" w:before="0" w:line="360"/>
        <w:jc w:val="left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/>
      </w:r>
    </w:p>
    <w:p>
      <w:pPr>
        <w:spacing w:after="80" w:before="200" w:line="360"/>
        <w:jc w:val="left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主　旨：</w:t>
      </w:r>
    </w:p>
    <w:p>
      <w:pPr>
        <w:spacing w:after="80" w:before="0" w:line="360"/>
        <w:ind w:left="480"/>
        <w:jc w:val="left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檢討本院近期外包拍攝短影音之傳播成效，並擬規劃於Facebook（臉書）粉絲專頁進行付費廣告投放試辦案，總預算新台幣陸萬元整（為期三個月），以擴大本院衛教及醫療專業內容之觸及範圍，敬請　核示。</w:t>
      </w:r>
    </w:p>
    <w:p>
      <w:pPr>
        <w:spacing w:after="80" w:before="200" w:line="360"/>
        <w:jc w:val="left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說　明：</w:t>
      </w:r>
    </w:p>
    <w:p>
      <w:pPr>
        <w:spacing w:after="80" w:before="60" w:line="360"/>
        <w:ind w:left="48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一、緣由與背景：</w:t>
      </w:r>
    </w:p>
    <w:p>
      <w:pPr>
        <w:spacing w:after="60" w:before="40" w:line="360"/>
        <w:ind w:left="96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（一）本院自114年9月起委由外包廠商持續產製短影音內容，發佈於YouTube Shorts及Facebook短影音（Reels）平台，主題涵蓋腎臟病衛教、肺癌篩檢、中醫穴位保健、新術式介紹及活動形象等，迄今累積發佈量已具一定規模。</w:t>
      </w:r>
    </w:p>
    <w:p>
      <w:pPr>
        <w:spacing w:after="60" w:before="40" w:line="360"/>
        <w:ind w:left="96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（二）為利後續行銷預算之規劃及外包效益之評估，本室業已建置「短影音成效追蹤平台」彙整各支影片之觀看數、互動率與檢討卡片，作為內部成效分析與決策依據。</w:t>
      </w:r>
    </w:p>
    <w:p>
      <w:pPr>
        <w:spacing w:after="80" w:before="60" w:line="360"/>
        <w:ind w:left="48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二、既往外包短影音成效檢討（大方向觀察）：</w:t>
      </w:r>
    </w:p>
    <w:p>
      <w:pPr>
        <w:spacing w:after="60" w:before="40" w:line="360"/>
        <w:ind w:left="96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（一）正面成效：</w:t>
      </w:r>
    </w:p>
    <w:p>
      <w:pPr>
        <w:spacing w:after="60" w:before="40" w:line="360"/>
        <w:ind w:left="144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１、發佈節奏穩定，已建立每週固定上稿之製作流程，有助於養成觀眾收看習慣與演算法權重。</w:t>
      </w:r>
    </w:p>
    <w:p>
      <w:pPr>
        <w:spacing w:after="60" w:before="40" w:line="360"/>
        <w:ind w:left="144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２、主題聚焦本院特色科別（腎臟科、胸腔外科、中醫部等），切題明確、與本院專科發展方向一致，具長期累積知識權威之效益。</w:t>
      </w:r>
    </w:p>
    <w:p>
      <w:pPr>
        <w:spacing w:after="60" w:before="40" w:line="360"/>
        <w:ind w:left="144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３、影片格式適配短影音平台（直式9:16、長度60秒內），製作品質穩定，符合現行平台演算法偏好。</w:t>
      </w:r>
    </w:p>
    <w:p>
      <w:pPr>
        <w:spacing w:after="60" w:before="40" w:line="360"/>
        <w:ind w:left="96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（二）待強化之處：</w:t>
      </w:r>
    </w:p>
    <w:p>
      <w:pPr>
        <w:spacing w:after="60" w:before="40" w:line="360"/>
        <w:ind w:left="144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１、依目前自然流量觀察，Facebook粉絲專頁短影音觸及顯著低於YouTube Shorts，主要受限於FB演算法對未付費內容之自然觸及大幅壓縮（業界普遍現象，自然觸及率約僅2%–5%）。</w:t>
      </w:r>
    </w:p>
    <w:p>
      <w:pPr>
        <w:spacing w:after="60" w:before="40" w:line="360"/>
        <w:ind w:left="144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２、單支影片觀看數呈現「長尾分布」，少數熱門題目（如腎友衛教、肺癌篩檢提醒）表現亮眼，但多數影片觀看量未達預期，顯示題目選擇與行銷加碼策略仍有調整空間。</w:t>
      </w:r>
    </w:p>
    <w:p>
      <w:pPr>
        <w:spacing w:after="60" w:before="40" w:line="360"/>
        <w:ind w:left="144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３、目前完全仰賴自然觸及，缺乏精準受眾投放工具，難以有效觸及本院目標族群（中老年慢性病患者、家屬照顧者、健檢關注族群）。</w:t>
      </w:r>
    </w:p>
    <w:p>
      <w:pPr>
        <w:spacing w:after="80" w:before="60" w:line="360"/>
        <w:ind w:left="48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三、Facebook廣告投放之必要性分析：</w:t>
      </w:r>
    </w:p>
    <w:p>
      <w:pPr>
        <w:spacing w:after="60" w:before="40" w:line="360"/>
        <w:ind w:left="96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（一）近年Facebook演算法持續調整，未付費投放之粉專貼文自然觸及率已降至2%–5%，即便影片品質精良，亦難突破同溫層；對醫療衛教內容欲擴及高齡慢性病族群尤為不利。</w:t>
      </w:r>
    </w:p>
    <w:p>
      <w:pPr>
        <w:spacing w:after="60" w:before="40" w:line="360"/>
        <w:ind w:left="96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（二）相較於YouTube以「使用者主動搜尋」為主要曝光途徑（演算法本身即有效推送），Facebook短影音須輔以付費投放方能放大效益，是業界醫療公關之通行作法。</w:t>
      </w:r>
    </w:p>
    <w:p>
      <w:pPr>
        <w:spacing w:after="60" w:before="40" w:line="360"/>
        <w:ind w:left="96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（三）付費投放可精準鎖定地區（中部七縣市）、年齡（45歲以上為主）、興趣（健康、醫療、長照），有效將衛教內容導向真正需要之族群，符合本院公益及社會責任精神。</w:t>
      </w:r>
    </w:p>
    <w:p>
      <w:pPr>
        <w:spacing w:after="60" w:before="40" w:line="360"/>
        <w:ind w:left="96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（四）透過廣告後台之數據回饋（CPM、CTR、ThruPlay等），可量化單支影片成本效益，作為下一波外包採購之議價與選題依據，形成「投放－測試－優化」之正向循環。</w:t>
      </w:r>
    </w:p>
    <w:p>
      <w:pPr>
        <w:spacing w:after="80" w:before="60" w:line="360"/>
        <w:ind w:left="48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四、建議方案與預算試算：</w:t>
      </w:r>
    </w:p>
    <w:p>
      <w:pPr>
        <w:spacing w:after="60" w:before="40" w:line="360"/>
        <w:ind w:left="96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（一）建議採行「試辦三個月、月預算新台幣貳萬元」之中等規模投放方案，總預算新台幣陸萬元整，預算明細如下表：</w:t>
      </w:r>
    </w:p>
    <w:p>
      <w:pPr>
        <w:spacing w:after="80" w:before="0" w:line="360"/>
        <w:jc w:val="left"/>
      </w:pPr>
      <w:r>
        <w:rPr>
          <w:rFonts w:ascii="標楷體" w:cs="標楷體" w:eastAsia="標楷體" w:hAnsi="標楷體"/>
          <w:b w:val="false"/>
          <w:bCs w:val="fals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項目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單月預算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試辦期程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總預算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預期效益（試算）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保守方案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新台幣 1 萬元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3 個月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新台幣 3 萬元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預估每月觸及 5–10 萬人；3 個月可加推 6–9 支重點影片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建議方案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新台幣 2 萬元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3 個月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新台幣 6 萬元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預估每月觸及 10–20 萬人；可同時測試衛教與病例兩類主題之最佳組合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積極方案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新台幣 3 萬元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3 個月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>新台幣 9 萬元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預估每月觸及 15–30 萬人；適合搭配重大議題（如肺癌篩檢、癌症衛教月）</w:t>
            </w:r>
          </w:p>
        </w:tc>
      </w:tr>
    </w:tbl>
    <w:p>
      <w:pPr>
        <w:spacing w:after="80" w:before="0" w:line="360"/>
        <w:jc w:val="left"/>
      </w:pPr>
      <w:r>
        <w:rPr>
          <w:rFonts w:ascii="標楷體" w:cs="標楷體" w:eastAsia="標楷體" w:hAnsi="標楷體"/>
          <w:b w:val="false"/>
          <w:bCs w:val="false"/>
          <w:sz w:val="12"/>
          <w:szCs w:val="12"/>
        </w:rPr>
        <w:t xml:space="preserve"/>
      </w:r>
    </w:p>
    <w:p>
      <w:pPr>
        <w:spacing w:after="60" w:before="40" w:line="360"/>
        <w:ind w:left="96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（二）投放主題建議聚焦兩大類：</w:t>
      </w:r>
    </w:p>
    <w:p>
      <w:pPr>
        <w:spacing w:after="60" w:before="40" w:line="360"/>
        <w:ind w:left="144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１、衛教類：以慢性病（腎臟病、糖尿病、高血壓）衛教、癌症篩檢提醒、中醫保健為主，呼應本院公益使命。</w:t>
      </w:r>
    </w:p>
    <w:p>
      <w:pPr>
        <w:spacing w:after="60" w:before="40" w:line="360"/>
        <w:ind w:left="144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２、病例／新術式類：以本院特色術式（如肺癌微創手術、洗腎廔管處置、中醫止痛健保給付介紹）為主，建立本院專科形象與就醫意願。</w:t>
      </w:r>
    </w:p>
    <w:p>
      <w:pPr>
        <w:spacing w:after="60" w:before="40" w:line="360"/>
        <w:ind w:left="96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（三）成效追蹤機制：投放期間每月由本室提報成效報告（含觸及人數、互動率、單次觀看成本、官網點擊轉換等），並於試辦期滿後彙整總檢討報告，作為是否續行或調整方向之決策依據。</w:t>
      </w:r>
    </w:p>
    <w:p>
      <w:pPr>
        <w:spacing w:after="80" w:before="60" w:line="360"/>
        <w:ind w:left="48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五、預期效益：</w:t>
      </w:r>
    </w:p>
    <w:p>
      <w:pPr>
        <w:spacing w:after="60" w:before="40" w:line="360"/>
        <w:ind w:left="96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（一）量化指標：預估三個月總觸及人次達30萬至60萬人次，相較於目前自然觸及之水準可成長數倍。</w:t>
      </w:r>
    </w:p>
    <w:p>
      <w:pPr>
        <w:spacing w:after="60" w:before="40" w:line="360"/>
        <w:ind w:left="96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（二）質化效益：強化本院於中部地區之健康知識權威定位，並擴大本院特色科別之認識度，間接帶動門診詢問及健檢預約等次級轉換。</w:t>
      </w:r>
    </w:p>
    <w:p>
      <w:pPr>
        <w:spacing w:after="60" w:before="40" w:line="360"/>
        <w:ind w:left="96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（三）組織學習：透過實際投放累積本院第一手廣告數據，作為未來自媒體經營與外包採購之決策基礎，降低對單一廠商之依賴。</w:t>
      </w:r>
    </w:p>
    <w:p>
      <w:pPr>
        <w:spacing w:after="80" w:before="200" w:line="360"/>
        <w:jc w:val="left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擬　辦：</w:t>
      </w:r>
    </w:p>
    <w:p>
      <w:pPr>
        <w:spacing w:after="80" w:before="60" w:line="360"/>
        <w:ind w:left="48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一、本案擬奉　核示後，由本室就現有外包短影音中，挑選成效潛力較佳之題目，於Facebook粉絲專頁進行為期三個月之付費廣告試辦，總預算新台幣陸萬元整，由本年度公關行銷預算項下支應。</w:t>
      </w:r>
    </w:p>
    <w:p>
      <w:pPr>
        <w:spacing w:after="80" w:before="60" w:line="360"/>
        <w:ind w:left="48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二、試辦期間每月提報成效報告乙份，並於試辦期滿（即三個月後）提報總檢討報告，作為後續是否續行投放、調整預算規模或調整外包採購方向之依據。</w:t>
      </w:r>
    </w:p>
    <w:p>
      <w:pPr>
        <w:spacing w:after="80" w:before="60" w:line="360"/>
        <w:ind w:left="480" w:hanging="480"/>
      </w:pPr>
      <w:r>
        <w:rPr>
          <w:rFonts w:ascii="標楷體" w:cs="標楷體" w:eastAsia="標楷體" w:hAnsi="標楷體"/>
          <w:b w:val="false"/>
          <w:bCs w:val="false"/>
          <w:sz w:val="28"/>
          <w:szCs w:val="28"/>
        </w:rPr>
        <w:t xml:space="preserve">三、相關廣告投放作業，將依本院採購規定辦理，並就投放素材確實踐行廣告法規（不涉誇大療效、不涉個資使用）之審慎審查。</w:t>
      </w:r>
    </w:p>
    <w:p>
      <w:pPr>
        <w:spacing w:after="80" w:before="0" w:line="360"/>
        <w:jc w:val="left"/>
      </w:pPr>
      <w:r>
        <w:rPr>
          <w:rFonts w:ascii="標楷體" w:cs="標楷體" w:eastAsia="標楷體" w:hAnsi="標楷體"/>
          <w:b w:val="false"/>
          <w:bCs w:val="false"/>
          <w:sz w:val="12"/>
          <w:szCs w:val="12"/>
        </w:rPr>
        <w:t xml:space="preserve"/>
      </w:r>
    </w:p>
    <w:p>
      <w:pPr>
        <w:spacing w:after="240" w:before="0" w:line="360"/>
        <w:ind w:left="480"/>
        <w:jc w:val="left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以上是否可行，敬請　核示。</w:t>
      </w:r>
    </w:p>
    <w:p>
      <w:pPr>
        <w:spacing w:after="80" w:before="0" w:line="360"/>
        <w:jc w:val="left"/>
      </w:pPr>
      <w:r>
        <w:rPr>
          <w:rFonts w:ascii="標楷體" w:cs="標楷體" w:eastAsia="標楷體" w:hAnsi="標楷體"/>
          <w:b w:val="false"/>
          <w:bCs w:val="fals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擬稿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單位主管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會辦單位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4"/>
                <w:szCs w:val="24"/>
              </w:rPr>
              <w:t xml:space="preserve">決行（副院長）</w:t>
            </w:r>
          </w:p>
        </w:tc>
      </w:tr>
      <w:tr>
        <w:trPr>
          <w:trHeight w:val="1400" w:hRule="atLeast"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 w:before="0" w:line="360"/>
        <w:jc w:val="left"/>
      </w:pPr>
      <w:r>
        <w:rPr>
          <w:rFonts w:ascii="標楷體" w:cs="標楷體" w:eastAsia="標楷體" w:hAnsi="標楷體"/>
          <w:b w:val="false"/>
          <w:bCs w:val="false"/>
          <w:sz w:val="12"/>
          <w:szCs w:val="12"/>
        </w:rPr>
        <w:t xml:space="preserve"/>
      </w:r>
    </w:p>
    <w:p>
      <w:pPr>
        <w:spacing w:after="80" w:before="0" w:line="360"/>
        <w:ind w:left="240"/>
        <w:jc w:val="left"/>
      </w:pPr>
      <w:r>
        <w:rPr>
          <w:rFonts w:ascii="標楷體" w:cs="標楷體" w:eastAsia="標楷體" w:hAnsi="標楷體"/>
          <w:b w:val="false"/>
          <w:bCs w:val="false"/>
          <w:sz w:val="22"/>
          <w:szCs w:val="22"/>
        </w:rPr>
        <w:t xml:space="preserve">附註：本案各項數據估算係參酌Meta廣告後台一般醫療類產業之歷史平均CPM（每千次曝光成本約新台幣60–150元）試算，實際成效將依投放期間之素材表現、受眾競價狀況而異。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標楷體" w:cs="標楷體" w:eastAsia="標楷體" w:hAnsi="標楷體"/>
        <w:b w:val="false"/>
        <w:bCs w:val="false"/>
        <w:sz w:val="20"/>
        <w:szCs w:val="20"/>
      </w:rPr>
      <w:t xml:space="preserve">第 </w:t>
    </w:r>
    <w:r>
      <w:rPr>
        <w:rFonts w:ascii="標楷體" w:cs="標楷體" w:eastAsia="標楷體" w:hAnsi="標楷體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標楷體" w:cs="標楷體" w:eastAsia="標楷體" w:hAnsi="標楷體"/>
        <w:b w:val="false"/>
        <w:bCs w:val="false"/>
        <w:sz w:val="20"/>
        <w:szCs w:val="20"/>
      </w:rPr>
      <w:t xml:space="preserve"> 頁／共 </w:t>
    </w:r>
    <w:r>
      <w:rPr>
        <w:rFonts w:ascii="標楷體" w:cs="標楷體" w:eastAsia="標楷體" w:hAnsi="標楷體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rFonts w:ascii="標楷體" w:cs="標楷體" w:eastAsia="標楷體" w:hAnsi="標楷體"/>
        <w:b w:val="false"/>
        <w:bCs w:val="false"/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外包短影音成效檢討暨FB廣告投放預算簽呈</dc:title>
  <dc:creator>台中慈濟醫院公共傳播室</dc:creator>
  <cp:lastModifiedBy>Un-named</cp:lastModifiedBy>
  <cp:revision>1</cp:revision>
  <dcterms:created xsi:type="dcterms:W3CDTF">2026-05-18T05:34:16.269Z</dcterms:created>
  <dcterms:modified xsi:type="dcterms:W3CDTF">2026-05-18T05:34:16.270Z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