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標楷體" w:hAnsi="標楷體" w:eastAsia="標楷體"/>
          <w:b w:val="0"/>
          <w:sz w:val="28"/>
        </w:rPr>
        <w:t>台中慈濟醫院</w:t>
      </w:r>
    </w:p>
    <w:p>
      <w:pPr>
        <w:jc w:val="center"/>
      </w:pPr>
      <w:r>
        <w:rPr>
          <w:rFonts w:ascii="標楷體" w:hAnsi="標楷體" w:eastAsia="標楷體"/>
          <w:b w:val="0"/>
          <w:sz w:val="28"/>
        </w:rPr>
        <w:t>公共傳播室</w:t>
      </w:r>
    </w:p>
    <w:p/>
    <w:p>
      <w:pPr>
        <w:jc w:val="center"/>
      </w:pPr>
      <w:r>
        <w:rPr>
          <w:rFonts w:ascii="標楷體" w:hAnsi="標楷體" w:eastAsia="標楷體"/>
          <w:b/>
          <w:sz w:val="44"/>
        </w:rPr>
        <w:t>外包短影音成效分析報告</w:t>
      </w:r>
    </w:p>
    <w:p>
      <w:pPr>
        <w:jc w:val="center"/>
      </w:pPr>
      <w:r>
        <w:rPr>
          <w:rFonts w:ascii="標楷體" w:hAnsi="標楷體" w:eastAsia="標楷體"/>
          <w:b w:val="0"/>
          <w:sz w:val="28"/>
        </w:rPr>
        <w:t>民國 114 年 9 月 至 115 年 4 月</w:t>
      </w:r>
    </w:p>
    <w:p/>
    <w:p>
      <w:pPr>
        <w:jc w:val="center"/>
      </w:pPr>
      <w:r>
        <w:rPr>
          <w:rFonts w:ascii="標楷體" w:hAnsi="標楷體" w:eastAsia="標楷體"/>
          <w:b w:val="0"/>
          <w:sz w:val="24"/>
        </w:rPr>
        <w:t>製表日期：民國 115 年 5 月 13 日</w:t>
      </w:r>
    </w:p>
    <w:p>
      <w:r>
        <w:br w:type="page"/>
      </w:r>
    </w:p>
    <w:p>
      <w:pPr>
        <w:jc w:val="left"/>
      </w:pPr>
      <w:r>
        <w:rPr>
          <w:rFonts w:ascii="標楷體" w:hAnsi="標楷體" w:eastAsia="標楷體"/>
          <w:b/>
          <w:sz w:val="28"/>
        </w:rPr>
        <w:t>壹、主旨</w:t>
      </w:r>
    </w:p>
    <w:p>
      <w:pPr>
        <w:ind w:firstLine="420"/>
      </w:pPr>
      <w:r>
        <w:rPr>
          <w:rFonts w:ascii="標楷體" w:hAnsi="標楷體" w:eastAsia="標楷體"/>
          <w:b w:val="0"/>
          <w:sz w:val="24"/>
        </w:rPr>
        <w:t>本報告彙整本院公共傳播室委託外包廠商製作之短影音成效，分析期間自民國 114 年 9 月至 115 年 4 月，共計 8 個月，影片總數 40 支（YouTube × 40、Facebook × 39，合計 79 筆發布紀錄），供長官審閱及作為後續採購決策參考。</w:t>
      </w:r>
    </w:p>
    <w:p/>
    <w:p>
      <w:pPr>
        <w:jc w:val="left"/>
      </w:pPr>
      <w:r>
        <w:rPr>
          <w:rFonts w:ascii="標楷體" w:hAnsi="標楷體" w:eastAsia="標楷體"/>
          <w:b/>
          <w:sz w:val="28"/>
        </w:rPr>
        <w:t>貳、說明</w:t>
      </w:r>
    </w:p>
    <w:p>
      <w:r>
        <w:rPr>
          <w:rFonts w:ascii="標楷體" w:hAnsi="標楷體" w:eastAsia="標楷體"/>
          <w:b w:val="0"/>
          <w:sz w:val="24"/>
        </w:rPr>
        <w:t>一、製作背景與目的</w:t>
      </w:r>
    </w:p>
    <w:p>
      <w:pPr>
        <w:ind w:left="420"/>
      </w:pPr>
      <w:r>
        <w:rPr>
          <w:rFonts w:ascii="標楷體" w:hAnsi="標楷體" w:eastAsia="標楷體"/>
          <w:b w:val="0"/>
          <w:sz w:val="24"/>
        </w:rPr>
        <w:t>本院自民國 114 年第三季起，委託外包廠商製作衛教短影音，同步上架 YouTube Shorts 及 Facebook Reels 兩大平台，以擴大衛教資訊觸及並提升民眾健康識能。本期報告聚焦廠商執行成效評估，提供具體數據作為續約、汰換或調整合作模式之依據。</w:t>
      </w:r>
    </w:p>
    <w:p/>
    <w:p>
      <w:r>
        <w:rPr>
          <w:rFonts w:ascii="標楷體" w:hAnsi="標楷體" w:eastAsia="標楷體"/>
          <w:b w:val="0"/>
          <w:sz w:val="24"/>
        </w:rPr>
        <w:t>二、分析期間及影片概況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4"/>
              </w:rPr>
              <w:t>項目</w:t>
            </w:r>
          </w:p>
        </w:tc>
        <w:tc>
          <w:tcPr>
            <w:tcW w:type="dxa" w:w="3041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4"/>
              </w:rPr>
              <w:t>說明</w:t>
            </w:r>
          </w:p>
        </w:tc>
        <w:tc>
          <w:tcPr>
            <w:tcW w:type="dxa" w:w="3041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4"/>
              </w:rPr>
              <w:t>數量</w:t>
            </w:r>
          </w:p>
        </w:tc>
      </w:tr>
      <w:tr>
        <w:tc>
          <w:tcPr>
            <w:tcW w:type="dxa" w:w="304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分析期間</w:t>
            </w:r>
          </w:p>
        </w:tc>
        <w:tc>
          <w:tcPr>
            <w:tcW w:type="dxa" w:w="304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114 年 9 月 7 日 ～ 115 年 4 月 29 日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8 個月</w:t>
            </w:r>
          </w:p>
        </w:tc>
      </w:tr>
      <w:tr>
        <w:tc>
          <w:tcPr>
            <w:tcW w:type="dxa" w:w="304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影片主題</w:t>
            </w:r>
          </w:p>
        </w:tc>
        <w:tc>
          <w:tcPr>
            <w:tcW w:type="dxa" w:w="304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腎臟病衛教、肺癌衛教、食道癌衛教、中醫保健、腫瘤照護、其他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5 大類</w:t>
            </w:r>
          </w:p>
        </w:tc>
      </w:tr>
      <w:tr>
        <w:tc>
          <w:tcPr>
            <w:tcW w:type="dxa" w:w="304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發布平台</w:t>
            </w:r>
          </w:p>
        </w:tc>
        <w:tc>
          <w:tcPr>
            <w:tcW w:type="dxa" w:w="304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YouTube Shorts + Facebook Reels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2 平台</w:t>
            </w:r>
          </w:p>
        </w:tc>
      </w:tr>
      <w:tr>
        <w:tc>
          <w:tcPr>
            <w:tcW w:type="dxa" w:w="304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影片總數</w:t>
            </w:r>
          </w:p>
        </w:tc>
        <w:tc>
          <w:tcPr>
            <w:tcW w:type="dxa" w:w="304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不重複影片 40 支（YT×40、FB×39）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79 筆紀錄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標楷體" w:hAnsi="標楷體" w:eastAsia="標楷體"/>
          <w:b/>
          <w:sz w:val="28"/>
        </w:rPr>
        <w:t>參、整體成效彙整</w:t>
      </w:r>
    </w:p>
    <w:p>
      <w:r>
        <w:rPr>
          <w:rFonts w:ascii="標楷體" w:hAnsi="標楷體" w:eastAsia="標楷體"/>
          <w:b w:val="0"/>
          <w:sz w:val="24"/>
        </w:rPr>
        <w:t>一、關鍵指標摘要（115 年 5 月 13 日自系統匯出）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FBFBF"/>
            <w:shd w:val="clear" w:color="auto" w:fill="BFBFBF"/>
            <w:shd w:val="clear" w:color="auto" w:fill="BFBFBF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影片總數（支）</w:t>
            </w:r>
          </w:p>
        </w:tc>
        <w:tc>
          <w:tcPr>
            <w:tcW w:type="dxa" w:w="2280"/>
            <w:shd w:val="clear" w:color="auto" w:fill="BFBFBF"/>
            <w:shd w:val="clear" w:color="auto" w:fill="BFBFBF"/>
            <w:shd w:val="clear" w:color="auto" w:fill="BFBFBF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累計觀看次數</w:t>
            </w:r>
          </w:p>
        </w:tc>
        <w:tc>
          <w:tcPr>
            <w:tcW w:type="dxa" w:w="2280"/>
            <w:shd w:val="clear" w:color="auto" w:fill="BFBFBF"/>
            <w:shd w:val="clear" w:color="auto" w:fill="BFBFBF"/>
            <w:shd w:val="clear" w:color="auto" w:fill="BFBFBF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平均互動率</w:t>
            </w:r>
          </w:p>
        </w:tc>
        <w:tc>
          <w:tcPr>
            <w:tcW w:type="dxa" w:w="2280"/>
            <w:shd w:val="clear" w:color="auto" w:fill="BFBFBF"/>
            <w:shd w:val="clear" w:color="auto" w:fill="BFBFBF"/>
            <w:shd w:val="clear" w:color="auto" w:fill="BFBFBF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平均 CPM（元）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6"/>
              </w:rPr>
              <w:t>40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6"/>
              </w:rPr>
              <w:t>107.6 萬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6"/>
              </w:rPr>
              <w:t>1.09%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6"/>
              </w:rPr>
              <w:t>NT$297</w:t>
            </w:r>
          </w:p>
        </w:tc>
      </w:tr>
    </w:tbl>
    <w:p/>
    <w:p>
      <w:pPr>
        <w:ind w:firstLine="420"/>
      </w:pPr>
      <w:r>
        <w:rPr>
          <w:rFonts w:ascii="標楷體" w:hAnsi="標楷體" w:eastAsia="標楷體"/>
          <w:b w:val="0"/>
          <w:sz w:val="24"/>
        </w:rPr>
        <w:t>備註：CPM＝每千次觀看成本（預算÷觀看數×1,000）；互動率＝（讚＋留言＋分享）÷觀看數×100%。</w:t>
      </w:r>
    </w:p>
    <w:p/>
    <w:p>
      <w:r>
        <w:rPr>
          <w:rFonts w:ascii="標楷體" w:hAnsi="標楷體" w:eastAsia="標楷體"/>
          <w:b w:val="0"/>
          <w:sz w:val="24"/>
        </w:rPr>
        <w:t>二、主題類別分布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4"/>
              </w:rPr>
              <w:t>主題類別</w:t>
            </w:r>
          </w:p>
        </w:tc>
        <w:tc>
          <w:tcPr>
            <w:tcW w:type="dxa" w:w="2280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4"/>
              </w:rPr>
              <w:t>影片數量（支）</w:t>
            </w:r>
          </w:p>
        </w:tc>
        <w:tc>
          <w:tcPr>
            <w:tcW w:type="dxa" w:w="2280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4"/>
              </w:rPr>
              <w:t>期間</w:t>
            </w:r>
          </w:p>
        </w:tc>
        <w:tc>
          <w:tcPr>
            <w:tcW w:type="dxa" w:w="2280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4"/>
              </w:rPr>
              <w:t>備註</w:t>
            </w:r>
          </w:p>
        </w:tc>
      </w:tr>
      <w:tr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腎臟病衛教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21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2025-09-07 ～ 2026-04-29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—</w:t>
            </w:r>
          </w:p>
        </w:tc>
      </w:tr>
      <w:tr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肺癌衛教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6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2026-02-01 ～ 2026-04-15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—</w:t>
            </w:r>
          </w:p>
        </w:tc>
      </w:tr>
      <w:tr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食道癌衛教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2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2026-03-15 ～ 2026-03-18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—</w:t>
            </w:r>
          </w:p>
        </w:tc>
      </w:tr>
      <w:tr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中醫保健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7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2026-02-22 ～ 2026-04-22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—</w:t>
            </w:r>
          </w:p>
        </w:tc>
      </w:tr>
      <w:tr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腫瘤照護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1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2026-04-19 ～ 2026-04-19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—</w:t>
            </w:r>
          </w:p>
        </w:tc>
      </w:tr>
      <w:tr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其他衛教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3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2025-12-21 ～ 2026-03-25</w:t>
            </w:r>
          </w:p>
        </w:tc>
        <w:tc>
          <w:tcPr>
            <w:tcW w:type="dxa" w:w="2280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—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標楷體" w:hAnsi="標楷體" w:eastAsia="標楷體"/>
          <w:b/>
          <w:sz w:val="28"/>
        </w:rPr>
        <w:t>肆、外包廠商績效評比</w:t>
      </w:r>
    </w:p>
    <w:p>
      <w:r>
        <w:rPr>
          <w:rFonts w:ascii="標楷體" w:hAnsi="標楷體" w:eastAsia="標楷體"/>
          <w:b w:val="0"/>
          <w:sz w:val="24"/>
        </w:rPr>
        <w:t>一、廠商績效彙整表</w:t>
      </w:r>
    </w:p>
    <w:p>
      <w:pPr>
        <w:ind w:left="420"/>
      </w:pPr>
      <w:r>
        <w:rPr>
          <w:rFonts w:ascii="標楷體" w:hAnsi="標楷體" w:eastAsia="標楷體"/>
          <w:b w:val="0"/>
          <w:color w:val="969696"/>
          <w:sz w:val="22"/>
        </w:rPr>
        <w:t>（請依實際合約廠商填入，如有多家廠商請逐列列出）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0"/>
              </w:rPr>
              <w:t>廠商名稱</w:t>
            </w:r>
          </w:p>
        </w:tc>
        <w:tc>
          <w:tcPr>
            <w:tcW w:type="dxa" w:w="1303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0"/>
              </w:rPr>
              <w:t>影片數</w:t>
              <w:br/>
              <w:t>（支）</w:t>
            </w:r>
          </w:p>
        </w:tc>
        <w:tc>
          <w:tcPr>
            <w:tcW w:type="dxa" w:w="1303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0"/>
              </w:rPr>
              <w:t>累計觀看</w:t>
            </w:r>
          </w:p>
        </w:tc>
        <w:tc>
          <w:tcPr>
            <w:tcW w:type="dxa" w:w="1303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0"/>
              </w:rPr>
              <w:t>平均互動率</w:t>
            </w:r>
          </w:p>
        </w:tc>
        <w:tc>
          <w:tcPr>
            <w:tcW w:type="dxa" w:w="1303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0"/>
              </w:rPr>
              <w:t>CPM</w:t>
              <w:br/>
              <w:t>（元）</w:t>
            </w:r>
          </w:p>
        </w:tc>
        <w:tc>
          <w:tcPr>
            <w:tcW w:type="dxa" w:w="1303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0"/>
              </w:rPr>
              <w:t>內部評分</w:t>
              <w:br/>
              <w:t>（1–5）</w:t>
            </w:r>
          </w:p>
        </w:tc>
        <w:tc>
          <w:tcPr>
            <w:tcW w:type="dxa" w:w="1303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0"/>
              </w:rPr>
              <w:t>建議</w:t>
            </w:r>
          </w:p>
        </w:tc>
      </w:tr>
      <w:tr>
        <w:tc>
          <w:tcPr>
            <w:tcW w:type="dxa" w:w="1303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2"/>
              </w:rPr>
              <w:t>廠商 A（請填）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</w:tr>
      <w:tr>
        <w:tc>
          <w:tcPr>
            <w:tcW w:type="dxa" w:w="1303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2"/>
              </w:rPr>
              <w:t>廠商 B（請填）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</w:tr>
      <w:tr>
        <w:tc>
          <w:tcPr>
            <w:tcW w:type="dxa" w:w="1303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2"/>
              </w:rPr>
              <w:t>廠商 C（請填）</w:t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  <w:tc>
          <w:tcPr>
            <w:tcW w:type="dxa" w:w="1303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2"/>
              </w:rPr>
            </w:r>
          </w:p>
        </w:tc>
      </w:tr>
      <w:tr>
        <w:tc>
          <w:tcPr>
            <w:tcW w:type="dxa" w:w="1303"/>
            <w:shd w:val="clear" w:color="auto" w:fill="E8E8E8"/>
          </w:tcPr>
          <w:p>
            <w:pPr>
              <w:jc w:val="left"/>
            </w:pPr>
            <w:r>
              <w:rPr>
                <w:rFonts w:ascii="標楷體" w:hAnsi="標楷體" w:eastAsia="標楷體"/>
                <w:b/>
                <w:sz w:val="22"/>
              </w:rPr>
              <w:t>合　計</w:t>
            </w:r>
          </w:p>
        </w:tc>
        <w:tc>
          <w:tcPr>
            <w:tcW w:type="dxa" w:w="1303"/>
            <w:shd w:val="clear" w:color="auto" w:fill="E8E8E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</w:r>
          </w:p>
        </w:tc>
        <w:tc>
          <w:tcPr>
            <w:tcW w:type="dxa" w:w="1303"/>
            <w:shd w:val="clear" w:color="auto" w:fill="E8E8E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107.6 萬</w:t>
            </w:r>
          </w:p>
        </w:tc>
        <w:tc>
          <w:tcPr>
            <w:tcW w:type="dxa" w:w="1303"/>
            <w:shd w:val="clear" w:color="auto" w:fill="E8E8E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1.09%</w:t>
            </w:r>
          </w:p>
        </w:tc>
        <w:tc>
          <w:tcPr>
            <w:tcW w:type="dxa" w:w="1303"/>
            <w:shd w:val="clear" w:color="auto" w:fill="E8E8E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297</w:t>
            </w:r>
          </w:p>
        </w:tc>
        <w:tc>
          <w:tcPr>
            <w:tcW w:type="dxa" w:w="1303"/>
            <w:shd w:val="clear" w:color="auto" w:fill="E8E8E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—</w:t>
            </w:r>
          </w:p>
        </w:tc>
        <w:tc>
          <w:tcPr>
            <w:tcW w:type="dxa" w:w="1303"/>
            <w:shd w:val="clear" w:color="auto" w:fill="E8E8E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—</w:t>
            </w:r>
          </w:p>
        </w:tc>
      </w:tr>
    </w:tbl>
    <w:p/>
    <w:p>
      <w:r>
        <w:rPr>
          <w:rFonts w:ascii="標楷體" w:hAnsi="標楷體" w:eastAsia="標楷體"/>
          <w:b w:val="0"/>
          <w:sz w:val="24"/>
        </w:rPr>
        <w:t>二、評分說明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4"/>
              </w:rPr>
              <w:t>分數</w:t>
            </w:r>
          </w:p>
        </w:tc>
        <w:tc>
          <w:tcPr>
            <w:tcW w:type="dxa" w:w="4561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4"/>
              </w:rPr>
              <w:t>評估說明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5 分</w:t>
            </w:r>
          </w:p>
        </w:tc>
        <w:tc>
          <w:tcPr>
            <w:tcW w:type="dxa" w:w="456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各項指標均達標，製作品質優良，建議續約並增加合作比例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4 分</w:t>
            </w:r>
          </w:p>
        </w:tc>
        <w:tc>
          <w:tcPr>
            <w:tcW w:type="dxa" w:w="456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成效良好，小部分需改進，建議維持合作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3 分</w:t>
            </w:r>
          </w:p>
        </w:tc>
        <w:tc>
          <w:tcPr>
            <w:tcW w:type="dxa" w:w="456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達基本標準，需提出改善方案後續約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2 分</w:t>
            </w:r>
          </w:p>
        </w:tc>
        <w:tc>
          <w:tcPr>
            <w:tcW w:type="dxa" w:w="456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成效不佳，需列管追蹤，次期表現列為換約評估依據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4"/>
              </w:rPr>
              <w:t>1 分</w:t>
            </w:r>
          </w:p>
        </w:tc>
        <w:tc>
          <w:tcPr>
            <w:tcW w:type="dxa" w:w="4561"/>
          </w:tcPr>
          <w:p>
            <w:r>
              <w:rPr>
                <w:rFonts w:ascii="標楷體" w:hAnsi="標楷體" w:eastAsia="標楷體"/>
                <w:b w:val="0"/>
                <w:sz w:val="24"/>
              </w:rPr>
              <w:t>明顯不達標，建議不予續約</w:t>
            </w:r>
          </w:p>
        </w:tc>
      </w:tr>
    </w:tbl>
    <w:p>
      <w:r>
        <w:br w:type="page"/>
      </w:r>
    </w:p>
    <w:p>
      <w:pPr>
        <w:jc w:val="left"/>
      </w:pPr>
      <w:r>
        <w:rPr>
          <w:rFonts w:ascii="標楷體" w:hAnsi="標楷體" w:eastAsia="標楷體"/>
          <w:b/>
          <w:sz w:val="28"/>
        </w:rPr>
        <w:t>伍、建議事項</w:t>
      </w:r>
    </w:p>
    <w:p>
      <w:r>
        <w:rPr>
          <w:rFonts w:ascii="標楷體" w:hAnsi="標楷體" w:eastAsia="標楷體"/>
          <w:b/>
          <w:sz w:val="24"/>
        </w:rPr>
        <w:t>一、持續追蹤互動率</w:t>
      </w:r>
    </w:p>
    <w:p>
      <w:pPr>
        <w:ind w:left="420"/>
      </w:pPr>
      <w:r>
        <w:rPr>
          <w:rFonts w:ascii="標楷體" w:hAnsi="標楷體" w:eastAsia="標楷體"/>
          <w:b w:val="0"/>
          <w:sz w:val="24"/>
        </w:rPr>
        <w:t>本期平均互動率 1.09%，「腎臟病衛教」系列（第一季至第二季）已建立穩定受眾基礎；建議下半年保留腎臟病主題比例不低於 30%，兼顧新受眾開拓。</w:t>
      </w:r>
    </w:p>
    <w:p/>
    <w:p>
      <w:r>
        <w:rPr>
          <w:rFonts w:ascii="標楷體" w:hAnsi="標楷體" w:eastAsia="標楷體"/>
          <w:b/>
          <w:sz w:val="24"/>
        </w:rPr>
        <w:t>二、優先主題：中醫保健</w:t>
      </w:r>
    </w:p>
    <w:p>
      <w:pPr>
        <w:ind w:left="420"/>
      </w:pPr>
      <w:r>
        <w:rPr>
          <w:rFonts w:ascii="標楷體" w:hAnsi="標楷體" w:eastAsia="標楷體"/>
          <w:b w:val="0"/>
          <w:sz w:val="24"/>
        </w:rPr>
        <w:t>中醫保健短影音自 115 年 3 月上架後，穴位示範類影片互動率高於平均，建議增加此類影片比例，可達到較低 CPM 同時吸引高黏著度受眾。</w:t>
      </w:r>
    </w:p>
    <w:p/>
    <w:p>
      <w:r>
        <w:rPr>
          <w:rFonts w:ascii="標楷體" w:hAnsi="標楷體" w:eastAsia="標楷體"/>
          <w:b/>
          <w:sz w:val="24"/>
        </w:rPr>
        <w:t>三、CPM 成本控管</w:t>
      </w:r>
    </w:p>
    <w:p>
      <w:pPr>
        <w:ind w:left="420"/>
      </w:pPr>
      <w:r>
        <w:rPr>
          <w:rFonts w:ascii="標楷體" w:hAnsi="標楷體" w:eastAsia="標楷體"/>
          <w:b w:val="0"/>
          <w:sz w:val="24"/>
        </w:rPr>
        <w:t>目前 CPM 為 NT$297，建議以 NT$250 以下為廠商續約評核門檻，並要求廠商提出具體降本策略。</w:t>
      </w:r>
    </w:p>
    <w:p/>
    <w:p>
      <w:r>
        <w:rPr>
          <w:rFonts w:ascii="標楷體" w:hAnsi="標楷體" w:eastAsia="標楷體"/>
          <w:b/>
          <w:sz w:val="24"/>
        </w:rPr>
        <w:t>四、影片長度優化</w:t>
      </w:r>
    </w:p>
    <w:p>
      <w:pPr>
        <w:ind w:left="420"/>
      </w:pPr>
      <w:r>
        <w:rPr>
          <w:rFonts w:ascii="標楷體" w:hAnsi="標楷體" w:eastAsia="標楷體"/>
          <w:b w:val="0"/>
          <w:sz w:val="24"/>
        </w:rPr>
        <w:t>建議要求廠商提供 30 秒內短片（Reels 最佳格式），並強化前 3 秒鉤子設計，以提升完播率。</w:t>
      </w:r>
    </w:p>
    <w:p/>
    <w:p>
      <w:r>
        <w:rPr>
          <w:rFonts w:ascii="標楷體" w:hAnsi="標楷體" w:eastAsia="標楷體"/>
          <w:b/>
          <w:sz w:val="24"/>
        </w:rPr>
        <w:t>五、廠商分級管理</w:t>
      </w:r>
    </w:p>
    <w:p>
      <w:pPr>
        <w:ind w:left="420"/>
      </w:pPr>
      <w:r>
        <w:rPr>
          <w:rFonts w:ascii="標楷體" w:hAnsi="標楷體" w:eastAsia="標楷體"/>
          <w:b w:val="0"/>
          <w:sz w:val="24"/>
        </w:rPr>
        <w:t>依本報告評分結果，建議採 A/B 雙廠商競標制，每季依成效調整分配比例，並保留彈性終止條款。</w:t>
      </w:r>
    </w:p>
    <w:p/>
    <w:p>
      <w:r>
        <w:br w:type="page"/>
      </w:r>
    </w:p>
    <w:p>
      <w:pPr>
        <w:jc w:val="left"/>
      </w:pPr>
      <w:r>
        <w:rPr>
          <w:rFonts w:ascii="標楷體" w:hAnsi="標楷體" w:eastAsia="標楷體"/>
          <w:b/>
          <w:sz w:val="28"/>
        </w:rPr>
        <w:t>附件：本期影片完整清單（共 40 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編號</w:t>
            </w:r>
          </w:p>
        </w:tc>
        <w:tc>
          <w:tcPr>
            <w:tcW w:type="dxa" w:w="1824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發布日期</w:t>
            </w:r>
          </w:p>
        </w:tc>
        <w:tc>
          <w:tcPr>
            <w:tcW w:type="dxa" w:w="1824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影片標題</w:t>
            </w:r>
          </w:p>
        </w:tc>
        <w:tc>
          <w:tcPr>
            <w:tcW w:type="dxa" w:w="1824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平台</w:t>
            </w:r>
          </w:p>
        </w:tc>
        <w:tc>
          <w:tcPr>
            <w:tcW w:type="dxa" w:w="1824"/>
            <w:shd w:val="clear" w:color="auto" w:fill="BFBFBF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2"/>
              </w:rPr>
              <w:t>主題類別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2025-09-07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腎友控水陷阱多！隱藏水分害你狂超標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2025-09-14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腎友傷口拖久恐截肢！醫師警告這3種狀況快看醫生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2025-09-21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洗腎不能運動？醫師打臉！腎友運動3秘訣公開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4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2025-09-28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腎友沒打這3種疫苗，住院率恐飆好幾倍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5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2025-10-05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洗腎廔管出現這些異常快送醫！3招教你判斷自救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6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2025-10-12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腎友怕跌倒？肌肉別廢掉！這些運動躺著輕鬆做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7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2025-10-19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藥師警告最傷腎的三種藥物！腎臟病千萬別碰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8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2025-10-26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慢性腎臟病分五期，你有這些症狀嗎？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9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2025-11-02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腎友每天1分鐘平衡動作，遠離跌倒骨折危機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2025-11-09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再拖就要洗腎了！出現這些症狀請火速看醫生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11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2025-11-16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腎臟功能差就會貧血？搞懂腎性貧血2大主因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12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2025-11-23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洗腎後全身痠痛抽筋？都是水分和體重沒控制好！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13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2025-12-07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腎臟病骨折風險是一般人2-3倍！骨質疏鬆嚴重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14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2025-12-14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腎臟不好其實吃植物蛋白其實更安全！一天要吃多少蛋白質？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15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2025-12-21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在家量血壓怎麼量才準？教你量出正確數字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其他衛教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16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2025-12-28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洗腎時突然不舒服？別硬撐！這3個信號是昏迷前的最後警告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17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2026-01-04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繼續吃這3種外食，你的腎要受不了了...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18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2026-01-11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腎功能報告紅字怎麼辦？醫師教你1分鐘抓出致命紅字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19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2026-01-18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憋太久了！腎友想出國？做到這 3 點真的不難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2026-01-25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醫師警告：腎臟壞了，心臟也會跟著出事！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21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2026-02-01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免費肺癌篩檢開放了！肺癌早期不一定會咳嗽喔～快檢查起來！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肺癌衛教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22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2026-02-08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健檢報告有「毛玻璃」是肺癌嗎？醫師教你判斷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肺癌衛教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23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2026-02-22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高齡、偏鄉無法看醫生...台中慈濟中醫師暖心任務公開💗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中醫保健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24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2026-03-01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皮膚癢、濕疹反覆發作，問題可能不在皮膚？醫師揭背後警訊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其他衛教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25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2026-03-04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膽囊切除後狂拉肚子怎麼辦？中醫教你超實用穴位！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中醫保健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26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2026-03-08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肺癌 vs 肺腺癌差在哪？90%的人都搞錯了！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肺癌衛教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27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2026-03-11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肺癌能不能開刀？醫師講清楚3判斷條件！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肺癌衛教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28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2026-03-15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食道癌高風險族群！3個習慣很多人每天都在做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食道癌衛教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29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2026-03-18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確定罹患食道癌，拜託先做完這3個救命檢查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食道癌衛教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2026-03-22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手術後痛到想哭？9成人不知道：中醫止痛其實有健保給付！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中醫保健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31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2026-03-25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臉歪、喝水會漏，可能不是中風！臉癱瘓了千萬不要拖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其他衛教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32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2026-03-29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肩頸痛、五十肩、筋膜炎、坐骨神經痛？這支小針挑一下就鬆了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中醫保健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33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2026-04-05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上班族、熬夜仔最需要學會這9個穴位，按完眼睛秒放鬆！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中醫保健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34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2026-04-08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壓力大常失眠？捏一捏這三個穴道，焦慮感竟然消失了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中醫保健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35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2026-04-12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肺癌手術新選擇！微創傷口3公分、隔天就能下床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肺癌衛教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36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2026-04-15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肺癌手術一定要選最貴的？翁醫師教你不選貴的、選對的！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肺癌衛教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37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2026-04-19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化療噁心想吐怎麼辦？按內關穴快速緩解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腫瘤照護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38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2026-04-22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肚子脹、排便不順、吃益生菌也沒用？中醫快速排氣排便技巧！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中醫保健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39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2026-04-26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小孩尿尿會痛？出現這三個警訊絕對不能等，以免傷及腎臟！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Facebook+YouTube</w:t>
            </w:r>
          </w:p>
        </w:tc>
        <w:tc>
          <w:tcPr>
            <w:tcW w:type="dxa" w:w="1824"/>
            <w:shd w:val="clear" w:color="auto" w:fill="F5F5F5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40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2026-04-29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標楷體" w:hAnsi="標楷體" w:eastAsia="標楷體"/>
                <w:b w:val="0"/>
                <w:sz w:val="20"/>
              </w:rPr>
              <w:t>產檢發現寶寶水腎怎麼辦？爸媽一定要懂一個警訊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YouTube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0"/>
              </w:rPr>
              <w:t>腎臟病衛教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