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bookmarkStart w:id="0" w:name="_GoBack"/>
      <w:bookmarkEnd w:id="0"/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解析，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>GTS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，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>STS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open source : skylot/jadx : 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instrText xml:space="preserve"> HYPERLINK "https://github.com/skylot/jadx/" </w:instrTex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u w:val="single"/>
          <w:lang w:val="en-US"/>
        </w:rPr>
        <w:t>https://github.com/skylot/jadx/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有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>command line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與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>GUI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工具，可直接下載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 gui 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工具使用更方便，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jadx-gui : 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instrText xml:space="preserve"> HYPERLINK "https://bintray.com/skylot/jadx/download_file?file_path=jadx-gui-1.2.0-with-jre-win.zip" </w:instrTex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u w:val="single"/>
          <w:lang w:val="en-US"/>
        </w:rPr>
        <w:t>jadx-gui-1.2.0-with-jre-win.zip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可直接在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 Windows 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下使用，不需安裝，直接點擊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 jadx-gui-1.2.0.exe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，會開啟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 GUI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視窗，再選取要解析的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 .apk 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或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 .jar 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檔。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TW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選取檔案，支援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 .apk, .jar, .dex 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44975" cy="95154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4975" cy="95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解析完成後，會顯示可讀的</w:t>
      </w: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t xml:space="preserve"> java code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新細明體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16400" cy="10267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0" cy="102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細明體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新細明體">
    <w:panose1 w:val="02020500000000000000"/>
    <w:charset w:val="88"/>
    <w:family w:val="auto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2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954F72"/>
      <w:u w:val="single"/>
    </w:rPr>
  </w:style>
  <w:style w:type="character" w:styleId="5">
    <w:name w:val="Hyperlink"/>
    <w:basedOn w:val="3"/>
    <w:uiPriority w:val="0"/>
    <w:rPr>
      <w:color w:val="0563C1"/>
      <w:u w:val="single"/>
    </w:rPr>
  </w:style>
  <w:style w:type="table" w:customStyle="1" w:styleId="6">
    <w:name w:val="表格內文"/>
    <w:basedOn w:val="2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file:///C:\Users\tingsung\Documents\image002.png@01D6D204.D4BE6D00" TargetMode="External"/><Relationship Id="rId6" Type="http://schemas.openxmlformats.org/officeDocument/2006/relationships/image" Target="media/image2.png"/><Relationship Id="rId5" Type="http://schemas.openxmlformats.org/officeDocument/2006/relationships/image" Target="file:///C:\Users\tingsung\Documents\image001.png@01D6D204.D4BE6D0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2021-01-26T14:49:31Z</dcterms:created>
  <dc:creator>tingsung</dc:creator>
  <cp:lastModifiedBy>ting 宋光婷</cp:lastModifiedBy>
  <dcterms:modified xsi:type="dcterms:W3CDTF">2021-01-26T14:50:14Z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