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after="312" w:afterLines="100" w:line="360" w:lineRule="auto"/>
        <w:jc w:val="center"/>
        <w:outlineLvl w:val="0"/>
        <w:rPr>
          <w:b/>
          <w:bCs/>
          <w:kern w:val="44"/>
          <w:sz w:val="36"/>
          <w:szCs w:val="36"/>
        </w:rPr>
      </w:pPr>
      <w:r>
        <w:rPr>
          <w:rFonts w:hint="eastAsia"/>
          <w:b/>
          <w:bCs/>
          <w:kern w:val="44"/>
          <w:sz w:val="36"/>
          <w:szCs w:val="36"/>
        </w:rPr>
        <w:t>专家用表</w:t>
      </w: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sz w:val="28"/>
          <w:szCs w:val="21"/>
        </w:rPr>
        <w:t>幼儿园组员1</w:t>
      </w:r>
      <w:r>
        <w:rPr>
          <w:rFonts w:ascii="仿宋" w:hAnsi="仿宋" w:eastAsia="仿宋" w:cs="Times New Roman"/>
          <w:b/>
          <w:sz w:val="28"/>
          <w:szCs w:val="21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发展性指标评估记录表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</w:t>
      </w:r>
      <w:r>
        <w:rPr>
          <w:rFonts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</w:t>
      </w:r>
      <w:r>
        <w:rPr>
          <w:rFonts w:hint="eastAsia" w:ascii="仿宋" w:hAnsi="仿宋" w:eastAsia="仿宋" w:cs="Times New Roman"/>
          <w:b/>
          <w:sz w:val="28"/>
          <w:szCs w:val="21"/>
          <w:u w:val="single"/>
        </w:rPr>
        <w:t xml:space="preserve"> 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161"/>
        <w:gridCol w:w="1161"/>
        <w:gridCol w:w="5195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9053" w:type="dxa"/>
            <w:gridSpan w:val="4"/>
            <w:shd w:val="clear" w:color="auto" w:fill="auto"/>
          </w:tcPr>
          <w:p>
            <w:pPr>
              <w:spacing w:line="400" w:lineRule="exact"/>
              <w:jc w:val="left"/>
            </w:pPr>
            <w:bookmarkStart w:id="0" w:name="OLE_LINK8"/>
            <w:bookmarkStart w:id="1" w:name="OLE_LINK9"/>
            <w:r>
              <w:rPr>
                <w:rFonts w:hint="eastAsia"/>
              </w:rPr>
              <w:t>#</w:t>
            </w:r>
            <w:r>
              <w:t>#</w:t>
            </w:r>
            <w:bookmarkStart w:id="2" w:name="OLE_LINK11"/>
            <w:bookmarkStart w:id="3" w:name="OLE_LINK10"/>
            <w:r>
              <w:t>{foreachTableRow}</w:t>
            </w:r>
            <w:bookmarkEnd w:id="2"/>
            <w:bookmarkEnd w:id="3"/>
            <w:r>
              <w:t>##</w:t>
            </w:r>
            <w:bookmarkEnd w:id="0"/>
            <w:bookmarkEnd w:id="1"/>
          </w:p>
        </w:tc>
        <w:tc>
          <w:tcPr>
            <w:tcW w:w="5064" w:type="dxa"/>
          </w:tcPr>
          <w:p>
            <w:pPr>
              <w:spacing w:line="400" w:lineRule="exact"/>
              <w:jc w:val="left"/>
            </w:pPr>
            <w:r>
              <w:rPr>
                <w:rFonts w:hint="eastAsia"/>
              </w:rPr>
              <w:t>t</w:t>
            </w:r>
            <w:r>
              <w:t>able_custom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064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4117" w:type="dxa"/>
            <w:gridSpan w:val="5"/>
            <w:shd w:val="clear" w:color="auto" w:fill="auto"/>
            <w:vAlign w:val="center"/>
          </w:tcPr>
          <w:p>
            <w:pPr>
              <w:jc w:val="left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#</w:t>
            </w:r>
            <w:r>
              <w:t>#{foreachRows}</w:t>
            </w:r>
            <w:r>
              <w:rPr>
                <w:rFonts w:hint="eastAsia"/>
              </w:rPr>
              <w:t>#</w:t>
            </w:r>
            <w: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indexname}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weights}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score_p}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jc w:val="left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advantage}</w:t>
            </w:r>
          </w:p>
        </w:tc>
        <w:tc>
          <w:tcPr>
            <w:tcW w:w="5064" w:type="dxa"/>
            <w:vAlign w:val="center"/>
          </w:tcPr>
          <w:p>
            <w:pPr>
              <w:jc w:val="left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disadvantage}</w:t>
            </w:r>
          </w:p>
        </w:tc>
      </w:tr>
    </w:tbl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ascii="仿宋" w:hAnsi="仿宋" w:eastAsia="仿宋" w:cs="Times New Roman"/>
          <w:b/>
          <w:sz w:val="28"/>
          <w:szCs w:val="21"/>
        </w:rPr>
        <w:br w:type="page"/>
      </w: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sz w:val="28"/>
          <w:szCs w:val="21"/>
        </w:rPr>
        <w:t>幼儿园组员</w:t>
      </w:r>
      <w:r>
        <w:rPr>
          <w:rFonts w:ascii="仿宋" w:hAnsi="仿宋" w:eastAsia="仿宋" w:cs="Times New Roman"/>
          <w:b/>
          <w:sz w:val="28"/>
          <w:szCs w:val="21"/>
        </w:rPr>
        <w:t xml:space="preserve">2  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基础性指标评估记录表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</w:t>
      </w:r>
      <w:r>
        <w:rPr>
          <w:rFonts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</w:t>
      </w:r>
      <w:r>
        <w:rPr>
          <w:rFonts w:hint="eastAsia" w:ascii="仿宋" w:hAnsi="仿宋" w:eastAsia="仿宋" w:cs="Times New Roman"/>
          <w:b/>
          <w:sz w:val="28"/>
          <w:szCs w:val="21"/>
          <w:u w:val="single"/>
        </w:rPr>
        <w:t xml:space="preserve">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21"/>
        <w:gridCol w:w="1646"/>
        <w:gridCol w:w="5648"/>
        <w:gridCol w:w="5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52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648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456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</w:t>
            </w:r>
          </w:p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园务管理</w:t>
            </w:r>
          </w:p>
        </w:tc>
        <w:tc>
          <w:tcPr>
            <w:tcW w:w="521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s_i00010001}</w:t>
            </w:r>
          </w:p>
        </w:tc>
        <w:tc>
          <w:tcPr>
            <w:tcW w:w="5648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ad_i00010001}</w:t>
            </w:r>
          </w:p>
        </w:tc>
        <w:tc>
          <w:tcPr>
            <w:tcW w:w="5456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</w:t>
            </w:r>
          </w:p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教育教学</w:t>
            </w:r>
          </w:p>
        </w:tc>
        <w:tc>
          <w:tcPr>
            <w:tcW w:w="521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s_i00010002}</w:t>
            </w:r>
          </w:p>
        </w:tc>
        <w:tc>
          <w:tcPr>
            <w:tcW w:w="5648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ad_i00010002}</w:t>
            </w:r>
          </w:p>
        </w:tc>
        <w:tc>
          <w:tcPr>
            <w:tcW w:w="5456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disad_i00010002}</w:t>
            </w:r>
          </w:p>
        </w:tc>
      </w:tr>
    </w:tbl>
    <w:p>
      <w:pPr>
        <w:jc w:val="center"/>
        <w:rPr>
          <w:rFonts w:ascii="仿宋" w:hAnsi="仿宋" w:eastAsia="仿宋" w:cs="Times New Roman"/>
          <w:b/>
          <w:kern w:val="0"/>
          <w:sz w:val="28"/>
          <w:szCs w:val="21"/>
        </w:rPr>
      </w:pPr>
      <w:r>
        <w:rPr>
          <w:rFonts w:ascii="仿宋" w:hAnsi="仿宋" w:eastAsia="仿宋" w:cs="Times New Roman"/>
          <w:b/>
          <w:kern w:val="0"/>
          <w:sz w:val="28"/>
          <w:szCs w:val="21"/>
        </w:rPr>
        <w:br w:type="page"/>
      </w: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kern w:val="0"/>
          <w:sz w:val="28"/>
          <w:szCs w:val="21"/>
        </w:rPr>
        <w:t>幼儿园组员3  基础性指标评估记录表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</w:t>
      </w:r>
      <w:r>
        <w:rPr>
          <w:rFonts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</w:t>
      </w:r>
      <w:r>
        <w:rPr>
          <w:rFonts w:hint="eastAsia" w:ascii="仿宋" w:hAnsi="仿宋" w:eastAsia="仿宋" w:cs="Times New Roman"/>
          <w:b/>
          <w:sz w:val="28"/>
          <w:szCs w:val="21"/>
          <w:u w:val="single"/>
        </w:rPr>
        <w:t xml:space="preserve">       </w:t>
      </w:r>
    </w:p>
    <w:tbl>
      <w:tblPr>
        <w:tblStyle w:val="4"/>
        <w:tblW w:w="141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673"/>
        <w:gridCol w:w="1646"/>
        <w:gridCol w:w="5540"/>
        <w:gridCol w:w="5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44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673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509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1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3.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教师发展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s_i00010003}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ad_i00010003}</w:t>
            </w:r>
          </w:p>
        </w:tc>
        <w:tc>
          <w:tcPr>
            <w:tcW w:w="5509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1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4.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文化校园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s_i00010004}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ad_i00010004}</w:t>
            </w:r>
          </w:p>
        </w:tc>
        <w:tc>
          <w:tcPr>
            <w:tcW w:w="5509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1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5.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安全后勤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s_i00010005}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ad_i00010005}</w:t>
            </w:r>
          </w:p>
        </w:tc>
        <w:tc>
          <w:tcPr>
            <w:tcW w:w="5509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disad_i00010005}</w:t>
            </w:r>
          </w:p>
        </w:tc>
      </w:tr>
    </w:tbl>
    <w:p>
      <w:pPr>
        <w:widowControl/>
        <w:jc w:val="left"/>
        <w:rPr>
          <w:rFonts w:ascii="仿宋" w:hAnsi="仿宋" w:eastAsia="仿宋"/>
          <w:szCs w:val="21"/>
        </w:rPr>
      </w:pPr>
    </w:p>
    <w:p>
      <w:pPr>
        <w:jc w:val="center"/>
        <w:rPr>
          <w:rFonts w:ascii="仿宋" w:hAnsi="仿宋" w:eastAsia="仿宋" w:cs="Times New Roman"/>
          <w:b/>
          <w:kern w:val="0"/>
          <w:sz w:val="28"/>
          <w:szCs w:val="21"/>
        </w:rPr>
      </w:pPr>
      <w:r>
        <w:rPr>
          <w:rFonts w:ascii="仿宋" w:hAnsi="仿宋" w:eastAsia="仿宋" w:cs="Times New Roman"/>
          <w:b/>
          <w:kern w:val="0"/>
          <w:sz w:val="28"/>
          <w:szCs w:val="21"/>
        </w:rPr>
        <w:br w:type="page"/>
      </w: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kern w:val="0"/>
          <w:sz w:val="28"/>
          <w:szCs w:val="21"/>
        </w:rPr>
        <w:t>幼儿园组员4  基础性指标评估记录表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</w:t>
      </w:r>
      <w:r>
        <w:rPr>
          <w:rFonts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</w:t>
      </w:r>
      <w:r>
        <w:rPr>
          <w:rFonts w:hint="eastAsia" w:ascii="仿宋" w:hAnsi="仿宋" w:eastAsia="仿宋" w:cs="Times New Roman"/>
          <w:b/>
          <w:sz w:val="28"/>
          <w:szCs w:val="21"/>
          <w:u w:val="single"/>
        </w:rPr>
        <w:t xml:space="preserve">     </w:t>
      </w:r>
      <w:r>
        <w:rPr>
          <w:rFonts w:ascii="仿宋" w:hAnsi="仿宋" w:eastAsia="仿宋" w:cs="Times New Roman"/>
          <w:b/>
          <w:sz w:val="28"/>
          <w:szCs w:val="21"/>
          <w:u w:val="single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21"/>
          <w:u w:val="single"/>
        </w:rPr>
        <w:t xml:space="preserve">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15"/>
        <w:gridCol w:w="1646"/>
        <w:gridCol w:w="5642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468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6.</w:t>
            </w:r>
          </w:p>
          <w:p>
            <w:pPr>
              <w:spacing w:line="276" w:lineRule="auto"/>
              <w:jc w:val="center"/>
              <w:rPr>
                <w:rFonts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卫生保健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515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s_i00010006}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ad_i00010006}</w:t>
            </w:r>
          </w:p>
        </w:tc>
        <w:tc>
          <w:tcPr>
            <w:tcW w:w="5468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7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满意度测评</w:t>
            </w:r>
          </w:p>
        </w:tc>
        <w:tc>
          <w:tcPr>
            <w:tcW w:w="515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s_i00030001}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ad_i00030001}</w:t>
            </w:r>
          </w:p>
        </w:tc>
        <w:tc>
          <w:tcPr>
            <w:tcW w:w="5468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disad_i00030001}</w:t>
            </w:r>
          </w:p>
        </w:tc>
      </w:tr>
    </w:tbl>
    <w:p>
      <w:pPr>
        <w:rPr>
          <w:rFonts w:ascii="宋体" w:hAnsi="宋体" w:eastAsia="宋体"/>
        </w:rPr>
        <w:sectPr>
          <w:footerReference r:id="rId3" w:type="default"/>
          <w:pgSz w:w="16838" w:h="11906" w:orient="landscape"/>
          <w:pgMar w:top="1134" w:right="1134" w:bottom="851" w:left="1134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ascii="黑体" w:hAnsi="黑体" w:eastAsia="黑体"/>
          <w:color w:val="000000"/>
        </w:rPr>
      </w:pPr>
      <w:r>
        <w:rPr>
          <w:rFonts w:hint="eastAsia" w:ascii="黑体" w:hAnsi="黑体" w:eastAsia="黑体"/>
          <w:color w:val="000000"/>
        </w:rPr>
        <w:t>附件</w:t>
      </w:r>
      <w:r>
        <w:rPr>
          <w:rFonts w:ascii="黑体" w:hAnsi="黑体" w:eastAsia="黑体"/>
          <w:color w:val="000000"/>
        </w:rPr>
        <w:t>1</w:t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Cs/>
          <w:color w:val="000000"/>
          <w:sz w:val="44"/>
          <w:szCs w:val="44"/>
        </w:rPr>
      </w:pPr>
      <w:r>
        <w:rPr>
          <w:rFonts w:hint="eastAsia" w:ascii="方正小标宋简体" w:hAnsi="Calibri" w:eastAsia="方正小标宋简体"/>
          <w:bCs/>
          <w:color w:val="000000"/>
          <w:sz w:val="44"/>
          <w:szCs w:val="44"/>
        </w:rPr>
        <w:t>2018学年鄞州区幼儿园发展性评价基础性指标</w:t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Cs/>
          <w:color w:val="000000"/>
          <w:szCs w:val="32"/>
        </w:rPr>
      </w:pPr>
      <w:r>
        <w:rPr>
          <w:rFonts w:hint="eastAsia" w:ascii="方正小标宋简体" w:hAnsi="Calibri" w:eastAsia="方正小标宋简体"/>
          <w:bCs/>
          <w:color w:val="000000"/>
          <w:szCs w:val="32"/>
        </w:rPr>
        <w:t>（总分90分）</w:t>
      </w:r>
    </w:p>
    <w:p>
      <w:pPr>
        <w:widowControl/>
        <w:spacing w:line="600" w:lineRule="exact"/>
        <w:rPr>
          <w:color w:val="000000"/>
          <w:szCs w:val="32"/>
        </w:rPr>
      </w:pPr>
      <w:r>
        <w:rPr>
          <w:color w:val="000000"/>
          <w:szCs w:val="32"/>
        </w:rPr>
        <w:t>幼儿园名称：</w:t>
      </w:r>
    </w:p>
    <w:tbl>
      <w:tblPr>
        <w:tblStyle w:val="4"/>
        <w:tblW w:w="13446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1012"/>
        <w:gridCol w:w="493"/>
        <w:gridCol w:w="8677"/>
        <w:gridCol w:w="915"/>
        <w:gridCol w:w="93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exact"/>
          <w:tblHeader/>
          <w:jc w:val="center"/>
        </w:trPr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一级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指标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二级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指标</w:t>
            </w:r>
          </w:p>
        </w:tc>
        <w:tc>
          <w:tcPr>
            <w:tcW w:w="1012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三级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指标</w:t>
            </w:r>
          </w:p>
        </w:tc>
        <w:tc>
          <w:tcPr>
            <w:tcW w:w="493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分值</w:t>
            </w:r>
          </w:p>
        </w:tc>
        <w:tc>
          <w:tcPr>
            <w:tcW w:w="8677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评估要点</w:t>
            </w:r>
          </w:p>
        </w:tc>
        <w:tc>
          <w:tcPr>
            <w:tcW w:w="915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自评分</w:t>
            </w:r>
          </w:p>
        </w:tc>
        <w:tc>
          <w:tcPr>
            <w:tcW w:w="931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  <w:lang w:val="en-US" w:eastAsia="zh-CN"/>
              </w:rPr>
              <w:t>督</w:t>
            </w: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评分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exact"/>
          <w:jc w:val="center"/>
        </w:trPr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A1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学年教育工作导向指标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B1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园务管理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C1办园方向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有符合幼儿园实际的自主发展规划，措施得力（0.5分）；年度发展性指标制定具有科学性、合理性（0.5分）；学年度分解落实工作安排科学有序，按照规划要求，执行有力，能引导幼儿园快速、健康发展，效果明显（1分）。</w:t>
            </w:r>
          </w:p>
        </w:tc>
        <w:tc>
          <w:tcPr>
            <w:tcW w:w="915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default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</w:t>
            </w: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C2工作落实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能按区教育局通知精神，贯彻执行上级任务，积极为各级各类创建工作做好自查整改等学校层面的准备工作（2分）。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{s_i2}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3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C3班子建设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领导班子作风踏实，以人为</w:t>
            </w:r>
            <w:bookmarkStart w:id="4" w:name="_GoBack"/>
            <w:bookmarkEnd w:id="4"/>
            <w:r>
              <w:rPr>
                <w:rFonts w:hint="eastAsia" w:ascii="宋体" w:hAnsi="宋体" w:eastAsia="宋体" w:cs="仿宋"/>
                <w:color w:val="000000"/>
                <w:szCs w:val="21"/>
              </w:rPr>
              <w:t>本，公正廉洁，中层及以上干部在现任岗位上无有效投诉，无违法违纪行为（2分）；在园务管理、工资分配、职称评定、名优教师推荐等工作中程序到位，公正公平，无有效投诉（1分）；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园级领导（含退岗园级领导）须立足一线，承担一定教学任务（1分）。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{s_i3}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C4依法办园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保证非在编教职工的待遇（2分）；编外人员管理规范，依法缴纳五险一金，聘用合同签约率100%（1分）；非特殊情况，各年龄段班额均符合所在幼儿园省等级标准规定（1分）。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{s_i4}</w:t>
            </w:r>
          </w:p>
        </w:tc>
        <w:tc>
          <w:tcPr>
            <w:tcW w:w="931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4" w:hRule="exact"/>
          <w:jc w:val="center"/>
        </w:trPr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754380</wp:posOffset>
                      </wp:positionV>
                      <wp:extent cx="504190" cy="2009775"/>
                      <wp:effectExtent l="0" t="0" r="0" b="0"/>
                      <wp:wrapNone/>
                      <wp:docPr id="5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4.95pt;margin-top:59.4pt;height:158.25pt;width:39.7pt;z-index:251669504;mso-width-relative:page;mso-height-relative:page;" filled="f" stroked="f" coordsize="21600,21600" o:gfxdata="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FRTUrYAAAACQEA&#10;AA8AAAAAAAAAAQAgAAAAIgAAAGRycy9kb3ducmV2LnhtbFBLAQIUABQAAAAIAIdO4kAKwhZz4QEA&#10;AJgDAAAOAAAAAAAAAAEAIAAAACcBAABkcnMvZTJvRG9jLnhtbFBLBQYAAAAABgAGAFkBAAB6BQAA&#10;AAA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C5人员配备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szCs w:val="21"/>
              </w:rPr>
              <w:t>人员配备足，保教人员、保健医生、食堂工作人员、安保人员按规定配齐（1分）；园长教师任职资格均符合有关规定，教师持证率100%（1分）；专科及以上学历教师比例达到95%（0.5分），其中学前教育专业达60%以上（0.5分）；保育员、保健医生、安保人员均持证上岗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{s_i5}</w:t>
            </w:r>
          </w:p>
        </w:tc>
        <w:tc>
          <w:tcPr>
            <w:tcW w:w="931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4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C6仪器设备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szCs w:val="21"/>
              </w:rPr>
              <w:t>教学设施设备按《浙江省幼儿园装备规范（试行）标准》配备（1分）；各类教学参考用书、专业报刊杂志、幼儿图书种类数量符合省等级标准（1分）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；</w:t>
            </w:r>
            <w:r>
              <w:rPr>
                <w:rFonts w:hint="eastAsia" w:ascii="宋体" w:hAnsi="宋体" w:eastAsia="宋体"/>
                <w:szCs w:val="21"/>
              </w:rPr>
              <w:t>之江汇教育广场应用纳入</w:t>
            </w:r>
            <w:r>
              <w:rPr>
                <w:rFonts w:hint="eastAsia" w:ascii="宋体" w:hAnsi="宋体" w:eastAsia="宋体" w:cs="仿宋"/>
                <w:szCs w:val="21"/>
              </w:rPr>
              <w:t>管理和评价的制度，开展优秀空间创建（0.5分）；开展空间应用的教学研训、比武、网上教研等活动全学年≥6次（1分）；有网络与信息安全领导小组，有相应安全规章制度和应急预案，本年度无网络信息与安全责任事故（0.5分）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{s_i6}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1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B2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教育教学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15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C7教学管理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建立教研组工作机制，定期有计划有主题开展教研活动，营造有效的园本教研氛围，推进教学研究，共享成果资源（2分）；每年组织一次以上全园性教育活动（如体育节或艺术节、科技节、读书节等）（1分）；建立并实施如随堂听课、教学反思整改等促使教师提升教学水平的制度（1分）；建立与落实集体备课及个人备课的制度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{s_i7}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C8</w:t>
            </w:r>
            <w:r>
              <w:rPr>
                <w:rFonts w:hint="eastAsia" w:ascii="宋体" w:hAnsi="宋体" w:eastAsia="宋体"/>
                <w:color w:val="000000"/>
                <w:spacing w:val="12"/>
                <w:szCs w:val="21"/>
              </w:rPr>
              <w:t>课程实施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认真贯彻落实《纲要》、《指南》精神，建立不同季节的幼儿作息制度，科学合理安排一日活动，规范和优化教学、游戏、生活、运动等活动的开展（1分）；保证2小时户外活动时间（其中体育活动1小时）（1分）；有幼儿园课程实施方案，有序推进园本化课程建设（2分）；建立能反映幼儿成长过程的幼儿个体发展档案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{s_i8}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{p_i8}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-972820</wp:posOffset>
                      </wp:positionH>
                      <wp:positionV relativeFrom="paragraph">
                        <wp:posOffset>40005</wp:posOffset>
                      </wp:positionV>
                      <wp:extent cx="504190" cy="2009775"/>
                      <wp:effectExtent l="0" t="0" r="0" b="0"/>
                      <wp:wrapNone/>
                      <wp:docPr id="4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76.6pt;margin-top:3.15pt;height:158.25pt;width:39.7pt;z-index:251665408;mso-width-relative:page;mso-height-relative:page;" filled="f" stroked="f" coordsize="21600,21600" o:gfxdata="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OjWpb2QAAAAoB&#10;AAAPAAAAAAAAAAEAIAAAACIAAABkcnMvZG93bnJldi54bWxQSwECFAAUAAAACACHTuJA6QzISuEB&#10;AACYAwAADgAAAAAAAAABACAAAAAoAQAAZHJzL2Uyb0RvYy54bWxQSwUGAAAAAAYABgBZAQAAewUA&#10;AAAA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C9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保教常规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以游戏为基本活动，设置合理的区域活动（1分）；能满足幼儿自主选择和自由游戏，幼儿活动时投入（1分）；集体活动中有良好的学习习惯（1分）；幼儿有良好的洗手、入厕习惯（0.5分）；有良好的进餐、漱口、喝水习惯（0.5分）；有良好的午睡习惯（0.5分）；有礼貌，遵守规则，能主动招呼（0.5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{s_i9}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{p_i9}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B3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教师发展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22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C10师德师风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重视教师队伍师德建设，有具体的措施与规章制度（1分）；建立教师互评、管理者评价和社会家长评价相结合的师德师风评议制度（1分）；能积极培树幼儿园师德典型，园级（1分）、区级（1.5分）、市级及以上（2分）；教职工中无体罚或变相体罚幼儿违法违纪行为，无有效投诉（2分）（师德违法违纪事件每发生一起扣1分，最多扣到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{s_i10}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{p_i10}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C11业务水平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直属和街道幼儿园区教坛新秀二等奖及以上荣誉（每位教师1分，最高2分）；镇幼儿园教坛新秀三等奖及以上荣誉（每位教师1分，最高2分）。直属和街道幼儿园教师获得区基本功一等奖、区优质课二等奖及以上等荣誉（每位教师0.5分，最高2分）；</w:t>
            </w:r>
            <w:r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  <w:t>镇幼儿园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有教师获得区基本功二等奖、区优质课三等奖及以上等荣誉（每位教师0.5分，最高2分）。直属和街道幼儿园教师论文获区二等奖及以上（每篇区0.1、市0.2、省0.3，最高2分）；</w:t>
            </w:r>
            <w:r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  <w:t>镇幼儿园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教师论文获区三等奖及以上（每篇区0.1、市0.2、省0.3，最高2分）。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{s_i11}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C12专业研训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园日常公用经费的10%和教育局下拨的教师培训经费足额用于各类教师专业发展培训（1分）；教师历年累计人均年完成培训学时在76学时及以上，90学时集中培训历年累计年均完成率在22%及以上的（2分）；按要求组织教师参加省级及以上指令性培训，教师实际到位参训率为100%（1分）；重视园本研修达到合格（0.5分），一个学期达到优秀（0.8分），两个学期达到优秀（1分）；</w:t>
            </w:r>
            <w:r>
              <w:rPr>
                <w:rFonts w:hint="eastAsia" w:ascii="宋体" w:hAnsi="宋体" w:eastAsia="宋体"/>
                <w:szCs w:val="21"/>
              </w:rPr>
              <w:t>网络学习空间年度活跃度达到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省市要求，教师个人活跃度≥60%，年度活跃空间比率≥75%（1分）。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{s_i12}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7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-963295</wp:posOffset>
                      </wp:positionH>
                      <wp:positionV relativeFrom="paragraph">
                        <wp:posOffset>144145</wp:posOffset>
                      </wp:positionV>
                      <wp:extent cx="504190" cy="2009775"/>
                      <wp:effectExtent l="0" t="0" r="0" b="0"/>
                      <wp:wrapNone/>
                      <wp:docPr id="3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75.85pt;margin-top:11.35pt;height:158.25pt;width:39.7pt;z-index:251666432;mso-width-relative:page;mso-height-relative:page;" filled="f" stroked="f" coordsize="21600,21600" o:gfxdata="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dJK09oAAAAL&#10;AQAADwAAAAAAAAABACAAAAAiAAAAZHJzL2Rvd25yZXYueG1sUEsBAhQAFAAAAAgAh07iQEBk0Ofh&#10;AQAAmAMAAA4AAAAAAAAAAQAgAAAAKQEAAGRycy9lMm9Eb2MueG1sUEsFBgAAAAAGAAYAWQEAAHwF&#10;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C13教科研能力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重视教科研工作，有课题立项1.5分：按省1、市0.5、区0.2计分，最高得1.5分；教科研成果2.5分：按省2N、市1N、区0.5N计分，其中N为获奖等级系数，一、二、三等按系数1.2、1、0.6计算，最高得分为2.5分（按照甬教科〔2013〕64号对一二三类课题立项、科研成果赋分，四类课题和成果减半，同一内容取最高项，不同内容可累计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{s_i13}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9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B4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文化校园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7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C14环境创设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积极推进“文明校园”建设，园所环境整洁、绿化、美化、儿童化，能体现本园特色（0.5分）；根据幼儿发展需要，创设适宜的班级环境，展示作品内容丰富，涉及到幼儿学习的多个领域（0.5分）；积极推进“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语言文字规范化达标学校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”创建工作，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成为区语言文字规范化达标幼儿园（0.5分），市级及以上语言文字规范化达标幼儿园（1分）。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{s_i14}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C15品牌特色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幼儿园特色明显，推进有力，能有效促进幼儿发展（2分）；幼儿园起到帮扶、示范辐射作用，有活动有记录(1分）。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{s_i15}</w:t>
            </w:r>
          </w:p>
        </w:tc>
        <w:tc>
          <w:tcPr>
            <w:tcW w:w="931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C16家校联系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幼儿园有家园联动的计划、安排和总结，对幼儿在园表现能与家长进行及时沟通（1分）；积极创建各级各类家长学校，区级家长学校（0.5分）、市级家长学校（0.8分）、省级家长学校（1分）。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{s_i16}</w:t>
            </w:r>
          </w:p>
        </w:tc>
        <w:tc>
          <w:tcPr>
            <w:tcW w:w="931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9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-513080</wp:posOffset>
                      </wp:positionH>
                      <wp:positionV relativeFrom="paragraph">
                        <wp:posOffset>-229235</wp:posOffset>
                      </wp:positionV>
                      <wp:extent cx="504190" cy="2009775"/>
                      <wp:effectExtent l="0" t="0" r="0" b="0"/>
                      <wp:wrapNone/>
                      <wp:docPr id="2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40.4pt;margin-top:-18.05pt;height:158.25pt;width:39.7pt;z-index:251667456;mso-width-relative:page;mso-height-relative:page;" filled="f" stroked="f" coordsize="21600,21600" o:gfxdata="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SM9M2QAAAAoB&#10;AAAPAAAAAAAAAAEAIAAAACIAAABkcnMvZG93bnJldi54bWxQSwECFAAUAAAACACHTuJAo6oO3uEB&#10;AACYAwAADgAAAAAAAAABACAAAAAoAQAAZHJzL2Uyb0RvYy54bWxQSwUGAAAAAAYABgBZAQAAewUA&#10;AAAA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B5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安全后勤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C17校园安全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及时传达与部署各级安全工作精神要求，建立健全各类安全工作制度与预防措施，责任落实到岗、落实到人，档案资料齐全，师生安全意识强（0.5分）；定期开展安全救护应急演练，全年未发生幼儿园安全责任事故和幼儿非正常死亡事件（1分）；幼儿园内视频监控提档升级（使用数字高清信号），重点部位视频监控无盲区（0.5分）；定期开展安全隐患的排查与治理（1分）；做好幼儿安全教育工作（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{s_i17}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C18后勤保障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严格开展基建（维修）规范管理，严控工程款不超合同价，总投入不超概算（1分）；物品采购和餐饮等管理流程规范，档案健全（1分）；幼儿园收费规范，票据使用合理（1分）；幼儿园财务制度健全，教育经费使用规范，及时落实帮困助学等惠民政策（1分）；优化国有资产使用与管理机制，做到账物相符、账账相符，使用、报损、报废等处置运行规范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{s_i18}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{p_i18}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B6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卫生保健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 w:cs="楷体_GB2312"/>
                <w:bCs/>
                <w:color w:val="000000"/>
                <w:szCs w:val="21"/>
              </w:rPr>
              <w:t>C19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卫生保健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幼儿园卫生保健年检合格（2分）；</w:t>
            </w:r>
            <w:r>
              <w:rPr>
                <w:rFonts w:hint="eastAsia" w:ascii="宋体" w:hAnsi="宋体" w:eastAsia="宋体" w:cs="仿宋"/>
                <w:bCs/>
                <w:color w:val="000000"/>
                <w:szCs w:val="21"/>
              </w:rPr>
              <w:t>能有序开展儿童心理卫生及健康教育活动（1分）。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{s_i19}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{p_i19}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1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宋体" w:hAnsi="宋体" w:eastAsia="宋体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-1010920</wp:posOffset>
                      </wp:positionH>
                      <wp:positionV relativeFrom="paragraph">
                        <wp:posOffset>106680</wp:posOffset>
                      </wp:positionV>
                      <wp:extent cx="504190" cy="2009775"/>
                      <wp:effectExtent l="0" t="0" r="0" b="0"/>
                      <wp:wrapNone/>
                      <wp:docPr id="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hint="eastAsia" w:ascii="宋体" w:hAnsi="宋体" w:eastAsia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79.6pt;margin-top:8.4pt;height:158.25pt;width:39.7pt;z-index:251668480;mso-width-relative:page;mso-height-relative:page;" filled="f" stroked="f" coordsize="21600,21600" o:gfxdata="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bFVD/YAAAACwEA&#10;AA8AAAAAAAAAAQAgAAAAIgAAAGRycy9kb3ducmV2LnhtbFBLAQIUABQAAAAIAIdO4kCG+W2U4QEA&#10;AJgDAAAOAAAAAAAAAAEAIAAAACcBAABkcnMvZTJvRG9jLnhtbFBLBQYAAAAABgAGAFkBAAB6BQAA&#10;AAA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仿宋"/>
                <w:bCs/>
                <w:color w:val="000000"/>
                <w:szCs w:val="21"/>
              </w:rPr>
              <w:t>C20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食堂管理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建立食品原料采购索证制度、餐饮具消毒管理制度、食品留样等各类制度，严格落实并有记录（1分）；食堂物品摆放合理、按五常法和色标管理，整洁有序（0.5分）；幼儿与教职工伙食严格分开，幼儿膳点费盈亏每月控制在4%以内（0.5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{s_i20}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{p_i20}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color w:val="000000"/>
                <w:szCs w:val="21"/>
              </w:rPr>
              <w:t>C21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膳食管理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根据时令和幼儿年龄特点每周编制一次营养平衡的带量食谱，每周进行营养预分析，根据分析结果，及时调整幼儿食谱（1分）；膳食管理有制度，流程合理（1分）；每月一次膳管会，有园级管理层、家长代表及相关人员出席，有成效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{s_i21}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{p_i21}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exact"/>
          <w:jc w:val="center"/>
        </w:trPr>
        <w:tc>
          <w:tcPr>
            <w:tcW w:w="709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color w:val="000000"/>
                <w:szCs w:val="21"/>
              </w:rPr>
              <w:t>C22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幼儿体质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幼儿身体素质良好，每年体检一次（受检率100%）（1分）；重视对特殊儿童矫治和管理工作，细致有效（1分）。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{s_i22}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{p_i22}</w:t>
            </w:r>
          </w:p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4" w:hRule="exact"/>
          <w:jc w:val="center"/>
        </w:trPr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A2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教育工作满意度指标</w:t>
            </w: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B7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满意度测评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3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C23满意度测评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随机抽取教职工、家长、学生开展对幼儿园教育工作满意度的测评。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{p_i23}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0" w:hRule="exact"/>
          <w:jc w:val="center"/>
        </w:trPr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A3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学年发展显性成果指标</w:t>
            </w: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B8特色亮点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3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C24创建（荣誉）加分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全国级3分，省级2分，市级1分，区级0.5分。单项集体荣誉折半计分；学校创新工作交流折半计分。说明：各项荣誉取得时间为上年7月1日至当年6月30日。（指标中已有省、市、区优秀家长学校荣誉除外）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{s_i24}</w:t>
            </w:r>
          </w:p>
        </w:tc>
        <w:tc>
          <w:tcPr>
            <w:tcW w:w="9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{p_i24}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  <w:jc w:val="center"/>
        </w:trPr>
        <w:tc>
          <w:tcPr>
            <w:tcW w:w="2923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倒扣分项目（-5）</w:t>
            </w:r>
          </w:p>
        </w:tc>
        <w:tc>
          <w:tcPr>
            <w:tcW w:w="867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因违反有关规定，普通老师被党纪政务处分每起倒扣1分，学校中层以上干部被党纪政务处分、被上级相关行政部门通报批评，或发生较大网络舆情、安全责任事故等，每处分、通报或发生一起倒扣3分，最多扣5分。</w:t>
            </w:r>
          </w:p>
        </w:tc>
        <w:tc>
          <w:tcPr>
            <w:tcW w:w="9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9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{p_i25}</w:t>
            </w:r>
          </w:p>
        </w:tc>
      </w:tr>
    </w:tbl>
    <w:p>
      <w:pPr>
        <w:widowControl/>
        <w:jc w:val="left"/>
        <w:rPr>
          <w:rFonts w:hint="eastAsia" w:ascii="方正小标宋简体" w:hAnsi="Calibri" w:eastAsiaTheme="minorEastAsia"/>
          <w:bCs/>
          <w:color w:val="000000"/>
          <w:sz w:val="36"/>
          <w:szCs w:val="36"/>
          <w:lang w:val="en-US" w:eastAsia="zh-CN"/>
        </w:rPr>
      </w:pPr>
      <w:r>
        <w:br w:type="page"/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/>
          <w:bCs/>
          <w:color w:val="000000"/>
          <w:sz w:val="44"/>
          <w:szCs w:val="44"/>
        </w:rPr>
      </w:pPr>
      <w:r>
        <w:rPr>
          <w:rFonts w:ascii="方正小标宋简体" w:hAnsi="Calibri" w:eastAsia="方正小标宋简体"/>
          <w:bCs/>
          <w:color w:val="000000"/>
          <w:sz w:val="44"/>
          <w:szCs w:val="44"/>
        </w:rPr>
        <w:t>201</w:t>
      </w:r>
      <w:r>
        <w:rPr>
          <w:rFonts w:hint="eastAsia" w:ascii="方正小标宋简体" w:hAnsi="Calibri" w:eastAsia="方正小标宋简体"/>
          <w:bCs/>
          <w:color w:val="000000"/>
          <w:sz w:val="44"/>
          <w:szCs w:val="44"/>
        </w:rPr>
        <w:t>8学年鄞州区中小学（幼儿园）发展性评价发展性指标</w:t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Cs/>
          <w:color w:val="000000"/>
          <w:szCs w:val="32"/>
        </w:rPr>
      </w:pPr>
      <w:r>
        <w:rPr>
          <w:rFonts w:hint="eastAsia" w:ascii="方正小标宋简体" w:hAnsi="Calibri" w:eastAsia="方正小标宋简体"/>
          <w:bCs/>
          <w:color w:val="000000"/>
          <w:szCs w:val="32"/>
        </w:rPr>
        <w:t>（总分10分）</w:t>
      </w:r>
    </w:p>
    <w:tbl>
      <w:tblPr>
        <w:tblStyle w:val="4"/>
        <w:tblW w:w="1374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07"/>
        <w:gridCol w:w="2865"/>
        <w:gridCol w:w="3225"/>
        <w:gridCol w:w="2899"/>
        <w:gridCol w:w="1145"/>
        <w:gridCol w:w="982"/>
        <w:gridCol w:w="1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exact"/>
          <w:jc w:val="center"/>
        </w:trPr>
        <w:tc>
          <w:tcPr>
            <w:tcW w:w="758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#</w:t>
            </w:r>
            <w:r>
              <w:t>#{foreachTableRow}##</w:t>
            </w:r>
          </w:p>
        </w:tc>
        <w:tc>
          <w:tcPr>
            <w:tcW w:w="6160" w:type="dxa"/>
            <w:gridSpan w:val="4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table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_customd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exact"/>
          <w:jc w:val="center"/>
        </w:trPr>
        <w:tc>
          <w:tcPr>
            <w:tcW w:w="78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70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指标</w:t>
            </w:r>
          </w:p>
        </w:tc>
        <w:tc>
          <w:tcPr>
            <w:tcW w:w="2865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具体发展性目标</w:t>
            </w:r>
          </w:p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（任务）</w:t>
            </w:r>
          </w:p>
        </w:tc>
        <w:tc>
          <w:tcPr>
            <w:tcW w:w="3225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达成标志</w:t>
            </w:r>
          </w:p>
        </w:tc>
        <w:tc>
          <w:tcPr>
            <w:tcW w:w="2899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原有基础自我分析</w:t>
            </w:r>
          </w:p>
        </w:tc>
        <w:tc>
          <w:tcPr>
            <w:tcW w:w="114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分值</w:t>
            </w:r>
          </w:p>
        </w:tc>
        <w:tc>
          <w:tcPr>
            <w:tcW w:w="98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自评</w: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1134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督评</w: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exact"/>
          <w:jc w:val="center"/>
        </w:trPr>
        <w:tc>
          <w:tcPr>
            <w:tcW w:w="13740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#</w:t>
            </w:r>
            <w:r>
              <w:t>#{foreachRows}</w:t>
            </w:r>
            <w:r>
              <w:rPr>
                <w:rFonts w:hint="eastAsia"/>
              </w:rPr>
              <w:t>#</w:t>
            </w:r>
            <w:r>
              <w:t>#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exact"/>
          <w:jc w:val="center"/>
        </w:trPr>
        <w:tc>
          <w:tcPr>
            <w:tcW w:w="783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no}</w:t>
            </w:r>
          </w:p>
        </w:tc>
        <w:tc>
          <w:tcPr>
            <w:tcW w:w="70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indexname}</w:t>
            </w:r>
          </w:p>
        </w:tc>
        <w:tc>
          <w:tcPr>
            <w:tcW w:w="2865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taskname}</w:t>
            </w:r>
          </w:p>
        </w:tc>
        <w:tc>
          <w:tcPr>
            <w:tcW w:w="3225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taskdetail}</w:t>
            </w:r>
          </w:p>
        </w:tc>
        <w:tc>
          <w:tcPr>
            <w:tcW w:w="2899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analysis_s}</w:t>
            </w:r>
          </w:p>
        </w:tc>
        <w:tc>
          <w:tcPr>
            <w:tcW w:w="114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weights}</w:t>
            </w:r>
          </w:p>
        </w:tc>
        <w:tc>
          <w:tcPr>
            <w:tcW w:w="98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score_s}</w:t>
            </w:r>
          </w:p>
        </w:tc>
        <w:tc>
          <w:tcPr>
            <w:tcW w:w="1134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score_p}</w:t>
            </w:r>
          </w:p>
        </w:tc>
      </w:tr>
    </w:tbl>
    <w:p>
      <w:pPr>
        <w:widowControl/>
        <w:spacing w:line="520" w:lineRule="exact"/>
        <w:ind w:firstLine="480" w:firstLineChars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备注：各</w:t>
      </w:r>
      <w:r>
        <w:rPr>
          <w:rFonts w:hint="eastAsia"/>
          <w:color w:val="000000"/>
          <w:sz w:val="24"/>
          <w:szCs w:val="24"/>
        </w:rPr>
        <w:t>中小学（幼儿园）</w:t>
      </w:r>
      <w:r>
        <w:rPr>
          <w:color w:val="000000"/>
          <w:sz w:val="24"/>
          <w:szCs w:val="24"/>
        </w:rPr>
        <w:t>根据</w:t>
      </w:r>
      <w:r>
        <w:rPr>
          <w:rFonts w:hint="eastAsia"/>
          <w:color w:val="000000"/>
          <w:sz w:val="24"/>
          <w:szCs w:val="24"/>
        </w:rPr>
        <w:t>中小学（幼儿园）</w:t>
      </w:r>
      <w:r>
        <w:rPr>
          <w:color w:val="000000"/>
          <w:sz w:val="24"/>
          <w:szCs w:val="24"/>
        </w:rPr>
        <w:t>三年（或五年）发展规划中的学年发展目标，进一步梳理出一定数量的关键性指标（一般</w:t>
      </w:r>
      <w:r>
        <w:rPr>
          <w:rFonts w:hint="eastAsia"/>
          <w:color w:val="000000"/>
          <w:sz w:val="24"/>
          <w:szCs w:val="24"/>
        </w:rPr>
        <w:t>3-4</w:t>
      </w:r>
      <w:r>
        <w:rPr>
          <w:color w:val="000000"/>
          <w:sz w:val="24"/>
          <w:szCs w:val="24"/>
        </w:rPr>
        <w:t>条），明确达成标志和指标分值。</w:t>
      </w:r>
      <w:r>
        <w:rPr>
          <w:rFonts w:hint="eastAsia"/>
          <w:color w:val="000000"/>
          <w:sz w:val="24"/>
          <w:szCs w:val="24"/>
        </w:rPr>
        <w:t>表格中“指标”填写内容为：校园建设、课程改革、教师发展、学生成长、特色打造、国际交流。</w:t>
      </w:r>
    </w:p>
    <w:p>
      <w:pPr>
        <w:rPr>
          <w:rFonts w:ascii="宋体" w:hAnsi="宋体" w:eastAsia="宋体"/>
        </w:rPr>
      </w:pPr>
    </w:p>
    <w:sectPr>
      <w:pgSz w:w="16838" w:h="11906" w:orient="landscape"/>
      <w:pgMar w:top="1134" w:right="1134" w:bottom="851" w:left="1134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F5"/>
    <w:rsid w:val="000066A0"/>
    <w:rsid w:val="000A00FC"/>
    <w:rsid w:val="00105F0D"/>
    <w:rsid w:val="00121118"/>
    <w:rsid w:val="00174922"/>
    <w:rsid w:val="001C7512"/>
    <w:rsid w:val="001D7F76"/>
    <w:rsid w:val="00270BED"/>
    <w:rsid w:val="002D7A88"/>
    <w:rsid w:val="002F15FD"/>
    <w:rsid w:val="00343433"/>
    <w:rsid w:val="003462F0"/>
    <w:rsid w:val="00376182"/>
    <w:rsid w:val="0039736D"/>
    <w:rsid w:val="003E0480"/>
    <w:rsid w:val="004053B2"/>
    <w:rsid w:val="00436D86"/>
    <w:rsid w:val="004B41B8"/>
    <w:rsid w:val="004B757C"/>
    <w:rsid w:val="00500A84"/>
    <w:rsid w:val="00507E4A"/>
    <w:rsid w:val="0051299C"/>
    <w:rsid w:val="0052262C"/>
    <w:rsid w:val="00536F28"/>
    <w:rsid w:val="005440D9"/>
    <w:rsid w:val="00551FE1"/>
    <w:rsid w:val="00595538"/>
    <w:rsid w:val="0059748C"/>
    <w:rsid w:val="006A6AD4"/>
    <w:rsid w:val="00772AC3"/>
    <w:rsid w:val="0079795E"/>
    <w:rsid w:val="007A31AC"/>
    <w:rsid w:val="007D3955"/>
    <w:rsid w:val="008016C1"/>
    <w:rsid w:val="008A2973"/>
    <w:rsid w:val="008D14D2"/>
    <w:rsid w:val="008E4F88"/>
    <w:rsid w:val="009113D5"/>
    <w:rsid w:val="009248A9"/>
    <w:rsid w:val="009739C2"/>
    <w:rsid w:val="00991086"/>
    <w:rsid w:val="00A33F34"/>
    <w:rsid w:val="00A61431"/>
    <w:rsid w:val="00A63CFE"/>
    <w:rsid w:val="00A81136"/>
    <w:rsid w:val="00AB4D73"/>
    <w:rsid w:val="00B63BF5"/>
    <w:rsid w:val="00B702AA"/>
    <w:rsid w:val="00B875E9"/>
    <w:rsid w:val="00BB2DA4"/>
    <w:rsid w:val="00BC376F"/>
    <w:rsid w:val="00C04195"/>
    <w:rsid w:val="00C118D3"/>
    <w:rsid w:val="00C27043"/>
    <w:rsid w:val="00C47D4D"/>
    <w:rsid w:val="00C60E36"/>
    <w:rsid w:val="00CC64EF"/>
    <w:rsid w:val="00D00AB0"/>
    <w:rsid w:val="00D43FC6"/>
    <w:rsid w:val="00D55C0E"/>
    <w:rsid w:val="00D713EA"/>
    <w:rsid w:val="00E440F5"/>
    <w:rsid w:val="00E91BA3"/>
    <w:rsid w:val="00EB34B7"/>
    <w:rsid w:val="00EE647B"/>
    <w:rsid w:val="00F0384C"/>
    <w:rsid w:val="00F14B1E"/>
    <w:rsid w:val="00F1591C"/>
    <w:rsid w:val="00F23530"/>
    <w:rsid w:val="00F354B5"/>
    <w:rsid w:val="00F4620C"/>
    <w:rsid w:val="00F563EA"/>
    <w:rsid w:val="00F6027B"/>
    <w:rsid w:val="00F60EC1"/>
    <w:rsid w:val="00F76154"/>
    <w:rsid w:val="237614E7"/>
    <w:rsid w:val="437A4ED8"/>
    <w:rsid w:val="53623362"/>
    <w:rsid w:val="653D21DA"/>
    <w:rsid w:val="65E71469"/>
    <w:rsid w:val="78EA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1886</Words>
  <Characters>3189</Characters>
  <Lines>138</Lines>
  <Paragraphs>137</Paragraphs>
  <TotalTime>28</TotalTime>
  <ScaleCrop>false</ScaleCrop>
  <LinksUpToDate>false</LinksUpToDate>
  <CharactersWithSpaces>4938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2019-09-13T00:34:00Z</dcterms:created>
  <dc:creator>zhang mohan</dc:creator>
  <cp:lastModifiedBy>Jingjie</cp:lastModifiedBy>
  <dcterms:modified xsi:type="dcterms:W3CDTF">2019-09-14T06:58:16Z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