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rPr>
          <w:rFonts w:ascii="仿宋" w:hAnsi="仿宋" w:eastAsia="仿宋" w:cs="Times New Roman"/>
          <w:b/>
          <w:sz w:val="28"/>
          <w:szCs w:val="21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卫生保健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bookmarkStart w:id="4" w:name="_GoBack"/>
            <w:r>
              <w:rPr>
                <w:rFonts w:hint="eastAsia" w:ascii="仿宋" w:hAnsi="仿宋" w:eastAsia="仿宋" w:cs="仿宋"/>
                <w:sz w:val="24"/>
                <w:szCs w:val="24"/>
              </w:rPr>
              <w:t>7.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满意度测评</w:t>
            </w:r>
            <w:bookmarkEnd w:id="4"/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（总分90分）</w:t>
      </w:r>
    </w:p>
    <w:p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幼儿园名称：{unitname}</w:t>
      </w:r>
    </w:p>
    <w:tbl>
      <w:tblPr>
        <w:tblStyle w:val="4"/>
        <w:tblW w:w="1344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督评分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学年教育工作导向指标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园级领导（含退岗园级领导）须立足一线，承担一定教学任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；</w:t>
            </w:r>
            <w:r>
              <w:rPr>
                <w:rFonts w:hint="eastAsia" w:ascii="仿宋" w:hAnsi="仿宋" w:eastAsia="仿宋" w:cs="仿宋"/>
                <w:szCs w:val="21"/>
              </w:rPr>
              <w:t>之江汇教育广场应用纳入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C8</w:t>
            </w:r>
            <w:r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C9保教常规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仿宋" w:hAnsi="仿宋" w:eastAsia="仿宋" w:cs="仿宋"/>
                <w:szCs w:val="21"/>
              </w:rPr>
              <w:t>网络学习空间年度活跃度达到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语言文字规范化达标学校”创建工作，成为区语言文字规范化达标幼儿园（0.5分），市级及以上语言文字规范化达标幼儿园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C19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幼儿园卫生保健年检合格（2分）；</w:t>
            </w: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倒扣分项目（-5）</w:t>
            </w:r>
          </w:p>
        </w:tc>
        <w:tc>
          <w:tcPr>
            <w:tcW w:w="867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</w:tr>
    </w:tbl>
    <w:p>
      <w:pPr>
        <w:widowControl/>
        <w:jc w:val="left"/>
        <w:rPr>
          <w:rFonts w:ascii="方正小标宋简体" w:hAnsi="Calibri"/>
          <w:bCs/>
          <w:color w:val="000000"/>
          <w:sz w:val="36"/>
          <w:szCs w:val="36"/>
        </w:rPr>
      </w:pPr>
      <w:r>
        <w:br w:type="page"/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2018学年鄞州区中小学（幼儿园）发展性评价发展性指标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（总分10分）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table_customd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##{foreachRows}##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{score_p}</w:t>
            </w:r>
          </w:p>
        </w:tc>
      </w:tr>
    </w:tbl>
    <w:p>
      <w:pPr>
        <w:widowControl/>
        <w:spacing w:line="520" w:lineRule="exact"/>
        <w:ind w:firstLine="482" w:firstLineChars="200"/>
        <w:rPr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</w:rPr>
        <w:t>备注：各中小学（幼儿园）根据中小学（幼儿园）三年（或五年）发展规划中的学年发展目标，进一步梳理出一定数量的关键性指标（一般3-4条），明确达成标志和指标分值。表格中“指标”填写内容为：校园建设、课程改革、教师发展、学生成长、特色打造、国际交流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rPr>
          <w:rFonts w:ascii="宋体" w:hAnsi="宋体" w:eastAsia="宋体"/>
        </w:rPr>
      </w:pPr>
    </w:p>
    <w:sectPr>
      <w:pgSz w:w="16838" w:h="11906" w:orient="landscape"/>
      <w:pgMar w:top="1134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4D1923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AE546B"/>
    <w:rsid w:val="00B10589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237614E7"/>
    <w:rsid w:val="3E1971DC"/>
    <w:rsid w:val="437A4ED8"/>
    <w:rsid w:val="4F657CD2"/>
    <w:rsid w:val="4F6E29A7"/>
    <w:rsid w:val="53623362"/>
    <w:rsid w:val="57532DAB"/>
    <w:rsid w:val="5B414CE9"/>
    <w:rsid w:val="64940A24"/>
    <w:rsid w:val="653D21DA"/>
    <w:rsid w:val="65E71469"/>
    <w:rsid w:val="6B4B163F"/>
    <w:rsid w:val="78CC3F57"/>
    <w:rsid w:val="78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2011</Words>
  <Characters>3399</Characters>
  <Lines>147</Lines>
  <Paragraphs>146</Paragraphs>
  <TotalTime>41</TotalTime>
  <ScaleCrop>false</ScaleCrop>
  <LinksUpToDate>false</LinksUpToDate>
  <CharactersWithSpaces>5264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2019-09-14T15:02:10Z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