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B3FEF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3" w:line="187" w:lineRule="auto"/>
        <w:ind w:left="3858"/>
        <w:outlineLvl w:val="0"/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 w:eastAsia="宋体"/>
          <w:b/>
          <w:bCs/>
          <w:spacing w:val="-1"/>
          <w:sz w:val="36"/>
          <w:szCs w:val="36"/>
          <w:lang w:val="en-US" w:eastAsia="zh-CN"/>
        </w:rPr>
        <w:t>WU,</w:t>
      </w:r>
      <w:r>
        <w:rPr>
          <w:b/>
          <w:bCs/>
          <w:spacing w:val="-1"/>
          <w:sz w:val="36"/>
          <w:szCs w:val="36"/>
        </w:rPr>
        <w:t xml:space="preserve"> </w:t>
      </w:r>
      <w:r>
        <w:rPr>
          <w:rFonts w:hint="eastAsia" w:eastAsia="宋体"/>
          <w:b/>
          <w:bCs/>
          <w:spacing w:val="-1"/>
          <w:sz w:val="36"/>
          <w:szCs w:val="36"/>
          <w:lang w:val="en-US" w:eastAsia="zh-CN"/>
        </w:rPr>
        <w:t>Tingxiao</w:t>
      </w:r>
    </w:p>
    <w:p w14:paraId="0BB7EC92">
      <w:pPr>
        <w:pStyle w:val="2"/>
        <w:ind w:left="2446" w:firstLine="720" w:firstLineChars="300"/>
        <w:rPr>
          <w:rFonts w:hint="default" w:eastAsia="宋体"/>
          <w:lang w:val="en-US" w:eastAsia="zh-CN"/>
        </w:rPr>
      </w:pPr>
      <w:r>
        <w:rPr>
          <w:color w:val="auto"/>
          <w:u w:val="none" w:color="auto"/>
        </w:rPr>
        <w:fldChar w:fldCharType="begin"/>
      </w:r>
      <w:r>
        <w:rPr>
          <w:color w:val="auto"/>
          <w:u w:val="none" w:color="auto"/>
        </w:rPr>
        <w:instrText xml:space="preserve"> HYPERLINK "mailto:e9876543@u.nus.edu" </w:instrText>
      </w:r>
      <w:r>
        <w:rPr>
          <w:color w:val="auto"/>
          <w:u w:val="none" w:color="auto"/>
        </w:rPr>
        <w:fldChar w:fldCharType="separate"/>
      </w:r>
      <w:r>
        <w:rPr>
          <w:rFonts w:hint="eastAsia" w:eastAsia="宋体"/>
          <w:color w:val="auto"/>
          <w:u w:val="none" w:color="auto"/>
          <w:lang w:val="en-US" w:eastAsia="zh-CN"/>
        </w:rPr>
        <w:t>tingxiaowu</w:t>
      </w:r>
      <w:r>
        <w:rPr>
          <w:color w:val="auto"/>
          <w:spacing w:val="2"/>
          <w:u w:val="none" w:color="auto"/>
        </w:rPr>
        <w:t>@u.</w:t>
      </w:r>
      <w:r>
        <w:rPr>
          <w:color w:val="auto"/>
          <w:u w:val="none" w:color="auto"/>
        </w:rPr>
        <w:t>nus</w:t>
      </w:r>
      <w:r>
        <w:rPr>
          <w:color w:val="auto"/>
          <w:spacing w:val="2"/>
          <w:u w:val="none" w:color="auto"/>
        </w:rPr>
        <w:t>.</w:t>
      </w:r>
      <w:r>
        <w:rPr>
          <w:color w:val="auto"/>
          <w:u w:val="none" w:color="auto"/>
        </w:rPr>
        <w:t>edu</w:t>
      </w:r>
      <w:r>
        <w:rPr>
          <w:color w:val="auto"/>
          <w:u w:val="none" w:color="auto"/>
        </w:rPr>
        <w:fldChar w:fldCharType="end"/>
      </w:r>
      <w:r>
        <w:rPr>
          <w:rFonts w:hint="eastAsia"/>
        </w:rPr>
        <w:t xml:space="preserve"> | </w:t>
      </w:r>
      <w:r>
        <w:rPr>
          <w:spacing w:val="2"/>
        </w:rPr>
        <w:t xml:space="preserve"> +65 </w:t>
      </w:r>
      <w:r>
        <w:rPr>
          <w:rFonts w:hint="eastAsia" w:eastAsia="宋体"/>
          <w:spacing w:val="2"/>
          <w:lang w:val="en-US" w:eastAsia="zh-CN"/>
        </w:rPr>
        <w:t>86420283</w:t>
      </w:r>
    </w:p>
    <w:p w14:paraId="52367805">
      <w:pPr>
        <w:pStyle w:val="2"/>
        <w:spacing w:before="291" w:line="186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spacing w:val="-1"/>
          <w:lang w:val="en-US" w:eastAsia="zh-CN"/>
        </w:rPr>
        <w:t>R</w:t>
      </w:r>
      <w:r>
        <w:rPr>
          <w:rFonts w:hint="eastAsia" w:eastAsia="宋体"/>
          <w:b/>
          <w:bCs/>
          <w:spacing w:val="-1"/>
          <w:sz w:val="20"/>
          <w:szCs w:val="20"/>
          <w:lang w:val="en-US" w:eastAsia="zh-CN"/>
        </w:rPr>
        <w:t>ESEARCH</w:t>
      </w:r>
      <w:r>
        <w:rPr>
          <w:rFonts w:hint="eastAsia" w:eastAsia="宋体"/>
          <w:b/>
          <w:bCs/>
          <w:spacing w:val="-1"/>
          <w:lang w:val="en-US" w:eastAsia="zh-CN"/>
        </w:rPr>
        <w:t xml:space="preserve"> </w:t>
      </w:r>
      <w:r>
        <w:rPr>
          <w:b/>
          <w:bCs/>
          <w:spacing w:val="-1"/>
        </w:rPr>
        <w:t xml:space="preserve"> </w:t>
      </w:r>
      <w:r>
        <w:rPr>
          <w:rFonts w:hint="eastAsia" w:eastAsia="宋体"/>
          <w:b/>
          <w:bCs/>
          <w:spacing w:val="-1"/>
          <w:lang w:val="en-US" w:eastAsia="zh-CN"/>
        </w:rPr>
        <w:t>I</w:t>
      </w:r>
      <w:r>
        <w:rPr>
          <w:rFonts w:hint="eastAsia" w:eastAsia="宋体"/>
          <w:b/>
          <w:bCs/>
          <w:spacing w:val="-1"/>
          <w:sz w:val="20"/>
          <w:szCs w:val="20"/>
          <w:lang w:val="en-US" w:eastAsia="zh-CN"/>
        </w:rPr>
        <w:t>NTERESTS</w:t>
      </w:r>
    </w:p>
    <w:p w14:paraId="7949BE83">
      <w:pPr>
        <w:spacing w:line="40" w:lineRule="exact"/>
      </w:pPr>
    </w:p>
    <w:tbl>
      <w:tblPr>
        <w:tblStyle w:val="5"/>
        <w:tblW w:w="10268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8"/>
      </w:tblGrid>
      <w:tr w14:paraId="541FD1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37A678E">
            <w:pPr>
              <w:pStyle w:val="6"/>
              <w:snapToGrid w:val="0"/>
              <w:spacing w:before="36" w:line="190" w:lineRule="auto"/>
              <w:ind w:left="43"/>
            </w:pPr>
            <w:r>
              <w:rPr>
                <w:rFonts w:hint="eastAsia"/>
                <w:spacing w:val="-1"/>
                <w:sz w:val="22"/>
                <w:szCs w:val="22"/>
              </w:rPr>
              <w:t>Human–Computer Interaction; Computational Design; Digital Fabrication; Shape-Changing &amp; Pneumatic Interfaces; Interactive Materials; Soft Sensing</w:t>
            </w:r>
          </w:p>
        </w:tc>
      </w:tr>
      <w:tr w14:paraId="700CD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bottom w:val="single" w:color="000000" w:sz="2" w:space="0"/>
            </w:tcBorders>
            <w:vAlign w:val="top"/>
          </w:tcPr>
          <w:p w14:paraId="62CACAFD">
            <w:pPr>
              <w:pStyle w:val="6"/>
              <w:snapToGrid w:val="0"/>
              <w:spacing w:before="16" w:line="186" w:lineRule="auto"/>
              <w:rPr>
                <w:sz w:val="12"/>
                <w:szCs w:val="12"/>
              </w:rPr>
            </w:pPr>
          </w:p>
          <w:p w14:paraId="280D21D0">
            <w:pPr>
              <w:pStyle w:val="6"/>
              <w:snapToGrid w:val="0"/>
              <w:spacing w:before="71" w:line="186" w:lineRule="auto"/>
            </w:pPr>
            <w:r>
              <w:rPr>
                <w:b/>
                <w:bCs/>
                <w:spacing w:val="-1"/>
              </w:rPr>
              <w:t>E</w:t>
            </w:r>
            <w:r>
              <w:rPr>
                <w:b/>
                <w:bCs/>
                <w:spacing w:val="-1"/>
                <w:sz w:val="20"/>
                <w:szCs w:val="20"/>
              </w:rPr>
              <w:t>DUCATION</w:t>
            </w:r>
          </w:p>
        </w:tc>
      </w:tr>
      <w:tr w14:paraId="0B056E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B5A510">
            <w:pPr>
              <w:pStyle w:val="6"/>
              <w:snapToGrid w:val="0"/>
              <w:spacing w:before="62" w:line="187" w:lineRule="auto"/>
              <w:ind w:left="32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b/>
                <w:bCs/>
                <w:sz w:val="22"/>
                <w:szCs w:val="22"/>
              </w:rPr>
              <w:t>National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University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of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Singapore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, Singapore 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                                                     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Aug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>5</w:t>
            </w:r>
            <w:r>
              <w:rPr>
                <w:b/>
                <w:bCs/>
                <w:spacing w:val="1"/>
                <w:sz w:val="22"/>
                <w:szCs w:val="22"/>
              </w:rPr>
              <w:t>-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Jan </w:t>
            </w:r>
            <w:r>
              <w:rPr>
                <w:b/>
                <w:bCs/>
                <w:spacing w:val="1"/>
                <w:sz w:val="22"/>
                <w:szCs w:val="22"/>
              </w:rPr>
              <w:t>202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>7 (Expected)</w:t>
            </w:r>
          </w:p>
          <w:p w14:paraId="0A337BEE">
            <w:pPr>
              <w:pStyle w:val="6"/>
              <w:snapToGrid w:val="0"/>
              <w:spacing w:before="75" w:line="189" w:lineRule="auto"/>
              <w:ind w:left="41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Master of Science</w:t>
            </w:r>
            <w:r>
              <w:rPr>
                <w:sz w:val="22"/>
                <w:szCs w:val="22"/>
              </w:rPr>
              <w:t xml:space="preserve"> in </w:t>
            </w:r>
            <w:r>
              <w:rPr>
                <w:rFonts w:hint="eastAsia"/>
                <w:spacing w:val="-1"/>
                <w:sz w:val="22"/>
                <w:szCs w:val="22"/>
              </w:rPr>
              <w:t>Engineering Design &amp; Innovation</w:t>
            </w:r>
            <w:r>
              <w:rPr>
                <w:rFonts w:hint="eastAsia" w:eastAsia="宋体"/>
                <w:spacing w:val="-1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sz w:val="22"/>
                <w:szCs w:val="22"/>
              </w:rPr>
              <w:t xml:space="preserve">(GPA: 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4</w:t>
            </w:r>
            <w:r>
              <w:rPr>
                <w:sz w:val="22"/>
                <w:szCs w:val="22"/>
              </w:rPr>
              <w:t>.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39</w:t>
            </w:r>
            <w:r>
              <w:rPr>
                <w:sz w:val="22"/>
                <w:szCs w:val="22"/>
              </w:rPr>
              <w:t>/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5</w:t>
            </w:r>
            <w:r>
              <w:rPr>
                <w:sz w:val="22"/>
                <w:szCs w:val="22"/>
              </w:rPr>
              <w:t>.0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0</w:t>
            </w:r>
            <w:r>
              <w:rPr>
                <w:sz w:val="22"/>
                <w:szCs w:val="22"/>
              </w:rPr>
              <w:t>)</w:t>
            </w:r>
          </w:p>
          <w:p w14:paraId="3EDF43C6">
            <w:pPr>
              <w:pStyle w:val="6"/>
              <w:snapToGrid w:val="0"/>
              <w:spacing w:before="200" w:line="187" w:lineRule="auto"/>
              <w:ind w:left="32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Zhejiang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University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, China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                                                              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Sep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20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>21</w:t>
            </w:r>
            <w:r>
              <w:rPr>
                <w:b/>
                <w:bCs/>
                <w:spacing w:val="1"/>
                <w:sz w:val="22"/>
                <w:szCs w:val="22"/>
              </w:rPr>
              <w:t>-</w:t>
            </w:r>
            <w:r>
              <w:rPr>
                <w:b/>
                <w:bCs/>
                <w:sz w:val="22"/>
                <w:szCs w:val="22"/>
              </w:rPr>
              <w:t>Ju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n</w:t>
            </w:r>
            <w:r>
              <w:rPr>
                <w:b/>
                <w:bCs/>
                <w:spacing w:val="1"/>
                <w:sz w:val="22"/>
                <w:szCs w:val="22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1"/>
                <w:sz w:val="22"/>
                <w:szCs w:val="22"/>
                <w:lang w:val="en-US" w:eastAsia="zh-CN"/>
              </w:rPr>
              <w:t>5</w:t>
            </w:r>
          </w:p>
          <w:p w14:paraId="7D943CBB">
            <w:pPr>
              <w:pStyle w:val="6"/>
              <w:snapToGrid w:val="0"/>
              <w:spacing w:before="74" w:line="189" w:lineRule="auto"/>
              <w:ind w:lef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achelor of Agricultural Sciences</w:t>
            </w:r>
            <w:r>
              <w:rPr>
                <w:sz w:val="22"/>
                <w:szCs w:val="22"/>
              </w:rPr>
              <w:t xml:space="preserve"> in </w:t>
            </w:r>
            <w:r>
              <w:rPr>
                <w:rFonts w:hint="eastAsia"/>
                <w:sz w:val="22"/>
                <w:szCs w:val="22"/>
              </w:rPr>
              <w:t xml:space="preserve">Landscape 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Gardening</w:t>
            </w:r>
            <w:r>
              <w:rPr>
                <w:sz w:val="22"/>
                <w:szCs w:val="22"/>
              </w:rPr>
              <w:t xml:space="preserve"> (GPA: 3.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90</w:t>
            </w:r>
            <w:r>
              <w:rPr>
                <w:sz w:val="22"/>
                <w:szCs w:val="22"/>
              </w:rPr>
              <w:t>/4.0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0</w:t>
            </w:r>
            <w:r>
              <w:rPr>
                <w:sz w:val="22"/>
                <w:szCs w:val="22"/>
              </w:rPr>
              <w:t>)</w:t>
            </w:r>
          </w:p>
          <w:p w14:paraId="61CFBD2F">
            <w:pPr>
              <w:pStyle w:val="6"/>
              <w:snapToGrid w:val="0"/>
              <w:spacing w:before="74" w:line="189" w:lineRule="auto"/>
              <w:ind w:left="41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Honors &amp; Awards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: ZJU Third Class Scholarship, Academic Excellence Honor (two consecutive years)</w:t>
            </w:r>
          </w:p>
          <w:p w14:paraId="229A6CBE">
            <w:pPr>
              <w:pStyle w:val="6"/>
              <w:snapToGrid w:val="0"/>
              <w:spacing w:before="30" w:line="186" w:lineRule="auto"/>
              <w:ind w:left="389"/>
              <w:rPr>
                <w:sz w:val="12"/>
                <w:szCs w:val="12"/>
              </w:rPr>
            </w:pPr>
          </w:p>
          <w:p w14:paraId="7F1F463B">
            <w:pPr>
              <w:pStyle w:val="6"/>
              <w:snapToGrid w:val="0"/>
              <w:spacing w:before="64" w:line="186" w:lineRule="auto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P</w:t>
            </w:r>
            <w:r>
              <w:rPr>
                <w:rFonts w:hint="eastAsia" w:eastAsia="宋体"/>
                <w:b/>
                <w:bCs/>
                <w:spacing w:val="-1"/>
                <w:sz w:val="20"/>
                <w:szCs w:val="20"/>
                <w:lang w:val="en-US" w:eastAsia="zh-CN"/>
              </w:rPr>
              <w:t>UBLICATIONS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 xml:space="preserve"> &amp; M</w:t>
            </w:r>
            <w:r>
              <w:rPr>
                <w:rFonts w:hint="eastAsia" w:eastAsia="宋体"/>
                <w:b/>
                <w:bCs/>
                <w:spacing w:val="-1"/>
                <w:sz w:val="20"/>
                <w:szCs w:val="20"/>
                <w:lang w:val="en-US" w:eastAsia="zh-CN"/>
              </w:rPr>
              <w:t>ANUSCRIPTS</w:t>
            </w:r>
          </w:p>
        </w:tc>
      </w:tr>
      <w:tr w14:paraId="549D31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auto" w:sz="4" w:space="0"/>
            </w:tcBorders>
            <w:vAlign w:val="top"/>
          </w:tcPr>
          <w:p w14:paraId="6456F38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after="120" w:line="185" w:lineRule="auto"/>
              <w:textAlignment w:val="baseline"/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Super-Resolution Tactile Sensing through Geometric Encoding in Liquid-Metal Microchannels</w:t>
            </w:r>
          </w:p>
          <w:p w14:paraId="3C418C25">
            <w:pPr>
              <w:pStyle w:val="6"/>
              <w:snapToGrid w:val="0"/>
              <w:spacing w:before="63" w:line="187" w:lineRule="auto"/>
              <w:ind w:left="32"/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  <w:t xml:space="preserve">Shaoyu Cai†, Jiarui Feng†, </w:t>
            </w: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Tingxiao Wu†</w:t>
            </w:r>
            <w:r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  <w:t>, Hao Zheng, Xu Cheng, Kening Zhu, and Benjamin C. K. Tee</w:t>
            </w:r>
          </w:p>
          <w:p w14:paraId="1964D4BE">
            <w:pPr>
              <w:pStyle w:val="6"/>
              <w:snapToGrid w:val="0"/>
              <w:spacing w:before="63" w:line="187" w:lineRule="auto"/>
              <w:ind w:left="32"/>
              <w:rPr>
                <w:rFonts w:hint="eastAsia"/>
                <w:i/>
                <w:iCs/>
                <w:sz w:val="22"/>
                <w:szCs w:val="22"/>
              </w:rPr>
            </w:pPr>
            <w:r>
              <w:rPr>
                <w:rFonts w:hint="eastAsia"/>
                <w:i/>
                <w:iCs/>
                <w:sz w:val="22"/>
                <w:szCs w:val="22"/>
              </w:rPr>
              <w:t>Major revision requested at npj Flexible Electronics</w:t>
            </w:r>
          </w:p>
          <w:p w14:paraId="4DA7BC4C">
            <w:pPr>
              <w:pStyle w:val="6"/>
              <w:snapToGrid w:val="0"/>
              <w:spacing w:before="63" w:line="187" w:lineRule="auto"/>
              <w:ind w:left="32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† Equal contribution; co-first authors</w:t>
            </w:r>
          </w:p>
          <w:p w14:paraId="051CCED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after="120" w:line="185" w:lineRule="auto"/>
              <w:textAlignment w:val="baseline"/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PneuStep: A Soft Pneumatic-Based Foot Haptic Device for Walking Experience on Different Terrains in VR</w:t>
            </w:r>
          </w:p>
          <w:p w14:paraId="367F94FE">
            <w:pPr>
              <w:pStyle w:val="6"/>
              <w:snapToGrid w:val="0"/>
              <w:spacing w:before="63" w:line="187" w:lineRule="auto"/>
              <w:ind w:left="32"/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  <w:t xml:space="preserve">Huzhaorui Kang, Zhuolun Li, </w:t>
            </w: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Tingxiao Wu</w:t>
            </w:r>
            <w:r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  <w:t xml:space="preserve">, et al. </w:t>
            </w:r>
            <w:r>
              <w:rPr>
                <w:rFonts w:hint="eastAsia"/>
                <w:b w:val="0"/>
                <w:bCs w:val="0"/>
                <w:i/>
                <w:iCs/>
                <w:sz w:val="22"/>
                <w:szCs w:val="22"/>
              </w:rPr>
              <w:t>SIGGRAPH Asia 2026 Emerging Technologies,</w:t>
            </w:r>
            <w:r>
              <w:rPr>
                <w:rFonts w:hint="eastAsia" w:eastAsia="宋体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 accepted</w:t>
            </w:r>
            <w:r>
              <w:rPr>
                <w:rFonts w:hint="eastAsia"/>
                <w:b w:val="0"/>
                <w:bCs w:val="0"/>
                <w:i/>
                <w:iCs/>
                <w:sz w:val="22"/>
                <w:szCs w:val="22"/>
              </w:rPr>
              <w:t>.</w:t>
            </w:r>
          </w:p>
          <w:p w14:paraId="57507A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after="120" w:line="185" w:lineRule="auto"/>
              <w:textAlignment w:val="baseline"/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Breatho: Real-Time Respiratory Guidance System for Amateur Runners</w:t>
            </w:r>
          </w:p>
          <w:p w14:paraId="4693E965">
            <w:pPr>
              <w:pStyle w:val="6"/>
              <w:snapToGrid w:val="0"/>
              <w:spacing w:before="63" w:line="187" w:lineRule="auto"/>
              <w:ind w:left="32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22"/>
                <w:szCs w:val="22"/>
              </w:rPr>
              <w:t xml:space="preserve">Yuheng Tao, </w:t>
            </w:r>
            <w:r>
              <w:rPr>
                <w:rFonts w:hint="eastAsia"/>
                <w:b/>
                <w:bCs/>
                <w:i w:val="0"/>
                <w:iCs w:val="0"/>
                <w:sz w:val="22"/>
                <w:szCs w:val="22"/>
              </w:rPr>
              <w:t>Tingxiao Wu</w:t>
            </w:r>
            <w:r>
              <w:rPr>
                <w:rFonts w:hint="eastAsia"/>
                <w:i w:val="0"/>
                <w:iCs w:val="0"/>
                <w:sz w:val="22"/>
                <w:szCs w:val="22"/>
              </w:rPr>
              <w:t xml:space="preserve">, </w:t>
            </w:r>
            <w:r>
              <w:rPr>
                <w:rFonts w:hint="eastAsia"/>
                <w:b w:val="0"/>
                <w:bCs w:val="0"/>
                <w:i w:val="0"/>
                <w:iCs w:val="0"/>
                <w:sz w:val="22"/>
                <w:szCs w:val="22"/>
              </w:rPr>
              <w:t xml:space="preserve">Shaoyu </w:t>
            </w:r>
            <w:r>
              <w:rPr>
                <w:rFonts w:hint="eastAsia"/>
                <w:i w:val="0"/>
                <w:iCs w:val="0"/>
                <w:sz w:val="22"/>
                <w:szCs w:val="22"/>
              </w:rPr>
              <w:t>Cai</w:t>
            </w:r>
            <w:r>
              <w:rPr>
                <w:rFonts w:hint="eastAsia" w:eastAsia="宋体"/>
                <w:i w:val="0"/>
                <w:iCs w:val="0"/>
                <w:sz w:val="22"/>
                <w:szCs w:val="22"/>
                <w:lang w:val="en-US" w:eastAsia="zh-CN"/>
              </w:rPr>
              <w:t xml:space="preserve">. </w:t>
            </w:r>
            <w:r>
              <w:rPr>
                <w:rFonts w:hint="eastAsia"/>
                <w:b w:val="0"/>
                <w:bCs w:val="0"/>
                <w:i/>
                <w:iCs/>
                <w:sz w:val="22"/>
                <w:szCs w:val="22"/>
              </w:rPr>
              <w:t>SIGGRAPH Asia 2026 Emerging Technologies,</w:t>
            </w:r>
            <w:r>
              <w:rPr>
                <w:rFonts w:hint="eastAsia" w:eastAsia="宋体"/>
                <w:b w:val="0"/>
                <w:bCs w:val="0"/>
                <w:i/>
                <w:iCs/>
                <w:sz w:val="22"/>
                <w:szCs w:val="22"/>
                <w:lang w:val="en-US" w:eastAsia="zh-CN"/>
              </w:rPr>
              <w:t xml:space="preserve"> accepted.</w:t>
            </w:r>
          </w:p>
          <w:p w14:paraId="4C99216F">
            <w:pPr>
              <w:pStyle w:val="6"/>
              <w:snapToGrid w:val="0"/>
              <w:spacing w:before="30" w:line="186" w:lineRule="auto"/>
              <w:ind w:left="29"/>
              <w:rPr>
                <w:rFonts w:hint="eastAsia" w:eastAsia="宋体"/>
                <w:sz w:val="12"/>
                <w:szCs w:val="12"/>
                <w:lang w:val="en-US" w:eastAsia="zh-CN"/>
              </w:rPr>
            </w:pPr>
          </w:p>
          <w:p w14:paraId="10B4C8CB">
            <w:pPr>
              <w:pStyle w:val="6"/>
              <w:snapToGrid w:val="0"/>
              <w:spacing w:before="64" w:line="186" w:lineRule="auto"/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R</w:t>
            </w:r>
            <w:r>
              <w:rPr>
                <w:rFonts w:hint="eastAsia" w:eastAsia="宋体"/>
                <w:b/>
                <w:bCs/>
                <w:spacing w:val="-1"/>
                <w:sz w:val="20"/>
                <w:szCs w:val="20"/>
                <w:lang w:val="en-US" w:eastAsia="zh-CN"/>
              </w:rPr>
              <w:t>ESEARCH</w:t>
            </w:r>
            <w:r>
              <w:rPr>
                <w:b/>
                <w:bCs/>
                <w:spacing w:val="-1"/>
              </w:rPr>
              <w:t xml:space="preserve"> E</w:t>
            </w:r>
            <w:r>
              <w:rPr>
                <w:b/>
                <w:bCs/>
                <w:spacing w:val="-1"/>
                <w:sz w:val="20"/>
                <w:szCs w:val="20"/>
              </w:rPr>
              <w:t>XPERIENCE</w:t>
            </w:r>
          </w:p>
        </w:tc>
      </w:tr>
      <w:tr w14:paraId="3E749A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  <w:jc w:val="center"/>
        </w:trPr>
        <w:tc>
          <w:tcPr>
            <w:tcW w:w="10268" w:type="dxa"/>
            <w:tcBorders>
              <w:top w:val="single" w:color="auto" w:sz="4" w:space="0"/>
              <w:bottom w:val="nil"/>
            </w:tcBorders>
            <w:vAlign w:val="top"/>
          </w:tcPr>
          <w:p w14:paraId="4EF100FE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Immersive Reality Lab, National University of Singapore</w:t>
            </w:r>
          </w:p>
          <w:p w14:paraId="110B2EDC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Student Research Assistant | Aug 2025–Present | Supervised by Dr Shaoyu Cai</w:t>
            </w:r>
          </w:p>
          <w:p w14:paraId="313C2B84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VacGuide (leading; ongoing): 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>Investigating how passive internal guide geometry programs angular motion through vacuum-driven membrane collapse; developed 5-mm open-guide and multi-guide primitives spanning 0–180° rotations within a shared pneumatic pouch, and is characterizing geometry–motion relationships toward inverse design of articulated shape-changing structures.</w:t>
            </w:r>
          </w:p>
          <w:p w14:paraId="2FF37EE6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Capacitive Super-Resolution Sensing (co-leading; ongoing): 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>Developing a three-channel capacitive sensor for super-resolution contact localization on 3D surfaces; using greedy topology search to maximize three-channel response separability while reducing spatial aliasing, followed by machine-learning-based localization.</w:t>
            </w:r>
          </w:p>
          <w:p w14:paraId="3A951F1F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</w:t>
            </w:r>
            <w:r>
              <w:rPr>
                <w:rFonts w:hint="eastAsia"/>
                <w:b/>
                <w:bCs/>
                <w:sz w:val="22"/>
                <w:szCs w:val="22"/>
              </w:rPr>
              <w:t>Liquid-Metal Super-Resolution Tactile Sensing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>: Designed a family of geometrically encoded four-channel liquid-metal microchannel topologies for super-resolution touch and force sensing; established the sensor fabrication workflow and achieved a 56.</w:t>
            </w:r>
            <w:r>
              <w:rPr>
                <w:rFonts w:hint="eastAsia" w:eastAsia="宋体"/>
                <w:b w:val="0"/>
                <w:bCs w:val="0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 xml:space="preserve">× </w:t>
            </w:r>
            <w:r>
              <w:rPr>
                <w:rFonts w:hint="eastAsia" w:eastAsia="宋体"/>
                <w:b w:val="0"/>
                <w:bCs w:val="0"/>
                <w:sz w:val="22"/>
                <w:szCs w:val="22"/>
                <w:lang w:val="en-US" w:eastAsia="zh-CN"/>
              </w:rPr>
              <w:t>SR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 xml:space="preserve"> factor, with 0.235 mm localization RMSE and 0.044 N force RMSE; quantified sensitivity and hysteresis and implemented interactive demonstrations.</w:t>
            </w:r>
          </w:p>
          <w:p w14:paraId="311B8F75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NEXT Lab, Zhejiang University</w:t>
            </w:r>
          </w:p>
          <w:p w14:paraId="05846E4D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Research Intern | May 2024–May 2025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| Supervised by Prof. Kejun Zhang</w:t>
            </w:r>
          </w:p>
          <w:p w14:paraId="53BF4FBD">
            <w:pPr>
              <w:pStyle w:val="6"/>
              <w:snapToGrid w:val="0"/>
              <w:spacing w:before="76" w:line="214" w:lineRule="auto"/>
              <w:ind w:right="581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b/>
                <w:bCs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</w:t>
            </w:r>
            <w:r>
              <w:rPr>
                <w:rFonts w:hint="eastAsia"/>
                <w:sz w:val="22"/>
                <w:szCs w:val="22"/>
              </w:rPr>
              <w:t xml:space="preserve">Contributed to </w:t>
            </w:r>
            <w:r>
              <w:rPr>
                <w:rFonts w:hint="eastAsia"/>
                <w:b/>
                <w:bCs/>
                <w:sz w:val="22"/>
                <w:szCs w:val="22"/>
              </w:rPr>
              <w:t>ArchiTone</w:t>
            </w:r>
            <w:r>
              <w:rPr>
                <w:rFonts w:hint="eastAsia"/>
                <w:sz w:val="22"/>
                <w:szCs w:val="22"/>
              </w:rPr>
              <w:t>, a LEGO-inspired interactive system for visualized music education, including system prototyping and interaction design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; resulting work available as an arXiv preprint (arXiv:2410.15273, 2024).</w:t>
            </w:r>
          </w:p>
        </w:tc>
      </w:tr>
      <w:tr w14:paraId="523347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268" w:type="dxa"/>
            <w:tcBorders>
              <w:top w:val="nil"/>
              <w:bottom w:val="nil"/>
            </w:tcBorders>
            <w:vAlign w:val="top"/>
          </w:tcPr>
          <w:p w14:paraId="12F50884">
            <w:pPr>
              <w:pStyle w:val="6"/>
              <w:snapToGrid w:val="0"/>
              <w:spacing w:before="30" w:line="186" w:lineRule="auto"/>
              <w:rPr>
                <w:rFonts w:hint="eastAsia"/>
              </w:rPr>
            </w:pPr>
          </w:p>
          <w:p w14:paraId="45948562">
            <w:pPr>
              <w:pStyle w:val="6"/>
              <w:snapToGrid w:val="0"/>
              <w:spacing w:before="63" w:line="18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W</w:t>
            </w:r>
            <w:r>
              <w:rPr>
                <w:rFonts w:hint="eastAsia" w:eastAsia="宋体"/>
                <w:b/>
                <w:bCs/>
                <w:spacing w:val="-1"/>
                <w:sz w:val="20"/>
                <w:szCs w:val="20"/>
                <w:lang w:val="en-US" w:eastAsia="zh-CN"/>
              </w:rPr>
              <w:t>ORK</w:t>
            </w:r>
            <w:r>
              <w:rPr>
                <w:b/>
                <w:bCs/>
                <w:spacing w:val="-1"/>
              </w:rPr>
              <w:t xml:space="preserve"> E</w:t>
            </w:r>
            <w:r>
              <w:rPr>
                <w:b/>
                <w:bCs/>
                <w:spacing w:val="-1"/>
                <w:sz w:val="20"/>
                <w:szCs w:val="20"/>
              </w:rPr>
              <w:t>XPERIENCE</w:t>
            </w:r>
          </w:p>
        </w:tc>
      </w:tr>
      <w:tr w14:paraId="1A519B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83F4281">
            <w:pPr>
              <w:pStyle w:val="6"/>
              <w:snapToGrid w:val="0"/>
              <w:spacing w:before="60" w:line="187" w:lineRule="auto"/>
              <w:ind w:left="33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Zhejiang Hikrobotics Intelligent Tech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–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spacing w:val="-1"/>
                <w:sz w:val="22"/>
                <w:szCs w:val="22"/>
              </w:rPr>
              <w:t>Experience Designer</w:t>
            </w:r>
            <w:r>
              <w:rPr>
                <w:rFonts w:hint="eastAsia" w:eastAsia="宋体"/>
                <w:b w:val="0"/>
                <w:bCs w:val="0"/>
                <w:spacing w:val="-1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spacing w:val="-1"/>
                <w:sz w:val="22"/>
                <w:szCs w:val="22"/>
              </w:rPr>
              <w:t>(UX Research &amp; Prototyping)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| </w:t>
            </w:r>
            <w:r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  <w:t>Jul</w:t>
            </w:r>
            <w:r>
              <w:rPr>
                <w:b/>
                <w:bCs/>
                <w:spacing w:val="-1"/>
                <w:sz w:val="22"/>
                <w:szCs w:val="22"/>
              </w:rPr>
              <w:t>-</w:t>
            </w:r>
            <w:r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  <w:t>Nov</w:t>
            </w:r>
            <w:r>
              <w:rPr>
                <w:b/>
                <w:bCs/>
                <w:spacing w:val="-1"/>
                <w:sz w:val="22"/>
                <w:szCs w:val="22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  <w:t>4</w:t>
            </w:r>
          </w:p>
          <w:p w14:paraId="2A7BEEAE">
            <w:pPr>
              <w:pStyle w:val="6"/>
              <w:snapToGrid w:val="0"/>
              <w:spacing w:before="61" w:line="187" w:lineRule="auto"/>
              <w:ind w:left="33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Shanghai Able Digital &amp; Tech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 (Zhihuishu) </w:t>
            </w:r>
            <w:r>
              <w:rPr>
                <w:rFonts w:hint="eastAsia"/>
                <w:sz w:val="22"/>
                <w:szCs w:val="22"/>
              </w:rPr>
              <w:t>–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>Design Intern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| 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Jun</w:t>
            </w:r>
            <w:r>
              <w:rPr>
                <w:b/>
                <w:bCs/>
                <w:sz w:val="22"/>
                <w:szCs w:val="22"/>
              </w:rPr>
              <w:t>-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Jul</w:t>
            </w:r>
            <w:r>
              <w:rPr>
                <w:b/>
                <w:bCs/>
                <w:sz w:val="22"/>
                <w:szCs w:val="22"/>
              </w:rPr>
              <w:t xml:space="preserve"> 20</w:t>
            </w:r>
            <w:r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  <w:t>24</w:t>
            </w:r>
          </w:p>
          <w:p w14:paraId="528D13BF">
            <w:pPr>
              <w:pStyle w:val="6"/>
              <w:snapToGrid w:val="0"/>
              <w:spacing w:before="30" w:line="186" w:lineRule="auto"/>
              <w:ind w:left="29"/>
              <w:rPr>
                <w:sz w:val="12"/>
                <w:szCs w:val="12"/>
              </w:rPr>
            </w:pPr>
          </w:p>
          <w:p w14:paraId="7234F40E">
            <w:pPr>
              <w:pStyle w:val="6"/>
              <w:snapToGrid w:val="0"/>
              <w:spacing w:before="63" w:line="187" w:lineRule="auto"/>
            </w:pPr>
            <w:r>
              <w:rPr>
                <w:b/>
                <w:bCs/>
                <w:spacing w:val="-1"/>
              </w:rPr>
              <w:t>S</w:t>
            </w:r>
            <w:r>
              <w:rPr>
                <w:b/>
                <w:bCs/>
                <w:spacing w:val="-1"/>
                <w:sz w:val="20"/>
                <w:szCs w:val="20"/>
              </w:rPr>
              <w:t>KILLS</w:t>
            </w:r>
          </w:p>
        </w:tc>
      </w:tr>
      <w:tr w14:paraId="0A8C7E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nil"/>
            </w:tcBorders>
            <w:vAlign w:val="top"/>
          </w:tcPr>
          <w:p w14:paraId="532BD827">
            <w:pPr>
              <w:pStyle w:val="6"/>
              <w:snapToGrid w:val="0"/>
              <w:spacing w:before="74" w:line="189" w:lineRule="auto"/>
              <w:ind w:left="41"/>
              <w:rPr>
                <w:rFonts w:hint="eastAsia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 </w:t>
            </w:r>
            <w:r>
              <w:rPr>
                <w:rFonts w:hint="eastAsia"/>
                <w:sz w:val="22"/>
                <w:szCs w:val="22"/>
              </w:rPr>
              <w:t>Prototyping &amp; Fabrication: Pneumatic prototyping, 3D printing, heat sealing, soldering, electronics integration, rapid prototyping</w:t>
            </w:r>
          </w:p>
          <w:p w14:paraId="6FC4C5B9">
            <w:pPr>
              <w:pStyle w:val="6"/>
              <w:snapToGrid w:val="0"/>
              <w:spacing w:before="74" w:line="189" w:lineRule="auto"/>
              <w:ind w:left="41"/>
              <w:rPr>
                <w:rFonts w:hint="eastAsia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 </w:t>
            </w:r>
            <w:r>
              <w:rPr>
                <w:rFonts w:hint="eastAsia"/>
                <w:sz w:val="22"/>
                <w:szCs w:val="22"/>
              </w:rPr>
              <w:t>Hardware &amp; Embedded: Arduino/ESP32, sensors, circuit prototyping</w:t>
            </w:r>
          </w:p>
          <w:p w14:paraId="324560E5">
            <w:pPr>
              <w:pStyle w:val="6"/>
              <w:snapToGrid w:val="0"/>
              <w:spacing w:before="74" w:line="189" w:lineRule="auto"/>
              <w:ind w:left="41"/>
            </w:pPr>
            <w:r>
              <w:rPr>
                <w:rFonts w:ascii="Arial" w:hAnsi="Arial" w:eastAsia="Arial" w:cs="Arial"/>
                <w:sz w:val="22"/>
                <w:szCs w:val="22"/>
              </w:rPr>
              <w:t>•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  </w:t>
            </w:r>
            <w:r>
              <w:rPr>
                <w:rFonts w:hint="eastAsia"/>
                <w:sz w:val="22"/>
                <w:szCs w:val="22"/>
              </w:rPr>
              <w:t>Programming &amp; Design: Python, C/C++, MATLAB, SolidWorks, Rhino, Unity, Figma</w:t>
            </w:r>
          </w:p>
        </w:tc>
      </w:tr>
    </w:tbl>
    <w:p w14:paraId="0E9514D0">
      <w:pPr>
        <w:pStyle w:val="2"/>
        <w:spacing w:before="74" w:line="189" w:lineRule="auto"/>
        <w:ind w:left="41"/>
      </w:pPr>
    </w:p>
    <w:sectPr>
      <w:pgSz w:w="11907" w:h="16839"/>
      <w:pgMar w:top="593" w:right="816" w:bottom="0" w:left="82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26EF0"/>
    <w:rsid w:val="04C31B94"/>
    <w:rsid w:val="0B3E7447"/>
    <w:rsid w:val="0CD15407"/>
    <w:rsid w:val="0E303356"/>
    <w:rsid w:val="15282FD9"/>
    <w:rsid w:val="17C55EC0"/>
    <w:rsid w:val="1AFA71C6"/>
    <w:rsid w:val="1BA26569"/>
    <w:rsid w:val="1CCC2C58"/>
    <w:rsid w:val="234C4337"/>
    <w:rsid w:val="26D63B8C"/>
    <w:rsid w:val="28394820"/>
    <w:rsid w:val="29602486"/>
    <w:rsid w:val="2CDF4FB5"/>
    <w:rsid w:val="3CB02138"/>
    <w:rsid w:val="3F113CB7"/>
    <w:rsid w:val="424276D2"/>
    <w:rsid w:val="43BE4985"/>
    <w:rsid w:val="48783354"/>
    <w:rsid w:val="48C4384F"/>
    <w:rsid w:val="4C8D518B"/>
    <w:rsid w:val="561C5C67"/>
    <w:rsid w:val="56B37C4E"/>
    <w:rsid w:val="56D55E16"/>
    <w:rsid w:val="57007337"/>
    <w:rsid w:val="58592DFA"/>
    <w:rsid w:val="62D72E12"/>
    <w:rsid w:val="63A33078"/>
    <w:rsid w:val="65DE4CE7"/>
    <w:rsid w:val="68B43ADD"/>
    <w:rsid w:val="6D2B6338"/>
    <w:rsid w:val="73B64124"/>
    <w:rsid w:val="73E01C2A"/>
    <w:rsid w:val="749E2A67"/>
    <w:rsid w:val="7B346CFF"/>
    <w:rsid w:val="7DD722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418</Words>
  <Characters>2906</Characters>
  <TotalTime>183</TotalTime>
  <ScaleCrop>false</ScaleCrop>
  <LinksUpToDate>false</LinksUpToDate>
  <CharactersWithSpaces>3467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2023-12-03T21:32:00Z</dcterms:created>
  <dc:creator>Wong Kee Shien, Gwendeline</dc:creator>
  <cp:lastModifiedBy>吴亭孝</cp:lastModifiedBy>
  <dcterms:modified xsi:type="dcterms:W3CDTF">2026-08-19T14:19:23Z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2026-01-14T14:52:45Z</vt:filetime>
  </property>
  <property fmtid="{D5CDD505-2E9C-101B-9397-08002B2CF9AE}" pid="4" name="KSOTemplateDocerSaveRecord">
    <vt:lpwstr>eyJoZGlkIjoiODI2MWUyMzBiNWExYzY5OGJkZDE4MjBiZDM1MWFhYWYiLCJ1c2VySWQiOiIxNzI3Mzk1NzA1In0=</vt:lpwstr>
  </property>
  <property fmtid="{D5CDD505-2E9C-101B-9397-08002B2CF9AE}" pid="5" name="KSOProductBuildVer">
    <vt:lpwstr>2052-12.1.0.23542</vt:lpwstr>
  </property>
  <property fmtid="{D5CDD505-2E9C-101B-9397-08002B2CF9AE}" pid="6" name="ICV">
    <vt:lpwstr>63E8CE2A79E74760AA075F143612C7ED_12</vt:lpwstr>
  </property>
</Properties>
</file>