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B3FEF">
      <w:pPr>
        <w:pStyle w:val="2"/>
        <w:spacing w:before="63" w:line="187" w:lineRule="auto"/>
        <w:ind w:left="3858"/>
        <w:outlineLvl w:val="0"/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 w:eastAsia="宋体"/>
          <w:b/>
          <w:bCs/>
          <w:spacing w:val="-1"/>
          <w:sz w:val="36"/>
          <w:szCs w:val="36"/>
          <w:lang w:val="en-US" w:eastAsia="zh-CN"/>
        </w:rPr>
        <w:t>Wu</w:t>
      </w:r>
      <w:r>
        <w:rPr>
          <w:b/>
          <w:bCs/>
          <w:spacing w:val="-1"/>
          <w:sz w:val="36"/>
          <w:szCs w:val="36"/>
        </w:rPr>
        <w:t xml:space="preserve"> </w:t>
      </w:r>
      <w:r>
        <w:rPr>
          <w:rFonts w:hint="eastAsia" w:eastAsia="宋体"/>
          <w:b/>
          <w:bCs/>
          <w:spacing w:val="-1"/>
          <w:sz w:val="36"/>
          <w:szCs w:val="36"/>
          <w:lang w:val="en-US" w:eastAsia="zh-CN"/>
        </w:rPr>
        <w:t>Tingxiao</w:t>
      </w:r>
    </w:p>
    <w:p w14:paraId="0BB7EC92">
      <w:pPr>
        <w:pStyle w:val="2"/>
        <w:ind w:left="2446"/>
        <w:rPr>
          <w:rFonts w:hint="default" w:eastAsia="宋体"/>
          <w:lang w:val="en-US" w:eastAsia="zh-CN"/>
        </w:rPr>
      </w:pPr>
      <w:r>
        <w:t>Email</w:t>
      </w:r>
      <w:r>
        <w:rPr>
          <w:spacing w:val="2"/>
        </w:rPr>
        <w:t>:</w:t>
      </w:r>
      <w:r>
        <w:rPr>
          <w:color w:val="auto"/>
          <w:u w:val="none" w:color="auto"/>
        </w:rPr>
        <w:fldChar w:fldCharType="begin"/>
      </w:r>
      <w:r>
        <w:rPr>
          <w:color w:val="auto"/>
          <w:u w:val="none" w:color="auto"/>
        </w:rPr>
        <w:instrText xml:space="preserve"> HYPERLINK "mailto:e9876543@u.nus.edu" </w:instrText>
      </w:r>
      <w:r>
        <w:rPr>
          <w:color w:val="auto"/>
          <w:u w:val="none" w:color="auto"/>
        </w:rPr>
        <w:fldChar w:fldCharType="separate"/>
      </w:r>
      <w:r>
        <w:rPr>
          <w:color w:val="auto"/>
          <w:spacing w:val="2"/>
          <w:u w:val="none" w:color="auto"/>
        </w:rPr>
        <w:t>e</w:t>
      </w:r>
      <w:r>
        <w:rPr>
          <w:rFonts w:hint="eastAsia" w:eastAsia="宋体"/>
          <w:color w:val="auto"/>
          <w:spacing w:val="2"/>
          <w:u w:val="none" w:color="auto"/>
          <w:lang w:val="en-US" w:eastAsia="zh-CN"/>
        </w:rPr>
        <w:t>1539360</w:t>
      </w:r>
      <w:r>
        <w:rPr>
          <w:color w:val="auto"/>
          <w:spacing w:val="2"/>
          <w:u w:val="none" w:color="auto"/>
        </w:rPr>
        <w:t>@u.</w:t>
      </w:r>
      <w:r>
        <w:rPr>
          <w:color w:val="auto"/>
          <w:u w:val="none" w:color="auto"/>
        </w:rPr>
        <w:t>nus</w:t>
      </w:r>
      <w:r>
        <w:rPr>
          <w:color w:val="auto"/>
          <w:spacing w:val="2"/>
          <w:u w:val="none" w:color="auto"/>
        </w:rPr>
        <w:t>.</w:t>
      </w:r>
      <w:r>
        <w:rPr>
          <w:color w:val="auto"/>
          <w:u w:val="none" w:color="auto"/>
        </w:rPr>
        <w:t>edu</w:t>
      </w:r>
      <w:r>
        <w:rPr>
          <w:color w:val="auto"/>
          <w:u w:val="none" w:color="auto"/>
        </w:rPr>
        <w:fldChar w:fldCharType="end"/>
      </w:r>
      <w:r>
        <w:rPr>
          <w:color w:val="0563C1"/>
          <w:spacing w:val="37"/>
          <w:w w:val="101"/>
        </w:rPr>
        <w:t xml:space="preserve"> </w:t>
      </w:r>
      <w:r>
        <w:t>Mobile</w:t>
      </w:r>
      <w:r>
        <w:rPr>
          <w:spacing w:val="2"/>
        </w:rPr>
        <w:t xml:space="preserve">: +65 </w:t>
      </w:r>
      <w:r>
        <w:rPr>
          <w:rFonts w:hint="eastAsia" w:eastAsia="宋体"/>
          <w:spacing w:val="2"/>
          <w:lang w:val="en-US" w:eastAsia="zh-CN"/>
        </w:rPr>
        <w:t>86420283</w:t>
      </w:r>
    </w:p>
    <w:p w14:paraId="52367805">
      <w:pPr>
        <w:pStyle w:val="2"/>
        <w:spacing w:before="291" w:line="186" w:lineRule="auto"/>
        <w:ind w:left="34"/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spacing w:val="-1"/>
          <w:lang w:val="en-US" w:eastAsia="zh-CN"/>
        </w:rPr>
        <w:t xml:space="preserve">RESEARCH </w:t>
      </w:r>
      <w:r>
        <w:rPr>
          <w:b/>
          <w:bCs/>
          <w:spacing w:val="-1"/>
        </w:rPr>
        <w:t xml:space="preserve"> </w:t>
      </w:r>
      <w:r>
        <w:rPr>
          <w:rFonts w:hint="eastAsia" w:eastAsia="宋体"/>
          <w:b/>
          <w:bCs/>
          <w:spacing w:val="-1"/>
          <w:lang w:val="en-US" w:eastAsia="zh-CN"/>
        </w:rPr>
        <w:t>INTERESTS</w:t>
      </w:r>
    </w:p>
    <w:p w14:paraId="7949BE83">
      <w:pPr>
        <w:spacing w:line="40" w:lineRule="exact"/>
      </w:pPr>
    </w:p>
    <w:tbl>
      <w:tblPr>
        <w:tblStyle w:val="5"/>
        <w:tblW w:w="10268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8"/>
      </w:tblGrid>
      <w:tr w14:paraId="541FD1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1026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37A678E">
            <w:pPr>
              <w:pStyle w:val="6"/>
              <w:snapToGrid w:val="0"/>
              <w:spacing w:before="36" w:line="190" w:lineRule="auto"/>
              <w:ind w:left="43"/>
            </w:pPr>
            <w:r>
              <w:rPr>
                <w:rFonts w:hint="eastAsia"/>
                <w:spacing w:val="-1"/>
              </w:rPr>
              <w:t>Human–Computer Interaction; Interactive Materials; Soft and Wearable Sensing; Digital Fabrication; Haptics; Shape-Changing and Pneumatic Interfaces</w:t>
            </w:r>
          </w:p>
        </w:tc>
      </w:tr>
      <w:tr w14:paraId="700CDE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68" w:type="dxa"/>
            <w:tcBorders>
              <w:bottom w:val="single" w:color="000000" w:sz="2" w:space="0"/>
            </w:tcBorders>
            <w:vAlign w:val="top"/>
          </w:tcPr>
          <w:p w14:paraId="62CACAFD">
            <w:pPr>
              <w:pStyle w:val="6"/>
              <w:snapToGrid w:val="0"/>
              <w:spacing w:before="16" w:line="186" w:lineRule="auto"/>
              <w:rPr>
                <w:sz w:val="12"/>
                <w:szCs w:val="12"/>
              </w:rPr>
            </w:pPr>
          </w:p>
          <w:p w14:paraId="280D21D0">
            <w:pPr>
              <w:pStyle w:val="6"/>
              <w:snapToGrid w:val="0"/>
              <w:spacing w:before="71" w:line="186" w:lineRule="auto"/>
              <w:ind w:left="33"/>
            </w:pPr>
            <w:r>
              <w:rPr>
                <w:b/>
                <w:bCs/>
                <w:spacing w:val="-1"/>
              </w:rPr>
              <w:t>EDUCATION</w:t>
            </w:r>
          </w:p>
        </w:tc>
      </w:tr>
      <w:tr w14:paraId="0B056E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6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4B5A510">
            <w:pPr>
              <w:pStyle w:val="6"/>
              <w:snapToGrid w:val="0"/>
              <w:spacing w:before="62" w:line="187" w:lineRule="auto"/>
              <w:ind w:left="32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National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University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of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Singapore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 xml:space="preserve">, Singapore </w:t>
            </w:r>
            <w:r>
              <w:rPr>
                <w:b/>
                <w:bCs/>
                <w:spacing w:val="1"/>
              </w:rPr>
              <w:t xml:space="preserve">                                                       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Aug</w:t>
            </w:r>
            <w:r>
              <w:rPr>
                <w:b/>
                <w:bCs/>
                <w:spacing w:val="1"/>
              </w:rPr>
              <w:t xml:space="preserve"> 202</w:t>
            </w:r>
            <w:r>
              <w:rPr>
                <w:rFonts w:hint="eastAsia" w:eastAsia="宋体"/>
                <w:b/>
                <w:bCs/>
                <w:spacing w:val="1"/>
                <w:lang w:val="en-US" w:eastAsia="zh-CN"/>
              </w:rPr>
              <w:t>5</w:t>
            </w:r>
            <w:r>
              <w:rPr>
                <w:b/>
                <w:bCs/>
                <w:spacing w:val="1"/>
              </w:rPr>
              <w:t xml:space="preserve"> -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 xml:space="preserve">Jan </w:t>
            </w:r>
            <w:r>
              <w:rPr>
                <w:b/>
                <w:bCs/>
                <w:spacing w:val="1"/>
              </w:rPr>
              <w:t>202</w:t>
            </w:r>
            <w:r>
              <w:rPr>
                <w:rFonts w:hint="eastAsia" w:eastAsia="宋体"/>
                <w:b/>
                <w:bCs/>
                <w:spacing w:val="1"/>
                <w:lang w:val="en-US" w:eastAsia="zh-CN"/>
              </w:rPr>
              <w:t>7</w:t>
            </w:r>
          </w:p>
          <w:p w14:paraId="0A337BEE">
            <w:pPr>
              <w:pStyle w:val="6"/>
              <w:snapToGrid w:val="0"/>
              <w:spacing w:before="75" w:line="189" w:lineRule="auto"/>
              <w:ind w:left="41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19"/>
              </w:rPr>
              <w:t xml:space="preserve">   </w:t>
            </w:r>
            <w:r>
              <w:rPr>
                <w:rFonts w:hint="eastAsia"/>
              </w:rPr>
              <w:t>Master of Science</w:t>
            </w:r>
            <w:r>
              <w:t xml:space="preserve"> in </w:t>
            </w:r>
            <w:r>
              <w:rPr>
                <w:rFonts w:hint="eastAsia"/>
                <w:spacing w:val="-1"/>
              </w:rPr>
              <w:t>Engineering Design &amp; Innovation</w:t>
            </w:r>
            <w:r>
              <w:rPr>
                <w:rFonts w:hint="eastAsia" w:eastAsia="宋体"/>
                <w:spacing w:val="-1"/>
                <w:lang w:val="en-US" w:eastAsia="zh-CN"/>
              </w:rPr>
              <w:t xml:space="preserve"> </w:t>
            </w:r>
            <w:r>
              <w:t xml:space="preserve">(GPA: </w:t>
            </w:r>
            <w:r>
              <w:rPr>
                <w:rFonts w:hint="eastAsia" w:eastAsia="宋体"/>
                <w:lang w:val="en-US" w:eastAsia="zh-CN"/>
              </w:rPr>
              <w:t>4</w:t>
            </w:r>
            <w:r>
              <w:t>.</w:t>
            </w:r>
            <w:r>
              <w:rPr>
                <w:rFonts w:hint="eastAsia" w:eastAsia="宋体"/>
                <w:lang w:val="en-US" w:eastAsia="zh-CN"/>
              </w:rPr>
              <w:t>39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5</w:t>
            </w:r>
            <w:r>
              <w:t>.0</w:t>
            </w:r>
            <w:r>
              <w:rPr>
                <w:rFonts w:hint="eastAsia" w:eastAsia="宋体"/>
                <w:lang w:val="en-US" w:eastAsia="zh-CN"/>
              </w:rPr>
              <w:t>0</w:t>
            </w:r>
            <w:r>
              <w:t>)</w:t>
            </w:r>
          </w:p>
          <w:p w14:paraId="3EDF43C6">
            <w:pPr>
              <w:pStyle w:val="6"/>
              <w:snapToGrid w:val="0"/>
              <w:spacing w:before="200" w:line="187" w:lineRule="auto"/>
              <w:ind w:left="32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Zhejiang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University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, China</w:t>
            </w:r>
            <w:r>
              <w:rPr>
                <w:b/>
                <w:bCs/>
                <w:spacing w:val="1"/>
              </w:rPr>
              <w:t xml:space="preserve">                                                               </w:t>
            </w:r>
            <w:r>
              <w:rPr>
                <w:rFonts w:hint="eastAsia" w:eastAsia="宋体"/>
                <w:b/>
                <w:bCs/>
                <w:spacing w:val="1"/>
                <w:lang w:val="en-US" w:eastAsia="zh-CN"/>
              </w:rPr>
              <w:t xml:space="preserve">                      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Sep</w:t>
            </w:r>
            <w:r>
              <w:rPr>
                <w:b/>
                <w:bCs/>
                <w:spacing w:val="1"/>
              </w:rPr>
              <w:t xml:space="preserve"> 20</w:t>
            </w:r>
            <w:r>
              <w:rPr>
                <w:rFonts w:hint="eastAsia" w:eastAsia="宋体"/>
                <w:b/>
                <w:bCs/>
                <w:spacing w:val="1"/>
                <w:lang w:val="en-US" w:eastAsia="zh-CN"/>
              </w:rPr>
              <w:t>21</w:t>
            </w:r>
            <w:r>
              <w:rPr>
                <w:b/>
                <w:bCs/>
                <w:spacing w:val="1"/>
              </w:rPr>
              <w:t xml:space="preserve"> - </w:t>
            </w:r>
            <w:r>
              <w:rPr>
                <w:b/>
                <w:bCs/>
              </w:rPr>
              <w:t>Ju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n</w:t>
            </w:r>
            <w:r>
              <w:rPr>
                <w:b/>
                <w:bCs/>
                <w:spacing w:val="1"/>
              </w:rPr>
              <w:t xml:space="preserve"> 202</w:t>
            </w:r>
            <w:r>
              <w:rPr>
                <w:rFonts w:hint="eastAsia" w:eastAsia="宋体"/>
                <w:b/>
                <w:bCs/>
                <w:spacing w:val="1"/>
                <w:lang w:val="en-US" w:eastAsia="zh-CN"/>
              </w:rPr>
              <w:t>5</w:t>
            </w:r>
          </w:p>
          <w:p w14:paraId="7D943CBB">
            <w:pPr>
              <w:pStyle w:val="6"/>
              <w:snapToGrid w:val="0"/>
              <w:spacing w:before="74" w:line="189" w:lineRule="auto"/>
              <w:ind w:left="41"/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21"/>
              </w:rPr>
              <w:t xml:space="preserve">   </w:t>
            </w:r>
            <w:r>
              <w:t>B</w:t>
            </w:r>
            <w:r>
              <w:rPr>
                <w:rFonts w:hint="eastAsia" w:eastAsia="宋体"/>
                <w:lang w:val="en-US" w:eastAsia="zh-CN"/>
              </w:rPr>
              <w:t>achelor of Agricultural Sciences</w:t>
            </w:r>
            <w:r>
              <w:t xml:space="preserve"> in </w:t>
            </w:r>
            <w:r>
              <w:rPr>
                <w:rFonts w:hint="eastAsia"/>
              </w:rPr>
              <w:t xml:space="preserve">Landscape </w:t>
            </w:r>
            <w:r>
              <w:rPr>
                <w:rFonts w:hint="eastAsia" w:eastAsia="宋体"/>
                <w:lang w:val="en-US" w:eastAsia="zh-CN"/>
              </w:rPr>
              <w:t>Gardening</w:t>
            </w:r>
            <w:r>
              <w:t xml:space="preserve"> (GPA: 3.</w:t>
            </w:r>
            <w:r>
              <w:rPr>
                <w:rFonts w:hint="eastAsia" w:eastAsia="宋体"/>
                <w:lang w:val="en-US" w:eastAsia="zh-CN"/>
              </w:rPr>
              <w:t>90</w:t>
            </w:r>
            <w:r>
              <w:t>/4.0</w:t>
            </w:r>
            <w:r>
              <w:rPr>
                <w:rFonts w:hint="eastAsia" w:eastAsia="宋体"/>
                <w:lang w:val="en-US" w:eastAsia="zh-CN"/>
              </w:rPr>
              <w:t>0</w:t>
            </w:r>
            <w:r>
              <w:t>)</w:t>
            </w:r>
          </w:p>
          <w:p w14:paraId="229A6CBE">
            <w:pPr>
              <w:pStyle w:val="6"/>
              <w:snapToGrid w:val="0"/>
              <w:spacing w:before="30" w:line="186" w:lineRule="auto"/>
              <w:ind w:left="389"/>
              <w:rPr>
                <w:sz w:val="12"/>
                <w:szCs w:val="12"/>
              </w:rPr>
            </w:pPr>
          </w:p>
          <w:p w14:paraId="7F1F463B">
            <w:pPr>
              <w:pStyle w:val="6"/>
              <w:snapToGrid w:val="0"/>
              <w:spacing w:before="64" w:line="186" w:lineRule="auto"/>
              <w:ind w:left="30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>PUBLICATIONS &amp; MANUSCRIPTS</w:t>
            </w:r>
          </w:p>
        </w:tc>
      </w:tr>
      <w:tr w14:paraId="549D31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68" w:type="dxa"/>
            <w:tcBorders>
              <w:top w:val="single" w:color="000000" w:sz="2" w:space="0"/>
              <w:bottom w:val="single" w:color="auto" w:sz="4" w:space="0"/>
            </w:tcBorders>
            <w:vAlign w:val="top"/>
          </w:tcPr>
          <w:p w14:paraId="18CDE102">
            <w:pPr>
              <w:pStyle w:val="6"/>
              <w:snapToGrid w:val="0"/>
              <w:spacing w:before="63" w:line="187" w:lineRule="auto"/>
              <w:ind w:left="32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Journal Manuscript Under Review</w:t>
            </w:r>
            <w:r>
              <w:rPr>
                <w:b/>
                <w:bCs/>
              </w:rPr>
              <w:t xml:space="preserve">                               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 xml:space="preserve">    </w:t>
            </w:r>
          </w:p>
          <w:p w14:paraId="1964D4BE">
            <w:pPr>
              <w:pStyle w:val="6"/>
              <w:snapToGrid w:val="0"/>
              <w:spacing w:before="202" w:line="186" w:lineRule="auto"/>
              <w:ind w:left="33"/>
              <w:rPr>
                <w:rFonts w:hint="eastAsia"/>
              </w:rPr>
            </w:pPr>
            <w:r>
              <w:rPr>
                <w:rFonts w:hint="eastAsia"/>
              </w:rPr>
              <w:t xml:space="preserve">Cai, S.†, Feng, J.†, </w:t>
            </w:r>
            <w:r>
              <w:rPr>
                <w:rFonts w:hint="eastAsia"/>
                <w:b/>
                <w:bCs/>
              </w:rPr>
              <w:t>Wu, T.†</w:t>
            </w:r>
            <w:r>
              <w:rPr>
                <w:rFonts w:hint="eastAsia"/>
              </w:rPr>
              <w:t xml:space="preserve">, Zheng, H., Cheng, X., Zhu, K., &amp; Tee, B. C. K. (2026). </w:t>
            </w:r>
            <w:r>
              <w:rPr>
                <w:rFonts w:hint="eastAsia"/>
                <w:i/>
                <w:iCs/>
              </w:rPr>
              <w:t>Super-Resolution Tactile Sensing through Geometric Encoding in Liquid-Metal Microchannels.</w:t>
            </w:r>
            <w:r>
              <w:rPr>
                <w:rFonts w:hint="eastAsia"/>
              </w:rPr>
              <w:t xml:space="preserve"> Manuscript under review at npj Flexible Electronics.</w:t>
            </w:r>
          </w:p>
          <w:p w14:paraId="23AE8B33">
            <w:pPr>
              <w:pStyle w:val="6"/>
              <w:snapToGrid w:val="0"/>
              <w:spacing w:before="63" w:line="187" w:lineRule="auto"/>
              <w:ind w:left="32"/>
              <w:rPr>
                <w:rFonts w:hint="eastAsia"/>
              </w:rPr>
            </w:pPr>
            <w:r>
              <w:rPr>
                <w:rFonts w:hint="eastAsia"/>
              </w:rPr>
              <w:t>† Equal contribution; co-first authors.</w:t>
            </w:r>
          </w:p>
          <w:p w14:paraId="38B7B848">
            <w:pPr>
              <w:pStyle w:val="6"/>
              <w:snapToGrid w:val="0"/>
              <w:spacing w:before="202" w:line="186" w:lineRule="auto"/>
              <w:ind w:left="33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Preprint</w:t>
            </w:r>
            <w:r>
              <w:rPr>
                <w:b/>
                <w:bCs/>
              </w:rPr>
              <w:t xml:space="preserve">                   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 xml:space="preserve">  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 xml:space="preserve">             </w:t>
            </w:r>
          </w:p>
          <w:p w14:paraId="74B77514">
            <w:pPr>
              <w:pStyle w:val="6"/>
              <w:snapToGrid w:val="0"/>
              <w:spacing w:before="202" w:line="186" w:lineRule="auto"/>
              <w:ind w:left="33"/>
              <w:rPr>
                <w:rFonts w:hint="eastAsia"/>
              </w:rPr>
            </w:pPr>
            <w:r>
              <w:rPr>
                <w:rFonts w:hint="eastAsia"/>
              </w:rPr>
              <w:t xml:space="preserve">Yu, J., Zhang, T., Wu, S., Wu, X., </w:t>
            </w:r>
            <w:r>
              <w:rPr>
                <w:rFonts w:hint="eastAsia"/>
                <w:b/>
                <w:bCs/>
              </w:rPr>
              <w:t>Wu, T.</w:t>
            </w:r>
            <w:r>
              <w:rPr>
                <w:rFonts w:hint="eastAsia"/>
              </w:rPr>
              <w:t xml:space="preserve">, Chen, Y., &amp; Zhang, K. (2024). </w:t>
            </w:r>
            <w:r>
              <w:rPr>
                <w:rFonts w:hint="eastAsia"/>
                <w:i/>
                <w:iCs/>
              </w:rPr>
              <w:t>ArchiTone: A LEGO-Inspired Gamified System for Visualized Music Education.</w:t>
            </w:r>
            <w:r>
              <w:rPr>
                <w:rFonts w:hint="eastAsia"/>
              </w:rPr>
              <w:t xml:space="preserve"> arXiv preprint arXiv:2410.15273. DOI: 10.48550/arXiv.2410.15273.</w:t>
            </w:r>
          </w:p>
          <w:p w14:paraId="0C35EBFF">
            <w:pPr>
              <w:pStyle w:val="6"/>
              <w:snapToGrid w:val="0"/>
              <w:spacing w:before="202" w:line="186" w:lineRule="auto"/>
              <w:ind w:left="33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ACM SIGGRAPH Asia 2026 Emerging Technologies submissions — under evaluation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  <w:spacing w:val="1"/>
              </w:rPr>
              <w:t xml:space="preserve">                                 </w:t>
            </w:r>
            <w:r>
              <w:rPr>
                <w:rFonts w:hint="eastAsia" w:eastAsia="宋体"/>
                <w:b/>
                <w:bCs/>
                <w:spacing w:val="1"/>
                <w:lang w:val="en-US" w:eastAsia="zh-CN"/>
              </w:rPr>
              <w:t xml:space="preserve"> </w:t>
            </w:r>
            <w:r>
              <w:rPr>
                <w:b/>
                <w:bCs/>
              </w:rPr>
              <w:t xml:space="preserve">    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 xml:space="preserve">  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 xml:space="preserve">              </w:t>
            </w:r>
          </w:p>
          <w:p w14:paraId="03203278">
            <w:pPr>
              <w:pStyle w:val="6"/>
              <w:snapToGrid w:val="0"/>
              <w:spacing w:before="202" w:line="186" w:lineRule="auto"/>
              <w:ind w:left="33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Wu, T.</w:t>
            </w:r>
            <w:r>
              <w:rPr>
                <w:rFonts w:hint="eastAsia"/>
              </w:rPr>
              <w:t xml:space="preserve">, Tao, Y., &amp; Cai, S. (2026). </w:t>
            </w:r>
            <w:r>
              <w:rPr>
                <w:rFonts w:hint="eastAsia"/>
                <w:i/>
                <w:iCs/>
              </w:rPr>
              <w:t>DualShade: A Fail-Safe Dual-Layer Adaptive Eyewear for Real-Time Glare and Luminance Control.</w:t>
            </w:r>
            <w:r>
              <w:rPr>
                <w:rFonts w:hint="eastAsia"/>
              </w:rPr>
              <w:t xml:space="preserve"> </w:t>
            </w:r>
          </w:p>
          <w:p w14:paraId="5DB9020E">
            <w:pPr>
              <w:pStyle w:val="6"/>
              <w:snapToGrid w:val="0"/>
              <w:spacing w:before="202" w:line="186" w:lineRule="auto"/>
              <w:ind w:left="33"/>
              <w:rPr>
                <w:rFonts w:hint="eastAsia"/>
              </w:rPr>
            </w:pPr>
            <w:r>
              <w:rPr>
                <w:rFonts w:hint="eastAsia"/>
              </w:rPr>
              <w:t xml:space="preserve">Tao, Y., </w:t>
            </w:r>
            <w:r>
              <w:rPr>
                <w:rFonts w:hint="eastAsia"/>
                <w:b/>
                <w:bCs/>
              </w:rPr>
              <w:t>Wu, T.</w:t>
            </w:r>
            <w:r>
              <w:rPr>
                <w:rFonts w:hint="eastAsia"/>
              </w:rPr>
              <w:t xml:space="preserve">, &amp; Cai, S. (2026). </w:t>
            </w:r>
            <w:r>
              <w:rPr>
                <w:rFonts w:hint="eastAsia"/>
                <w:i/>
                <w:iCs/>
              </w:rPr>
              <w:t>Breatho: Real-Time Respiratory Guidance System for Amateur Runners.</w:t>
            </w:r>
            <w:r>
              <w:rPr>
                <w:rFonts w:hint="eastAsia"/>
              </w:rPr>
              <w:t xml:space="preserve"> </w:t>
            </w:r>
          </w:p>
          <w:p w14:paraId="5EC305F3">
            <w:pPr>
              <w:pStyle w:val="6"/>
              <w:snapToGrid w:val="0"/>
              <w:spacing w:before="202" w:line="186" w:lineRule="auto"/>
              <w:ind w:left="33"/>
              <w:rPr>
                <w:rFonts w:hint="eastAsia"/>
              </w:rPr>
            </w:pPr>
            <w:r>
              <w:rPr>
                <w:rFonts w:hint="eastAsia"/>
              </w:rPr>
              <w:t xml:space="preserve">Kang, H., Li, Z., </w:t>
            </w:r>
            <w:r>
              <w:rPr>
                <w:rFonts w:hint="eastAsia"/>
                <w:b/>
                <w:bCs/>
              </w:rPr>
              <w:t>Wu, T.</w:t>
            </w:r>
            <w:r>
              <w:rPr>
                <w:rFonts w:hint="eastAsia"/>
              </w:rPr>
              <w:t xml:space="preserve">, Tao, Y., Gan, Q., Lin, T., Moon, K., &amp; Cai, S. (2026). </w:t>
            </w:r>
            <w:r>
              <w:rPr>
                <w:rFonts w:hint="eastAsia"/>
                <w:i/>
                <w:iCs/>
              </w:rPr>
              <w:t>PneuStep: A Soft Pneumatic-Based Foot Haptic Device for Walking Experience on Different Terrains in VR.</w:t>
            </w:r>
            <w:r>
              <w:rPr>
                <w:rFonts w:hint="eastAsia"/>
              </w:rPr>
              <w:t xml:space="preserve"> </w:t>
            </w:r>
          </w:p>
          <w:p w14:paraId="57507A5A">
            <w:pPr>
              <w:pStyle w:val="6"/>
              <w:snapToGrid w:val="0"/>
              <w:spacing w:before="202" w:line="186" w:lineRule="auto"/>
              <w:ind w:left="33"/>
              <w:rPr>
                <w:spacing w:val="2"/>
              </w:rPr>
            </w:pPr>
            <w:r>
              <w:rPr>
                <w:rFonts w:hint="eastAsia"/>
              </w:rPr>
              <w:t xml:space="preserve">Cai, S., Tao, Y., </w:t>
            </w:r>
            <w:r>
              <w:rPr>
                <w:rFonts w:hint="eastAsia"/>
                <w:b/>
                <w:bCs/>
              </w:rPr>
              <w:t>Wu, T.</w:t>
            </w:r>
            <w:r>
              <w:rPr>
                <w:rFonts w:hint="eastAsia"/>
              </w:rPr>
              <w:t xml:space="preserve">, Wang, B., &amp; Jing, M. (2026). </w:t>
            </w:r>
            <w:r>
              <w:rPr>
                <w:rFonts w:hint="eastAsia"/>
                <w:i/>
                <w:iCs/>
              </w:rPr>
              <w:t>RefThermoVR: Inducing Facial Thermal Referral through Vibratory-Thermal Cues in Virtual Reality.</w:t>
            </w:r>
            <w:r>
              <w:rPr>
                <w:rFonts w:hint="eastAsia"/>
              </w:rPr>
              <w:t xml:space="preserve"> </w:t>
            </w:r>
          </w:p>
          <w:p w14:paraId="4C99216F">
            <w:pPr>
              <w:pStyle w:val="6"/>
              <w:snapToGrid w:val="0"/>
              <w:spacing w:before="30" w:line="186" w:lineRule="auto"/>
              <w:ind w:left="29"/>
              <w:rPr>
                <w:rFonts w:hint="eastAsia" w:eastAsia="宋体"/>
                <w:sz w:val="12"/>
                <w:szCs w:val="12"/>
                <w:lang w:val="en-US" w:eastAsia="zh-CN"/>
              </w:rPr>
            </w:pPr>
          </w:p>
          <w:p w14:paraId="10B4C8CB">
            <w:pPr>
              <w:pStyle w:val="6"/>
              <w:snapToGrid w:val="0"/>
              <w:spacing w:before="64" w:line="186" w:lineRule="auto"/>
              <w:ind w:left="34"/>
            </w:pP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>RESEARCH</w:t>
            </w:r>
            <w:r>
              <w:rPr>
                <w:b/>
                <w:bCs/>
                <w:spacing w:val="-1"/>
              </w:rPr>
              <w:t xml:space="preserve"> EXPERIENCE</w:t>
            </w:r>
          </w:p>
        </w:tc>
      </w:tr>
      <w:tr w14:paraId="3E749A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  <w:jc w:val="center"/>
        </w:trPr>
        <w:tc>
          <w:tcPr>
            <w:tcW w:w="10268" w:type="dxa"/>
            <w:tcBorders>
              <w:top w:val="single" w:color="auto" w:sz="4" w:space="0"/>
              <w:bottom w:val="nil"/>
            </w:tcBorders>
            <w:vAlign w:val="top"/>
          </w:tcPr>
          <w:p w14:paraId="4EF100FE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Immersive Reality Lab, National University of Singapore</w:t>
            </w:r>
          </w:p>
          <w:p w14:paraId="110B2EDC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</w:rPr>
            </w:pPr>
            <w:r>
              <w:rPr>
                <w:rFonts w:hint="eastAsia"/>
              </w:rPr>
              <w:t>Student Research Assistant | Aug 2025–Present</w:t>
            </w:r>
          </w:p>
          <w:p w14:paraId="311B8F75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NEXT Lab, Zhejiang University</w:t>
            </w:r>
          </w:p>
          <w:p w14:paraId="05846E4D">
            <w:pPr>
              <w:pStyle w:val="6"/>
              <w:snapToGrid w:val="0"/>
              <w:spacing w:before="76" w:line="214" w:lineRule="auto"/>
              <w:ind w:right="581"/>
              <w:rPr>
                <w:rFonts w:hint="eastAsia"/>
              </w:rPr>
            </w:pPr>
            <w:r>
              <w:rPr>
                <w:rFonts w:hint="eastAsia"/>
              </w:rPr>
              <w:t>Research Intern | May 2024–May 2025</w:t>
            </w:r>
          </w:p>
        </w:tc>
      </w:tr>
      <w:tr w14:paraId="523347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0268" w:type="dxa"/>
            <w:tcBorders>
              <w:top w:val="nil"/>
              <w:bottom w:val="nil"/>
            </w:tcBorders>
            <w:vAlign w:val="top"/>
          </w:tcPr>
          <w:p w14:paraId="12F50884">
            <w:pPr>
              <w:pStyle w:val="6"/>
              <w:snapToGrid w:val="0"/>
              <w:spacing w:before="30" w:line="186" w:lineRule="auto"/>
              <w:rPr>
                <w:rFonts w:hint="eastAsia"/>
              </w:rPr>
            </w:pPr>
          </w:p>
          <w:p w14:paraId="45948562">
            <w:pPr>
              <w:pStyle w:val="6"/>
              <w:snapToGrid w:val="0"/>
              <w:spacing w:before="63" w:line="18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>WORK</w:t>
            </w:r>
            <w:r>
              <w:rPr>
                <w:b/>
                <w:bCs/>
                <w:spacing w:val="-1"/>
              </w:rPr>
              <w:t xml:space="preserve"> EXPERIENCE</w:t>
            </w:r>
          </w:p>
        </w:tc>
      </w:tr>
      <w:tr w14:paraId="1A519B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6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83F4281">
            <w:pPr>
              <w:pStyle w:val="6"/>
              <w:snapToGrid w:val="0"/>
              <w:spacing w:before="62" w:line="186" w:lineRule="auto"/>
              <w:ind w:left="3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Zhejiang Hikrobotics Intelligent Tech</w:t>
            </w:r>
            <w:r>
              <w:rPr>
                <w:b/>
                <w:bCs/>
              </w:rPr>
              <w:t xml:space="preserve">                                                   </w:t>
            </w:r>
            <w:r>
              <w:rPr>
                <w:b/>
                <w:bCs/>
                <w:spacing w:val="-1"/>
              </w:rPr>
              <w:t xml:space="preserve">               </w:t>
            </w: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 xml:space="preserve"> </w:t>
            </w:r>
            <w:r>
              <w:rPr>
                <w:b/>
                <w:bCs/>
                <w:spacing w:val="-1"/>
              </w:rPr>
              <w:t xml:space="preserve">  </w:t>
            </w: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 xml:space="preserve">  Jul</w:t>
            </w:r>
            <w:r>
              <w:rPr>
                <w:b/>
                <w:bCs/>
                <w:spacing w:val="-1"/>
              </w:rPr>
              <w:t xml:space="preserve"> 202</w:t>
            </w: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 xml:space="preserve">4 </w:t>
            </w:r>
            <w:r>
              <w:rPr>
                <w:b/>
                <w:bCs/>
                <w:spacing w:val="-1"/>
              </w:rPr>
              <w:t xml:space="preserve">- </w:t>
            </w: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>Nov</w:t>
            </w:r>
            <w:r>
              <w:rPr>
                <w:b/>
                <w:bCs/>
                <w:spacing w:val="-1"/>
              </w:rPr>
              <w:t xml:space="preserve"> 202</w:t>
            </w: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>4</w:t>
            </w:r>
          </w:p>
          <w:p w14:paraId="6FF1F4BD">
            <w:pPr>
              <w:pStyle w:val="6"/>
              <w:snapToGrid w:val="0"/>
              <w:spacing w:before="60" w:line="187" w:lineRule="auto"/>
              <w:ind w:left="33"/>
            </w:pPr>
            <w:r>
              <w:rPr>
                <w:rFonts w:hint="eastAsia"/>
                <w:b/>
                <w:bCs/>
                <w:spacing w:val="-1"/>
              </w:rPr>
              <w:t>Experience Designer</w:t>
            </w:r>
            <w:r>
              <w:rPr>
                <w:rFonts w:hint="eastAsia" w:eastAsia="宋体"/>
                <w:b/>
                <w:bCs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pacing w:val="-1"/>
              </w:rPr>
              <w:t>(UX Research &amp; Prototyping)</w:t>
            </w:r>
          </w:p>
          <w:p w14:paraId="4F4EBC8F">
            <w:pPr>
              <w:pStyle w:val="6"/>
              <w:snapToGrid w:val="0"/>
              <w:spacing w:before="75" w:line="214" w:lineRule="auto"/>
              <w:ind w:left="390" w:right="295" w:hanging="349"/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18"/>
              </w:rPr>
              <w:t xml:space="preserve">   </w:t>
            </w:r>
            <w:r>
              <w:rPr>
                <w:rFonts w:hint="eastAsia"/>
              </w:rPr>
              <w:t>Conducted user research for an automated battery swap station and refined interaction prototypes through evaluation-driven iterations to improve usability and error recovery</w:t>
            </w:r>
            <w:r>
              <w:t>.</w:t>
            </w:r>
          </w:p>
          <w:p w14:paraId="2A7BEEAE">
            <w:pPr>
              <w:pStyle w:val="6"/>
              <w:snapToGrid w:val="0"/>
              <w:spacing w:before="202" w:line="186" w:lineRule="auto"/>
              <w:ind w:left="33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Shanghai Able Digital &amp; Tech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 xml:space="preserve"> (Zhihuishu)</w:t>
            </w:r>
            <w:r>
              <w:rPr>
                <w:b/>
                <w:bCs/>
                <w:spacing w:val="1"/>
              </w:rPr>
              <w:t xml:space="preserve">                                  </w:t>
            </w:r>
            <w:r>
              <w:rPr>
                <w:b/>
                <w:bCs/>
              </w:rPr>
              <w:t xml:space="preserve">                      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 xml:space="preserve">  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Jun</w:t>
            </w:r>
            <w:r>
              <w:rPr>
                <w:b/>
                <w:bCs/>
              </w:rPr>
              <w:t xml:space="preserve"> 20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24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Jul</w:t>
            </w:r>
            <w:r>
              <w:rPr>
                <w:b/>
                <w:bCs/>
              </w:rPr>
              <w:t xml:space="preserve"> 20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24</w:t>
            </w:r>
          </w:p>
          <w:p w14:paraId="6FEC1C41">
            <w:pPr>
              <w:pStyle w:val="6"/>
              <w:snapToGrid w:val="0"/>
              <w:spacing w:before="61" w:line="187" w:lineRule="auto"/>
              <w:ind w:left="33"/>
            </w:pPr>
            <w:r>
              <w:rPr>
                <w:rFonts w:hint="eastAsia"/>
                <w:b/>
                <w:bCs/>
              </w:rPr>
              <w:t>Design Intern</w:t>
            </w:r>
          </w:p>
          <w:p w14:paraId="6EE4A1D3">
            <w:pPr>
              <w:pStyle w:val="6"/>
              <w:snapToGrid w:val="0"/>
              <w:spacing w:before="76" w:line="214" w:lineRule="auto"/>
              <w:ind w:left="397" w:right="581" w:hanging="356"/>
              <w:rPr>
                <w:rFonts w:hint="eastAsia"/>
              </w:rPr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17"/>
              </w:rPr>
              <w:t xml:space="preserve">   </w:t>
            </w:r>
            <w:r>
              <w:rPr>
                <w:rFonts w:hint="eastAsia"/>
              </w:rPr>
              <w:t>Developed MOOC knowledge graphs and content structures for Zhihuishu while supporting UI/interaction design (knowledge center, web interface)</w:t>
            </w:r>
          </w:p>
          <w:p w14:paraId="528D13BF">
            <w:pPr>
              <w:pStyle w:val="6"/>
              <w:snapToGrid w:val="0"/>
              <w:spacing w:before="30" w:line="186" w:lineRule="auto"/>
              <w:ind w:left="29"/>
              <w:rPr>
                <w:sz w:val="12"/>
                <w:szCs w:val="12"/>
              </w:rPr>
            </w:pPr>
          </w:p>
          <w:p w14:paraId="7234F40E">
            <w:pPr>
              <w:pStyle w:val="6"/>
              <w:snapToGrid w:val="0"/>
              <w:spacing w:before="63" w:line="187" w:lineRule="auto"/>
              <w:ind w:left="41"/>
            </w:pPr>
            <w:r>
              <w:rPr>
                <w:b/>
                <w:bCs/>
                <w:spacing w:val="-1"/>
              </w:rPr>
              <w:t>SKILLS AND LANGUAGES</w:t>
            </w:r>
          </w:p>
        </w:tc>
      </w:tr>
      <w:tr w14:paraId="0A8C7E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68" w:type="dxa"/>
            <w:tcBorders>
              <w:top w:val="single" w:color="000000" w:sz="2" w:space="0"/>
              <w:bottom w:val="nil"/>
            </w:tcBorders>
            <w:vAlign w:val="top"/>
          </w:tcPr>
          <w:p w14:paraId="6768D770">
            <w:pPr>
              <w:pStyle w:val="6"/>
              <w:snapToGrid w:val="0"/>
              <w:spacing w:before="78" w:line="189" w:lineRule="auto"/>
              <w:ind w:left="41"/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21"/>
              </w:rPr>
              <w:t xml:space="preserve">   </w:t>
            </w:r>
            <w:r>
              <w:rPr>
                <w:rFonts w:hint="eastAsia"/>
              </w:rPr>
              <w:t>Prototyping &amp; Fabrication</w:t>
            </w:r>
            <w:r>
              <w:t xml:space="preserve">: </w:t>
            </w:r>
            <w:r>
              <w:rPr>
                <w:rFonts w:hint="eastAsia"/>
              </w:rPr>
              <w:t xml:space="preserve">3D printing, </w:t>
            </w:r>
            <w:r>
              <w:rPr>
                <w:rFonts w:hint="eastAsia" w:eastAsia="宋体"/>
                <w:lang w:val="en-US" w:eastAsia="zh-CN"/>
              </w:rPr>
              <w:t>soldering</w:t>
            </w:r>
            <w:r>
              <w:rPr>
                <w:rFonts w:hint="eastAsia"/>
              </w:rPr>
              <w:t>, rapid prototyping, assembly &amp; troubleshooting</w:t>
            </w:r>
          </w:p>
          <w:p w14:paraId="4A996725">
            <w:pPr>
              <w:pStyle w:val="6"/>
              <w:snapToGrid w:val="0"/>
              <w:spacing w:before="76" w:line="189" w:lineRule="auto"/>
              <w:ind w:left="41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18"/>
              </w:rPr>
              <w:t xml:space="preserve">   </w:t>
            </w:r>
            <w:r>
              <w:t>Design:</w:t>
            </w:r>
            <w:r>
              <w:rPr>
                <w:spacing w:val="16"/>
              </w:rPr>
              <w:t xml:space="preserve"> </w:t>
            </w:r>
            <w:r>
              <w:t xml:space="preserve">Solidworks, Auto CAD, </w:t>
            </w:r>
            <w:r>
              <w:rPr>
                <w:rFonts w:hint="eastAsia"/>
              </w:rPr>
              <w:t>Figma, Unity, Photoshop, SketchUp</w:t>
            </w:r>
            <w:r>
              <w:rPr>
                <w:rFonts w:hint="eastAsia" w:eastAsia="宋体"/>
                <w:lang w:val="en-US" w:eastAsia="zh-CN"/>
              </w:rPr>
              <w:t>, Rhino, KeyShot</w:t>
            </w:r>
          </w:p>
          <w:p w14:paraId="2FCB6D10">
            <w:pPr>
              <w:pStyle w:val="6"/>
              <w:snapToGrid w:val="0"/>
              <w:spacing w:before="74" w:line="189" w:lineRule="auto"/>
              <w:ind w:left="41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18"/>
              </w:rPr>
              <w:t xml:space="preserve">   </w:t>
            </w:r>
            <w:r>
              <w:t xml:space="preserve">Programming: Python, </w:t>
            </w:r>
            <w:r>
              <w:rPr>
                <w:rFonts w:hint="eastAsia" w:eastAsia="宋体"/>
                <w:lang w:val="en-US" w:eastAsia="zh-CN"/>
              </w:rPr>
              <w:t>C/</w:t>
            </w:r>
            <w:r>
              <w:t>C++, Visual</w:t>
            </w:r>
            <w:r>
              <w:rPr>
                <w:spacing w:val="15"/>
              </w:rPr>
              <w:t xml:space="preserve"> </w:t>
            </w:r>
            <w:r>
              <w:t>Studio, Ma</w:t>
            </w:r>
            <w:r>
              <w:rPr>
                <w:spacing w:val="-1"/>
              </w:rPr>
              <w:t>tlab</w:t>
            </w:r>
          </w:p>
          <w:p w14:paraId="324560E5">
            <w:pPr>
              <w:pStyle w:val="6"/>
              <w:snapToGrid w:val="0"/>
              <w:spacing w:before="74" w:line="189" w:lineRule="auto"/>
              <w:ind w:left="41"/>
            </w:pPr>
            <w:r>
              <w:rPr>
                <w:rFonts w:ascii="Arial" w:hAnsi="Arial" w:eastAsia="Arial" w:cs="Arial"/>
              </w:rPr>
              <w:t>•</w:t>
            </w:r>
            <w:r>
              <w:rPr>
                <w:rFonts w:ascii="Arial" w:hAnsi="Arial" w:eastAsia="Arial" w:cs="Arial"/>
                <w:spacing w:val="20"/>
              </w:rPr>
              <w:t xml:space="preserve">   </w:t>
            </w:r>
            <w:r>
              <w:t xml:space="preserve">Languages: </w:t>
            </w:r>
            <w:r>
              <w:rPr>
                <w:rFonts w:hint="eastAsia"/>
              </w:rPr>
              <w:t>Mandarin (native), English (fluent)</w:t>
            </w:r>
            <w:bookmarkStart w:id="0" w:name="_GoBack"/>
            <w:bookmarkEnd w:id="0"/>
          </w:p>
        </w:tc>
      </w:tr>
    </w:tbl>
    <w:p w14:paraId="0E9514D0">
      <w:pPr>
        <w:pStyle w:val="2"/>
        <w:spacing w:before="74" w:line="189" w:lineRule="auto"/>
        <w:ind w:left="41"/>
      </w:pPr>
    </w:p>
    <w:sectPr>
      <w:pgSz w:w="11907" w:h="16839"/>
      <w:pgMar w:top="593" w:right="816" w:bottom="0" w:left="82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7C55EC0"/>
    <w:rsid w:val="29602486"/>
    <w:rsid w:val="48783354"/>
    <w:rsid w:val="56D55E16"/>
    <w:rsid w:val="58592DFA"/>
    <w:rsid w:val="62D72E12"/>
    <w:rsid w:val="7DD722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390</Words>
  <Characters>2592</Characters>
  <TotalTime>51</TotalTime>
  <ScaleCrop>false</ScaleCrop>
  <LinksUpToDate>false</LinksUpToDate>
  <CharactersWithSpaces>3450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2023-12-03T21:32:00Z</dcterms:created>
  <dc:creator>Wong Kee Shien, Gwendeline</dc:creator>
  <cp:lastModifiedBy>吴亭孝</cp:lastModifiedBy>
  <dcterms:modified xsi:type="dcterms:W3CDTF">2026-07-12T10:40:07Z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2026-01-14T14:52:45Z</vt:filetime>
  </property>
  <property fmtid="{D5CDD505-2E9C-101B-9397-08002B2CF9AE}" pid="4" name="KSOTemplateDocerSaveRecord">
    <vt:lpwstr>eyJoZGlkIjoiODI2MWUyMzBiNWExYzY5OGJkZDE4MjBiZDM1MWFhYWYiLCJ1c2VySWQiOiIxNzI3Mzk1NzA1In0=</vt:lpwstr>
  </property>
  <property fmtid="{D5CDD505-2E9C-101B-9397-08002B2CF9AE}" pid="5" name="KSOProductBuildVer">
    <vt:lpwstr>2052-12.1.0.23542</vt:lpwstr>
  </property>
  <property fmtid="{D5CDD505-2E9C-101B-9397-08002B2CF9AE}" pid="6" name="ICV">
    <vt:lpwstr>63E8CE2A79E74760AA075F143612C7ED_12</vt:lpwstr>
  </property>
</Properties>
</file>