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在通用软件测试领域，边界值分析、等价类划分等测试用例设计方法已是成熟技术。部分方案利用自然语言处理技术从软件需求文档中提取测试条件并生成测试用例。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getAllCompontlog</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统一的模式匹配引擎能够自动识别并覆盖人工容易遗漏的边界场景，包括严格运算符边界、AND条件逐一拆解、OR分支独立覆盖、负数阈值、枚举内"或"防误判等，有效降低因边界条件遗漏导致的策略上线风险。</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（3）多层验证精确定位问题。基于决策引擎层级执行模型的五层验证机制，能够准确区分问题是出在规则层、函数层还是决策流路由层，避免了传统单层验证方式下"只知道结果不对但不知道哪里不对"的困境。</w:t>
      </w:r>
    </w:p>
    <w:p>
      <w:pPr>
        <w:spacing w:after="120" w:line="360" w:lineRule="auto"/>
        <w:ind w:firstLine="480"/>
      </w:pPr>
      <w:r>
        <w:rPr>
          <w:rFonts w:ascii="Arial" w:cs="Arial" w:eastAsia="SimSun" w:hAnsi="Arial"/>
          <w:sz w:val="24"/>
          <w:szCs w:val="24"/>
        </w:rPr>
        <w:t xml:space="preserve">（4）比对准确度提高。多维度语义比对引擎消除了因输出格式差异（中英文标识、同义词、数值精度）导致的误判，显著提高了自动化判定的准确率。</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再补充少量策略特有的比对规则和路由字段即可投入使用，降低了新策略的测试准备成本。</w:t>
      </w:r>
    </w:p>
    <w:p>
      <w:pPr>
        <w:pStyle w:val="Heading2"/>
        <w:spacing w:after="200" w:before="300"/>
      </w:pPr>
      <w:r>
        <w:rPr>
          <w:rFonts w:ascii="Arial" w:cs="Arial" w:eastAsia="Microsoft YaHei" w:hAnsi="Arial"/>
          <w:b/>
          <w:bCs/>
          <w:color w:val="000000"/>
          <w:sz w:val="30"/>
          <w:szCs w:val="30"/>
        </w:rPr>
        <w:t xml:space="preserve">四、具体实施方式</w:t>
      </w:r>
    </w:p>
    <w:p>
      <w:pPr>
        <w:pStyle w:val="Heading3"/>
        <w:spacing w:after="160" w:before="240"/>
      </w:pPr>
      <w:r>
        <w:rPr>
          <w:rFonts w:ascii="Arial" w:cs="Arial" w:eastAsia="Microsoft YaHei" w:hAnsi="Arial"/>
          <w:b/>
          <w:bCs/>
          <w:color w:val="000000"/>
          <w:sz w:val="26"/>
          <w:szCs w:val="26"/>
        </w:rPr>
        <w:t xml:space="preserve">4.1 系统整体架构</w:t>
      </w:r>
    </w:p>
    <w:p>
      <w:pPr>
        <w:spacing w:after="120" w:line="360" w:lineRule="auto"/>
        <w:ind w:firstLine="480"/>
      </w:pPr>
      <w:r>
        <w:rPr>
          <w:rFonts w:ascii="Arial" w:cs="Arial" w:eastAsia="SimSun" w:hAnsi="Arial"/>
          <w:sz w:val="24"/>
          <w:szCs w:val="24"/>
        </w:rPr>
        <w:t xml:space="preserve">本发明的实施系统包括以下模块：</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4.2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首先，对每个Sheet页进行表头行自动检测：扫描前20行，找到包含最多预定义关键词（如"规则编号"、"字段标识"、"接口名称"等）的行作为表头行，其下方的行作为数据行。</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4.3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4.4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4.5 步骤S4的具体实施方式</w:t>
      </w:r>
    </w:p>
    <w:p>
      <w:pPr>
        <w:spacing w:after="120" w:line="360" w:lineRule="auto"/>
        <w:ind w:firstLine="480"/>
      </w:pPr>
      <w:r>
        <w:rPr>
          <w:rFonts w:ascii="Arial" w:cs="Arial" w:eastAsia="SimSun" w:hAnsi="Arial"/>
          <w:sz w:val="24"/>
          <w:szCs w:val="24"/>
        </w:rPr>
        <w:t xml:space="preserve">多层验证的核心在于理解决策引擎的层级执行模型。决策引擎在执行一条策略时，按照以下层级结构组织执行数据：</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4.6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3"/>
        <w:spacing w:after="160" w:before="240"/>
      </w:pPr>
      <w:r>
        <w:rPr>
          <w:rFonts w:ascii="Arial" w:cs="Arial" w:eastAsia="Microsoft YaHei" w:hAnsi="Arial"/>
          <w:b/>
          <w:bCs/>
          <w:color w:val="000000"/>
          <w:sz w:val="26"/>
          <w:szCs w:val="26"/>
        </w:rPr>
        <w:t xml:space="preserve">4.7 附图说明</w:t>
      </w:r>
    </w:p>
    <w:p>
      <w:pPr>
        <w:spacing w:after="120" w:line="360" w:lineRule="auto"/>
        <w:ind w:firstLine="480"/>
      </w:pPr>
      <w:r>
        <w:rPr>
          <w:rFonts w:ascii="Arial" w:cs="Arial" w:eastAsia="SimSun" w:hAnsi="Arial"/>
          <w:sz w:val="24"/>
          <w:szCs w:val="24"/>
        </w:rPr>
        <w:t xml:space="preserve">图1为系统整体流程图，展示了从策略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S401）的处理流程：依次通过别名组匹配、模糊别名匹配、数值容差匹配、直通匹配四种策略对预期结果与实际结果进行比对，任一策略匹配成功即判定为通过，全部不匹配则判定为未通过。</w:t>
      </w:r>
    </w:p>
    <w:p>
      <w:pPr>
        <w:pStyle w:val="Heading2"/>
        <w:spacing w:after="200" w:before="300"/>
      </w:pPr>
      <w:r>
        <w:rPr>
          <w:rFonts w:ascii="Arial" w:cs="Arial" w:eastAsia="Microsoft YaHei" w:hAnsi="Arial"/>
          <w:b/>
          <w:bCs/>
          <w:color w:val="000000"/>
          <w:sz w:val="30"/>
          <w:szCs w:val="30"/>
        </w:rPr>
        <w:t xml:space="preserve">五、关键创新点总结</w:t>
      </w:r>
    </w:p>
    <w:p>
      <w:pPr>
        <w:spacing w:after="120" w:line="360" w:lineRule="auto"/>
        <w:ind w:firstLine="480"/>
      </w:pPr>
      <w:r>
        <w:rPr>
          <w:rFonts w:ascii="Arial" w:cs="Arial" w:eastAsia="SimSun"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 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4. 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5. 端到端全链路自动化：将上述四个创新点串联为完整的自动化流程，从策略配置文档输入到结构化测试报告输出，全程无需人工干预（仅需在会话过期时重新认证）。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六、权利要求书（草稿）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步骤S1：多维策略配置文档解析——读取策略部署配置文档，从多个数据页中自动提取策略列表、规则集定义、规则表达式、函数定义、字段映射关系和外部数据接口信息，建立跨维度的关联关系，输出结构化策略模型；</w:t>
      </w:r>
    </w:p>
    <w:p>
      <w:pPr>
        <w:spacing w:after="120" w:line="360" w:lineRule="auto"/>
        <w:ind w:firstLine="480"/>
      </w:pPr>
      <w:r>
        <w:rPr>
          <w:rFonts w:ascii="Arial" w:cs="Arial" w:eastAsia="SimSun" w:hAnsi="Arial"/>
          <w:sz w:val="24"/>
          <w:szCs w:val="24"/>
        </w:rPr>
        <w:t xml:space="preserve">步骤S2：基于规则表达式语义分析的测试用例生成——对结构化策略模型中的每条规则表达式进行语义分析，通过模式注册表识别表达式中的条件结构，自动生成覆盖正案例、反案例和边界值案例的测试用例集，所述条件结构包括比较运算符、枚举匹配、布尔匹配、复合AND条件和复合OR条件；</w:t>
      </w:r>
    </w:p>
    <w:p>
      <w:pPr>
        <w:spacing w:after="120" w:line="360" w:lineRule="auto"/>
        <w:ind w:firstLine="480"/>
      </w:pPr>
      <w:r>
        <w:rPr>
          <w:rFonts w:ascii="Arial" w:cs="Arial" w:eastAsia="SimSun" w:hAnsi="Arial"/>
          <w:sz w:val="24"/>
          <w:szCs w:val="24"/>
        </w:rPr>
        <w:t xml:space="preserve">步骤S3：批量提交与执行——将生成的测试用例通过决策引擎的测试接口进行批量提交，支持会话认证管理、分批提交和断点续传；</w:t>
      </w:r>
    </w:p>
    <w:p>
      <w:pPr>
        <w:spacing w:after="120" w:line="360" w:lineRule="auto"/>
        <w:ind w:firstLine="480"/>
      </w:pPr>
      <w:r>
        <w:rPr>
          <w:rFonts w:ascii="Arial" w:cs="Arial" w:eastAsia="SimSun" w:hAnsi="Arial"/>
          <w:sz w:val="24"/>
          <w:szCs w:val="24"/>
        </w:rPr>
        <w:t xml:space="preserve">步骤S4：基于决策引擎层级执行模型的多层验证——根据决策引擎的层级执行模型，对每条用例的执行结果进行逐层递进验证，验证层级包括整体决策验证、子策略验证、规则命中验证、函数输出验证和全组件执行日志验证；</w:t>
      </w:r>
    </w:p>
    <w:p>
      <w:pPr>
        <w:spacing w:after="120" w:line="360" w:lineRule="auto"/>
        <w:ind w:firstLine="480"/>
      </w:pPr>
      <w:r>
        <w:rPr>
          <w:rFonts w:ascii="Arial" w:cs="Arial" w:eastAsia="SimSun" w:hAnsi="Arial"/>
          <w:sz w:val="24"/>
          <w:szCs w:val="24"/>
        </w:rPr>
        <w:t xml:space="preserve">步骤S5：语义比对与测试报告生成——通过多维度语义比对引擎对验证结果进行比对，所述比对引擎支持别名组匹配、模糊别名匹配、数值容差匹配和直通匹配四种策略，并生成结构化的测试报告。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对规则表达式进行归一化预处理，包括全角字符转半角、百分比符号转数值、括号清除；对AND复合条件逐一拆解生成多条反案例，对OR复合条件分别覆盖每个分支；对枚举值内部包含"或"字的情况通过上下文判断区分枚举内容与OR运算符。</w:t>
      </w:r>
    </w:p>
    <w:p>
      <w:pPr>
        <w:spacing w:after="60"/>
      </w:pPr>
    </w:p>
    <w:p>
      <w:pPr>
        <w:spacing w:after="120" w:line="360" w:lineRule="auto"/>
        <w:ind w:firstLine="480"/>
      </w:pPr>
      <w:r>
        <w:rPr>
          <w:rFonts w:ascii="Arial" w:cs="Arial" w:eastAsia="SimSun" w:hAnsi="Arial"/>
          <w:sz w:val="24"/>
          <w:szCs w:val="24"/>
        </w:rPr>
        <w:t xml:space="preserve">权利要求3（从属权利要求——多层验证）：</w:t>
      </w:r>
    </w:p>
    <w:p>
      <w:pPr>
        <w:spacing w:after="120" w:line="360" w:lineRule="auto"/>
        <w:ind w:firstLine="480"/>
      </w:pPr>
      <w:r>
        <w:rPr>
          <w:rFonts w:ascii="Arial" w:cs="Arial" w:eastAsia="SimSun" w:hAnsi="Arial"/>
          <w:sz w:val="24"/>
          <w:szCs w:val="24"/>
        </w:rPr>
        <w:t xml:space="preserve">根据权利要求1所述的方法，其特征在于，步骤S4中的多层验证采用"先轻后重"策略，优先通过轻量级API接口进行第一至第四层验证，仅在自动验证不通过或需要排查时进入第五层全组件日志查询；各层验证分别映射到决策引擎的不同节点类型和数据解析策略。</w:t>
      </w:r>
    </w:p>
    <w:p>
      <w:pPr>
        <w:spacing w:after="60"/>
      </w:pPr>
    </w:p>
    <w:p>
      <w:pPr>
        <w:spacing w:after="120" w:line="360" w:lineRule="auto"/>
        <w:ind w:firstLine="480"/>
      </w:pPr>
      <w:r>
        <w:rPr>
          <w:rFonts w:ascii="Arial" w:cs="Arial" w:eastAsia="SimSun" w:hAnsi="Arial"/>
          <w:sz w:val="24"/>
          <w:szCs w:val="24"/>
        </w:rPr>
        <w:t xml:space="preserve">权利要求4（从属权利要求——语义比对）：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依次尝试四种比对策略，任一策略匹配成功即判定为通过；比对规则通过配置文件定义，支持针对不同类型的规则使用不同的比对规则组合。</w:t>
      </w:r>
    </w:p>
    <w:p>
      <w:pPr>
        <w:spacing w:after="60"/>
      </w:pPr>
    </w:p>
    <w:p>
      <w:pPr>
        <w:spacing w:after="120" w:line="360" w:lineRule="auto"/>
        <w:ind w:firstLine="480"/>
      </w:pPr>
      <w:r>
        <w:rPr>
          <w:rFonts w:ascii="Arial" w:cs="Arial" w:eastAsia="SimSun" w:hAnsi="Arial"/>
          <w:sz w:val="24"/>
          <w:szCs w:val="24"/>
        </w:rPr>
        <w:t xml:space="preserve">权利要求5（从属权利要求——报告生成）：</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生成，每条用例的测试结果独立写入报告文件对应行，不触发全量重建；报告包含用例编号、模块分类、用例名称、测试场景、预期结果、实际结果、测试状态等固定列结构。</w:t>
      </w:r>
    </w:p>
    <w:p>
      <w:pPr>
        <w:spacing w:after="60"/>
      </w:pPr>
    </w:p>
    <w:p>
      <w:pPr>
        <w:spacing w:after="120" w:line="360" w:lineRule="auto"/>
        <w:ind w:firstLine="480"/>
      </w:pPr>
      <w:r>
        <w:rPr>
          <w:rFonts w:ascii="Arial" w:cs="Arial" w:eastAsia="SimSun" w:hAnsi="Arial"/>
          <w:sz w:val="24"/>
          <w:szCs w:val="24"/>
        </w:rPr>
        <w:t xml:space="preserve">权利要求6（独立权利要求——系统）：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策略解析模块，用于从策略部署配置文档中提取结构化策略模型；</w:t>
      </w:r>
    </w:p>
    <w:p>
      <w:pPr>
        <w:spacing w:after="120" w:line="360" w:lineRule="auto"/>
        <w:ind w:firstLine="480"/>
      </w:pPr>
      <w:r>
        <w:rPr>
          <w:rFonts w:ascii="Arial" w:cs="Arial" w:eastAsia="SimSun" w:hAnsi="Arial"/>
          <w:sz w:val="24"/>
          <w:szCs w:val="24"/>
        </w:rPr>
        <w:t xml:space="preserve">用例生成模块，包含表达式模式匹配引擎和用例推导引擎，用于从结构化策略模型自动生成测试用例；</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比对报告模块，包含语义比对引擎和报告生成器，用于结果比对和报告输出。</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75b82a66ffa558fcc78c8351fe8b615dc819d8.png"/><Relationship Id="rId10" Type="http://schemas.openxmlformats.org/officeDocument/2006/relationships/image" Target="media/d07269090a61a3ea58919f5fadcca12ca8f03e73.png"/><Relationship Id="rId11" Type="http://schemas.openxmlformats.org/officeDocument/2006/relationships/image" Target="media/359123cc82def8e7f15900b54d4e705fcaf39576.png"/><Relationship Id="rId12" Type="http://schemas.openxmlformats.org/officeDocument/2006/relationships/image" Target="media/c02d0a89ec1d6657d6063549275c28dcf4a9d66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2026-07-08T07:11:43.607Z</dcterms:created>
  <dcterms:modified xsi:type="dcterms:W3CDTF">2026-07-08T07:11:43.610Z</dcterms:modified>
</cp:coreProperties>
</file>

<file path=docProps/custom.xml><?xml version="1.0" encoding="utf-8"?>
<Properties xmlns="http://schemas.openxmlformats.org/officeDocument/2006/custom-properties" xmlns:vt="http://schemas.openxmlformats.org/officeDocument/2006/docPropsVTypes"/>
</file>