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天策策略自动化配置 AI 基础建设方案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版本</w:t>
      </w:r>
      <w:r>
        <w:rPr>
          <w:rFonts w:ascii="Arial" w:eastAsia="Microsoft YaHei"/>
        </w:rPr>
        <w:t xml:space="preserve">：v2.0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编制日期</w:t>
      </w:r>
      <w:r>
        <w:rPr>
          <w:rFonts w:ascii="Arial" w:eastAsia="Microsoft YaHei"/>
        </w:rPr>
        <w:t xml:space="preserve">：2026-08-06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状态</w:t>
      </w:r>
      <w:r>
        <w:rPr>
          <w:rFonts w:ascii="Arial" w:eastAsia="Microsoft YaHei"/>
        </w:rPr>
        <w:t xml:space="preserve">：草案（需经实机验证后方可作为采购依据）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决策摘要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本方案为客户从零搭建天策策略自动化配置所需的离线 AI 运行环境，交付内容涵盖算力硬件、大语言模型、推理引擎、Agent 平台和 Skill 工具包。方案针对完全内网隔离场景设计，所有组件离线部署，全链路内网闭环运行。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推荐配置：鲲鹏服务器 + Atlas 300I Duo 96GB（信创合规）或 x86 工作站 + 2× RTX5880 Ada 96GB（开发便捷），搭配 Qwen3.6-35B-A3B 模型和 vLLM 推理引擎。预计实施周期 16-20 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重要前提</w:t>
      </w:r>
      <w:r>
        <w:rPr>
          <w:rFonts w:ascii="Arial" w:eastAsia="Microsoft YaHei"/>
        </w:rPr>
        <w:t xml:space="preserve">：本文档中涉及的模型型号、推理引擎兼容性和硬件规格均标注了官方来源，但尚未在客户目标环境进行实机验证。建议在正式采购前，先以 PoC 环境完成以下验证：(1) vLLM Ascend 在目标 NPU 卡上的实际推理能力和显存占用；(2) Qwen3.6-35B-A3B 在目标硬件上的 FP16/INT8 推理质量；(3) Agent 平台与天策平台的端到端联调。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项目背景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天策（Tiance）决策中台是同盾科技的核心风控产品，其策略配置流程涵盖字段定义、函数开发、数据源接入、规则集编排、指标计算、策略部署等 8 个层级，传统人工配置周期长、易出错、依赖资深工程师经验。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策略自动化配置方案已通过 AI Agent + Skill 流水线实现了从元数据采集到策略部署的全链路自动化，但该方案依赖完善的 AI 基础设施支撑。当前客户侧 AI 模型基础建设为零，需要从零搭建一套完整的离线 AI 运行环境。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现状分析</w:t>
      </w:r>
    </w:p>
    <w:p>
      <w:pPr>
        <w:pStyle w:val="Heading3"/>
      </w:pPr>
      <w:r>
        <w:rPr>
          <w:rFonts w:ascii="Arial" w:eastAsia="Microsoft YaHei"/>
        </w:rPr>
        <w:t xml:space="preserve">策略自动化配置的能力依赖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通过对 10 个策略配置 Skill 的源码分析，自动化流水线的 AI 能力依赖可归纳为以下四类：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LLM 推理能力（核心依赖）</w:t>
      </w:r>
      <w:r>
        <w:rPr>
          <w:rFonts w:ascii="Arial" w:eastAsia="Microsoft YaHei"/>
        </w:rPr>
        <w:t xml:space="preserve">：所有 Skill 均采用"LLM-as-Agent"架构——LLM 作为宿主会话运行，负责语义解析非结构化输入（Excel、自然语言描述、流程图图片）、生成结构化中间产物、编写 Groovy/Java 代码片段、做出编排调度决策。Skill 内的 Python 脚本本身是纯确定性计算（JSON 校验、Excel 生成、哈希比对），不直接调用任何 LLM API，但它们的输入依赖 Agent LLM 的语义理解输出。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浏览器自动化（必要依赖）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通过 Chrome DevTools Protocol（CDP）在天策平台页面主世界执行 JavaScript 采集脚本，获取平台元数据；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依赖已认证的浏览器会话进行组件导入和生命周期操作。这两个环节无法通过纯 API 替代。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文档处理能力（必要依赖）</w:t>
      </w:r>
      <w:r>
        <w:rPr>
          <w:rFonts w:ascii="Arial" w:eastAsia="Microsoft YaHei"/>
        </w:rPr>
        <w:t xml:space="preserve">：11 个 Skill 使用 </w:t>
      </w:r>
      <w:r>
        <w:rPr>
          <w:rFonts w:ascii="Consolas" w:cs="Consolas" w:eastAsia="Consolas" w:hAnsi="Consolas"/>
        </w:rPr>
        <w:t xml:space="preserve">openpyxl</w:t>
      </w:r>
      <w:r>
        <w:rPr>
          <w:rFonts w:ascii="Arial" w:eastAsia="Microsoft YaHei"/>
        </w:rPr>
        <w:t xml:space="preserve"> 读写 Excel，</w:t>
      </w:r>
      <w:r>
        <w:rPr>
          <w:rFonts w:ascii="Consolas" w:cs="Consolas" w:eastAsia="Consolas" w:hAnsi="Consolas"/>
        </w:rPr>
        <w:t xml:space="preserve">tiance-field-forge</w:t>
      </w:r>
      <w:r>
        <w:rPr>
          <w:rFonts w:ascii="Arial" w:eastAsia="Microsoft YaHei"/>
        </w:rPr>
        <w:t xml:space="preserve"> 额外依赖 </w:t>
      </w:r>
      <w:r>
        <w:rPr>
          <w:rFonts w:ascii="Consolas" w:cs="Consolas" w:eastAsia="Consolas" w:hAnsi="Consolas"/>
        </w:rPr>
        <w:t xml:space="preserve">xlrd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xlwt</w:t>
      </w:r>
      <w:r>
        <w:rPr>
          <w:rFonts w:ascii="Arial" w:eastAsia="Microsoft YaHei"/>
        </w:rPr>
        <w:t xml:space="preserve"> 处理旧版 .xls 格式。这些是 Python 库依赖，不涉及 AI 模型。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Agent 编排框架（必要依赖）</w:t>
      </w:r>
      <w:r>
        <w:rPr>
          <w:rFonts w:ascii="Arial" w:eastAsia="Microsoft YaHei"/>
        </w:rPr>
        <w:t xml:space="preserve">：流水线由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统一调度 8 层依赖链，要求 Agent 框架支持多 Skill 路由、子任务并行、会话状态持久化、工具调用（Bash、文件读写、浏览器控制）。</w:t>
      </w:r>
    </w:p>
    <w:p>
      <w:pPr>
        <w:pStyle w:val="Heading3"/>
      </w:pPr>
      <w:r>
        <w:rPr>
          <w:rFonts w:ascii="Arial" w:eastAsia="Microsoft YaHei"/>
        </w:rPr>
        <w:t xml:space="preserve">建设差距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客户当前状态与目标状态之间的差距如下：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当前状态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目标状态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LLM 推理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离线部署的大语言模型（Qwen3.6），支持中文理解、代码生成、工具调用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GPU/NPU 算力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至少 1 台 96GB+ 显存的推理服务器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框架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 Skill 编排和浏览器自动化的 Agent 运行平台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有桌面 Chrome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远程调试 + 安全隔离配置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运行时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可能已有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3.12 + openpyxl/xlrd/xlwt 等依赖库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网络环境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内网隔离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保持隔离，所有组件离线部署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整体架构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方案采用五层架构，自底向上依次为：算力层 → 模型服务层 → 平台能力层 → Agent 平台层 → Skill 应用层。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 Skill 应用层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metadata-scout → field → datasource → function →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rule + metric → policy → component-lifecycle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 Agent 平台层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Agent 框架 + Chrome 浏览器自动化（安全隔离）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 平台能力层 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模型网关（鉴权/限流/配额） · 版本管理 · 评测回归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元数据知识库 · 全链路 Trace · RBAC · 审计日志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 模型服务层 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vLLM 推理引擎 → OpenAI 兼容 API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模型：Qwen3.6-35B-A3B（FP16 需 ≥72GB 显存）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 算力层    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鲲鹏920 + Atlas 300I Duo 96GB（昇腾，vLLM Ascend 实验支持）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或 x86 + 2× NVIDIA RTX5880 Ada 48GB（CUDA，vLLM 原生支持）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Arial" w:eastAsia="Microsoft YaHei"/>
        </w:rPr>
        <w:t xml:space="preserve">一体化交付清单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本方案以"交钥匙"模式交付，客户收到的是开箱即用的完整系统。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交付类别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交付内容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算力硬件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鲲鹏服务器 + Atlas 300I Duo（或 x86 + NVIDIA 工作站）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含操作系统、CANN 驱动、Docker 运行时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推理引擎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Docker 镜像 + Qwen3.6-35B-A3B 模型权重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OpenAI 兼容 API，开机自启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平台能力层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模型网关 + 评测回归工具 + Trace 采集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离线部署，含配置文档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平台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 桌面应用（PoC 阶段）或 Dify（生产阶段）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 Python 3.12 运行时和全部依赖库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工具包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 个策略配置 Skill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已预装到 Agent 平台 Skill 目录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安全配置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仅监听 127.0.0.1，含审计日志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模型权重、Docker 镜像、npm/pip 离线包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含 SHA-256 校验文件和 SBOM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运维文档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部署手册、安全配置手册、故障排查指南、Skill 使用说明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中文文档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评测数据集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离线评测用例集 + 验收标准脚本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用于部署后验收和后续回归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交付后的系统架构为：用户在天策平台 Chrome 中完成登录 → 通过 Agent 发起策略配置指令 → Agent 调用 LLM 推理服务进行语义理解和代码生成 → 各 Skill 脚本执行确定性计算和文件生成 → 浏览器自动化完成元数据采集和组件导入 → 策略配置上线。全链路在内网闭环完成。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算力层设计</w:t>
      </w:r>
    </w:p>
    <w:p>
      <w:pPr>
        <w:pStyle w:val="Heading3"/>
      </w:pPr>
      <w:r>
        <w:rPr>
          <w:rFonts w:ascii="Arial" w:eastAsia="Microsoft YaHei"/>
        </w:rPr>
        <w:t xml:space="preserve">显存需求分析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策略配置首选模型 Qwen3.6-35B-A3B 的显存需求如下：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权重加载</w:t>
      </w:r>
      <w:r>
        <w:rPr>
          <w:rFonts w:ascii="Arial" w:eastAsia="Microsoft YaHei"/>
        </w:rPr>
        <w:t xml:space="preserve">：MoE 架构虽然每次推理仅激活 3B 参数（约 12:1 稀疏比），但模型权重必须全量加载到显存中。35B 参数 × 2 bytes（FP16）= </w:t>
      </w:r>
      <w:r>
        <w:rPr>
          <w:rFonts w:ascii="Arial" w:eastAsia="Microsoft YaHei"/>
          <w:b/>
          <w:bCs/>
        </w:rPr>
        <w:t xml:space="preserve">约 70GB</w:t>
      </w:r>
      <w:r>
        <w:rPr>
          <w:rFonts w:ascii="Arial" w:eastAsia="Microsoft YaHei"/>
        </w:rPr>
        <w:t xml:space="preserve">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运行时开销</w:t>
      </w:r>
      <w:r>
        <w:rPr>
          <w:rFonts w:ascii="Arial" w:eastAsia="Microsoft YaHei"/>
        </w:rPr>
        <w:t xml:space="preserve">：KV Cache、激活值和图缓存约需 </w:t>
      </w:r>
      <w:r>
        <w:rPr>
          <w:rFonts w:ascii="Arial" w:eastAsia="Microsoft YaHei"/>
          <w:b/>
          <w:bCs/>
        </w:rPr>
        <w:t xml:space="preserve">2-10GB</w:t>
      </w:r>
      <w:r>
        <w:rPr>
          <w:rFonts w:ascii="Arial" w:eastAsia="Microsoft YaHei"/>
        </w:rPr>
        <w:t xml:space="preserve">（取决于 max-model-len 和并发数）。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FP16 推理总需求</w:t>
      </w:r>
      <w:r>
        <w:rPr>
          <w:rFonts w:ascii="Arial" w:eastAsia="Microsoft YaHei"/>
        </w:rPr>
        <w:t xml:space="preserve">：</w:t>
      </w:r>
      <w:r>
        <w:rPr>
          <w:rFonts w:ascii="Arial" w:eastAsia="Microsoft YaHei"/>
          <w:b/>
          <w:bCs/>
        </w:rPr>
        <w:t xml:space="preserve">约 72-80GB</w:t>
      </w:r>
      <w:r>
        <w:rPr>
          <w:rFonts w:ascii="Arial" w:eastAsia="Microsoft YaHei"/>
        </w:rPr>
        <w:t xml:space="preserve">。这意味着单张 64GB 显存的加速卡</w:t>
      </w:r>
      <w:r>
        <w:rPr>
          <w:rFonts w:ascii="Arial" w:eastAsia="Microsoft YaHei"/>
          <w:b/>
          <w:bCs/>
        </w:rPr>
        <w:t xml:space="preserve">无法</w:t>
      </w:r>
      <w:r>
        <w:rPr>
          <w:rFonts w:ascii="Arial" w:eastAsia="Microsoft YaHei"/>
        </w:rPr>
        <w:t xml:space="preserve">运行 FP16 推理，需要 ≥ 80GB 可用显存。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INT8 量化推理</w:t>
      </w:r>
      <w:r>
        <w:rPr>
          <w:rFonts w:ascii="Arial" w:eastAsia="Microsoft YaHei"/>
        </w:rPr>
        <w:t xml:space="preserve">：权重压缩至约 35GB，可在 48GB 单卡上运行，但量化会对代码生成和结构化输出质量产生影响，须通过评测数据集验证质量损失是否在可接受范围内。</w:t>
      </w:r>
    </w:p>
    <w:p>
      <w:pPr>
        <w:pStyle w:val="Heading3"/>
      </w:pPr>
      <w:r>
        <w:rPr>
          <w:rFonts w:ascii="Arial" w:eastAsia="Microsoft YaHei"/>
        </w:rPr>
        <w:t xml:space="preserve">硬件选型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策略配置场景的 LLM 负载特征为：结构化输出（代码生成、JSON 构造）、中文理解（规则描述、字段映射）、工具调用（Function Calling）。硬件选型须同时考虑算力需求、推理引擎兼容性和信创合规要求。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当前市场有两条主流技术路线。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路线一：华为鲲鹏 + 昇腾（信创合规，推荐）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该路线采用鲲鹏 920 ARM CPU 搭配昇腾系列加速卡，符合信创合规要求。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服务器型号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加速卡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 支持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配置一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AT800 Model 3000（2U）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Atlas 300I Duo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 LPDDR4X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推理，推荐方案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配置二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TG225 B1（2U）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Atlas 300I Duo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192GB LPDDR4X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32核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张量并行，大模型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配置三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HuaKun AT9508 G3（4U）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5× Atlas 300I Duo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480GB LPDDR4X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鲲鹏920 48核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384GB DDR4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大规模推理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此外还有高端 NPU 模组方案：kunlunG55 80（8× Atlas 300I A2）和 8× 昇腾 910B4 NPU 模组服务器，适用于需要训练或超大规模推理的场景。Atlas 300I A2 已被 vLLM Ascend 正式支持。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重要说明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Atlas 300V（24GB）和 Atlas 300V Pro（48GB）是视频分析卡（INT8 为主），</w:t>
      </w:r>
      <w:r>
        <w:rPr>
          <w:rFonts w:ascii="Arial" w:eastAsia="Microsoft YaHei"/>
          <w:b/>
          <w:bCs/>
        </w:rPr>
        <w:t xml:space="preserve">未被列入 vLLM Ascend 支持矩阵</w:t>
      </w:r>
      <w:r>
        <w:rPr>
          <w:rFonts w:ascii="Arial" w:eastAsia="Microsoft YaHei"/>
        </w:rPr>
        <w:t xml:space="preserve">（来源：github.com/vllm-project/vllm-ascend），不建议用于 LLM 推理场景。Atlas 300I Duo 的 vLLM Ascend 支持状态为 </w:t>
      </w:r>
      <w:r>
        <w:rPr>
          <w:rFonts w:ascii="Arial" w:eastAsia="Microsoft YaHei"/>
          <w:b/>
          <w:bCs/>
        </w:rPr>
        <w:t xml:space="preserve">Experimental</w:t>
      </w:r>
      <w:r>
        <w:rPr>
          <w:rFonts w:ascii="Arial" w:eastAsia="Microsoft YaHei"/>
        </w:rPr>
        <w:t xml:space="preserve">，须在 PoC 阶段验证实际推理效果和稳定性。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加速卡定位对比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加速卡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算力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内存带宽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功耗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定位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 TFLOPS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204.8 GB/s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72W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视频分析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不支持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 Pro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 TFLOPS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204.8 GB/s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72W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视频分析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不支持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48/96GB LPDDR4X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140 TFLOPS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408 GB/s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150W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LLM 推理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A2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64GB HBM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中心推理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正式支持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路线二：x86 + NVIDIA（开发便捷）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该路线采用 Intel/AMD CPU 搭配 NVIDIA RTX5880 Ada 专业显卡，CUDA 生态成熟，vLLM 原生支持，适用于无信创要求的客户。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显卡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支持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A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Intel Core Ultra 9 285K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1× RTX5880 Ada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DDR5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开发调试，INT8 量化推理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 64核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2× RTX5880 Ada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DDR5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推理，推荐方案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C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Threadripper 7970X 64核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3× RTX5880 Ada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DDR5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张量并行，大模型推理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模型与硬件映射推荐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针对 Qwen3.6-35B-A3B（FP16 约需 72-80GB 显存），各配置的适配情况：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可用显存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能否运行 Qwen3.6-35B-A3B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配置一（Atlas 300I Duo 96GB）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信创推荐方案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配置二（2× Atlas 300I Duo）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192GB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+ 张量并行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高配方案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A（1×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 INT8 量化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量化后约 35GB，精度有损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B（2×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96GB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NVIDIA 推荐方案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工作站 C（3× RTX5880 Ada）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144GB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 + 张量并行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可运行更大模型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综合推荐</w:t>
      </w:r>
      <w:r>
        <w:rPr>
          <w:rFonts w:ascii="Arial" w:eastAsia="Microsoft YaHei"/>
        </w:rPr>
        <w:t xml:space="preserve">：如客户有信创合规要求，推荐</w:t>
      </w:r>
      <w:r>
        <w:rPr>
          <w:rFonts w:ascii="Arial" w:eastAsia="Microsoft YaHei"/>
          <w:b/>
          <w:bCs/>
        </w:rPr>
        <w:t xml:space="preserve">配置一</w:t>
      </w:r>
      <w:r>
        <w:rPr>
          <w:rFonts w:ascii="Arial" w:eastAsia="Microsoft YaHei"/>
        </w:rPr>
        <w:t xml:space="preserve">（HuaKun AT800 + Atlas 300I Duo 96GB）。如无信创要求，推荐</w:t>
      </w:r>
      <w:r>
        <w:rPr>
          <w:rFonts w:ascii="Arial" w:eastAsia="Microsoft YaHei"/>
          <w:b/>
          <w:bCs/>
        </w:rPr>
        <w:t xml:space="preserve">工作站 B</w:t>
      </w:r>
      <w:r>
        <w:rPr>
          <w:rFonts w:ascii="Arial" w:eastAsia="Microsoft YaHei"/>
        </w:rPr>
        <w:t xml:space="preserve">（2× RTX5880 Ada 96GB）。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安全架构</w:t>
      </w:r>
    </w:p>
    <w:p>
      <w:pPr>
        <w:pStyle w:val="Heading3"/>
      </w:pPr>
      <w:r>
        <w:rPr>
          <w:rFonts w:ascii="Arial" w:eastAsia="Microsoft YaHei"/>
        </w:rPr>
        <w:t xml:space="preserve">浏览器自动化安全（CDP）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策略配置流水线的元数据采集和组件导入环节依赖 CDP 浏览器自动化。CDP 远程调试端口一旦暴露，等同于完全控制已登录的浏览器实例，必须严格限制访问范围。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监听地址</w:t>
      </w:r>
      <w:r>
        <w:rPr>
          <w:rFonts w:ascii="Arial" w:eastAsia="Microsoft YaHei"/>
        </w:rPr>
        <w:t xml:space="preserve">：Chrome 远程调试端口必须绑定 </w:t>
      </w:r>
      <w:r>
        <w:rPr>
          <w:rFonts w:ascii="Consolas" w:cs="Consolas" w:eastAsia="Consolas" w:hAnsi="Consolas"/>
        </w:rPr>
        <w:t xml:space="preserve">--remote-debugging-address=127.0.0.1</w:t>
      </w:r>
      <w:r>
        <w:rPr>
          <w:rFonts w:ascii="Arial" w:eastAsia="Microsoft YaHei"/>
        </w:rPr>
        <w:t xml:space="preserve">，禁止监听 0.0.0.0 或任何外部接口。Agent 与 Chrome 必须运行在同一台物理机或同一容器 Pod 内。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网络隔离</w:t>
      </w:r>
      <w:r>
        <w:rPr>
          <w:rFonts w:ascii="Arial" w:eastAsia="Microsoft YaHei"/>
        </w:rPr>
        <w:t xml:space="preserve">：运行 Chrome 的机器或容器须配置出站网络策略，仅允许访问天策平台的内网地址和端口，禁止横向访问其他服务器。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凭据管理</w:t>
      </w:r>
      <w:r>
        <w:rPr>
          <w:rFonts w:ascii="Arial" w:eastAsia="Microsoft YaHei"/>
        </w:rPr>
        <w:t xml:space="preserve">：使用独立的低权限天策平台账号（仅授予策略配置相关权限，不授予管理员权限），禁止复用个人账号。会话 Cookie 和 Token 仅在内存中存活，禁止写入日志、文件或持久化存储。会话超时设置为 2 小时，超时后自动清理。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操作审计</w:t>
      </w:r>
      <w:r>
        <w:rPr>
          <w:rFonts w:ascii="Arial" w:eastAsia="Microsoft YaHei"/>
        </w:rPr>
        <w:t xml:space="preserve">：Agent 执行的每个 CDP 操作（页面导航、JS 执行、表单填写、按钮点击）须记录审计日志，包含时间戳、操作类型、目标 URL、执行结果。禁止在日志中记录 Cookie、Token 或密码等敏感信息。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人工审批门禁</w:t>
      </w:r>
      <w:r>
        <w:rPr>
          <w:rFonts w:ascii="Arial" w:eastAsia="Microsoft YaHei"/>
        </w:rPr>
        <w:t xml:space="preserve">：策略上线操作（component-lifecycle 的最终发布步骤）须经人工确认后方可执行，Agent 不得自动完成上线动作。</w:t>
      </w:r>
    </w:p>
    <w:p>
      <w:pPr>
        <w:pStyle w:val="Heading3"/>
      </w:pPr>
      <w:r>
        <w:rPr>
          <w:rFonts w:ascii="Arial" w:eastAsia="Microsoft YaHei"/>
        </w:rPr>
        <w:t xml:space="preserve">离线部署供应链安全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所有离线转入内网的制品（模型权重、Docker 镜像、npm/pip 包）须遵循以下安全流程：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完整性校验</w:t>
      </w:r>
      <w:r>
        <w:rPr>
          <w:rFonts w:ascii="Arial" w:eastAsia="Microsoft YaHei"/>
        </w:rPr>
        <w:t xml:space="preserve">：每个制品须附带 SHA-256 校验文件，在中转机下载时立即计算并比对哈希值，转入内网后再次比对。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来源追溯</w:t>
      </w:r>
      <w:r>
        <w:rPr>
          <w:rFonts w:ascii="Arial" w:eastAsia="Microsoft YaHei"/>
        </w:rPr>
        <w:t xml:space="preserve">：建立 SBOM（Software Bill of Materials），记录每个制品的官方来源 URL、版本号、下载时间和校验哈希。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病毒扫描</w:t>
      </w:r>
      <w:r>
        <w:rPr>
          <w:rFonts w:ascii="Arial" w:eastAsia="Microsoft YaHei"/>
        </w:rPr>
        <w:t xml:space="preserve">：在中转机使用 ClamAV 或同类工具扫描所有制品，扫描通过后方可转入内网。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入库审批</w:t>
      </w:r>
      <w:r>
        <w:rPr>
          <w:rFonts w:ascii="Arial" w:eastAsia="Microsoft YaHei"/>
        </w:rPr>
        <w:t xml:space="preserve">：所有制品须经指定的安全负责人审批后方可导入生产环境，审批记录存档。</w:t>
      </w:r>
    </w:p>
    <w:p>
      <w:pPr>
        <w:pStyle w:val="Heading3"/>
      </w:pPr>
      <w:r>
        <w:rPr>
          <w:rFonts w:ascii="Arial" w:eastAsia="Microsoft YaHei"/>
        </w:rPr>
        <w:t xml:space="preserve">网络与安全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由于完全内网隔离，须注意以下要点：所有部署包须提前在有外网环境的中转机下载，通过 U 盘或 FTP 中转入内网。建议准备一台有外网访问的"中转机"用于首次部署和后续模型/依赖更新。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服务器端口开放策略如下：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端口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监听地址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访问控制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模型推理 API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127.0.0.1 或内网 IP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仅 Agent 平台可访问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平台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3000/8001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 IP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仅授权用户 IP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CDP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9222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127.0.0.1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仅本机 Agent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模型网关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8080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 IP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统一入口，鉴权后转发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模型服务层设计</w:t>
      </w:r>
    </w:p>
    <w:p>
      <w:pPr>
        <w:pStyle w:val="Heading3"/>
      </w:pPr>
      <w:r>
        <w:rPr>
          <w:rFonts w:ascii="Arial" w:eastAsia="Microsoft YaHei"/>
        </w:rPr>
        <w:t xml:space="preserve">模型选型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策略配置场景对 LLM 的核心要求包括：中文语义理解（解析规则描述、字段含义）、代码生成（Groovy 脚本、Java ETL 代码片段）、结构化输出（JSON 构造、Excel 内容解析）、工具调用（Function Calling，驱动多步编排）。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Qwen 模型系列概览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通义千问（Qwen）已迭代至 3.5 和 3.6 两代。Qwen3.5（2026 年 3 月发布）采用 Gated Delta Networks + 稀疏 MoE 混合架构，支持 201 种语言和 262K 上下文窗口。Qwen3.6（2026 年 4 月起陆续发布）在此基础上进一步强化 Agent 编码和仓库级推理能力，默认上下文扩展至 1M Token，并引入 </w:t>
      </w:r>
      <w:r>
        <w:rPr>
          <w:rFonts w:ascii="Consolas" w:cs="Consolas" w:eastAsia="Consolas" w:hAnsi="Consolas"/>
        </w:rPr>
        <w:t xml:space="preserve">preserve_thinking</w:t>
      </w:r>
      <w:r>
        <w:rPr>
          <w:rFonts w:ascii="Arial" w:eastAsia="Microsoft YaHei"/>
        </w:rPr>
        <w:t xml:space="preserve"> 参数支持跨轮次推理链保持。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总参数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激活参数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发布时间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来源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huggingface.co/Qwen/Qwen3.6-35B-A3B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huggingface.co/Qwen/Qwen3.6-27B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Qwen3.5-35B-A3B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huggingface.co/Qwen/Qwen3.5-35B-A3B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huggingface.co/Qwen/Qwen3.5-27B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Qwen3.5-122B-A10B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122B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Apache 2.0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huggingface.co/Qwen/Qwen3.5-122B-A10B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首选：Qwen3.6-35B-A3B</w:t>
      </w:r>
      <w:r>
        <w:rPr>
          <w:rFonts w:ascii="Arial" w:eastAsia="Microsoft YaHei"/>
        </w:rPr>
        <w:t xml:space="preserve">。Apache 2.0 开源协议，商用无限制。总参数 35B，激活参数 3B，推理时仅激活 3B 参数的专家路径，吞吐量高。但</w:t>
      </w:r>
      <w:r>
        <w:rPr>
          <w:rFonts w:ascii="Arial" w:eastAsia="Microsoft YaHei"/>
          <w:b/>
          <w:bCs/>
        </w:rPr>
        <w:t xml:space="preserve">权重全量加载需约 70GB 显存</w:t>
      </w:r>
      <w:r>
        <w:rPr>
          <w:rFonts w:ascii="Arial" w:eastAsia="Microsoft YaHei"/>
        </w:rPr>
        <w:t xml:space="preserve">（FP16），加上 KV Cache 总计约 72-80GB，因此需要至少 96GB 显存的加速卡（Atlas 300I Duo 96GB 或 2× RTX5880 Ada）。原生支持 Function Calling 和 </w:t>
      </w:r>
      <w:r>
        <w:rPr>
          <w:rFonts w:ascii="Consolas" w:cs="Consolas" w:eastAsia="Consolas" w:hAnsi="Consolas"/>
        </w:rPr>
        <w:t xml:space="preserve">preserve_thinking</w:t>
      </w:r>
      <w:r>
        <w:rPr>
          <w:rFonts w:ascii="Arial" w:eastAsia="Microsoft YaHei"/>
        </w:rPr>
        <w:t xml:space="preserve"> 跨轮次推理链保持，是策略配置多步编排场景的最佳选择。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备选：Qwen3.5-27B</w:t>
      </w:r>
      <w:r>
        <w:rPr>
          <w:rFonts w:ascii="Arial" w:eastAsia="Microsoft YaHei"/>
        </w:rPr>
        <w:t xml:space="preserve">。密集架构 27B 参数，FP16 权重约 54GB，可在 96GB 单卡上运行且显存余量更充裕。输出稳定性可能优于 MoE 的稀疏激活，适合对输出一致性要求极高的场景。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高配：Qwen3.5-122B-A10B</w:t>
      </w:r>
      <w:r>
        <w:rPr>
          <w:rFonts w:ascii="Arial" w:eastAsia="Microsoft YaHei"/>
        </w:rPr>
        <w:t xml:space="preserve">。总参数 122B，FP16 权重约 244GB，需要张量并行（至少 3× Atlas 300I Duo 或 3× RTX5880 Ada）。能力对标旗舰级模型，适合策略复杂度极高的场景。</w:t>
      </w:r>
    </w:p>
    <w:p>
      <w:pPr>
        <w:pStyle w:val="Heading3"/>
      </w:pPr>
      <w:r>
        <w:rPr>
          <w:rFonts w:ascii="Arial" w:eastAsia="Microsoft YaHei"/>
        </w:rPr>
        <w:t xml:space="preserve">推理引擎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推荐使用 </w:t>
      </w:r>
      <w:r>
        <w:rPr>
          <w:rFonts w:ascii="Arial" w:eastAsia="Microsoft YaHei"/>
          <w:b/>
          <w:bCs/>
        </w:rPr>
        <w:t xml:space="preserve">vLLM</w:t>
      </w:r>
      <w:r>
        <w:rPr>
          <w:rFonts w:ascii="Arial" w:eastAsia="Microsoft YaHei"/>
        </w:rPr>
        <w:t xml:space="preserve"> 作为推理引擎。它是目前最成熟的开源 LLM 推理框架，同时支持 NVIDIA GPU（原生）和华为昇腾 NPU（通过 vllm-ascend 插件）。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vLLM Ascend 兼容性说明</w:t>
      </w:r>
      <w:r>
        <w:rPr>
          <w:rFonts w:ascii="Arial" w:eastAsia="Microsoft YaHei"/>
        </w:rPr>
        <w:t xml:space="preserve">（来源：github.com/vllm-project/vllm-ascend）：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硬件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支持状态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800I A2 / Atlas A2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正式支持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生产可用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Experimental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 PoC 验证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 / 300V Pro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视频分析卡，不适用于 LLM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核心特性包括：OpenAI 兼容 API（Agent 框架可直接对接）、PagedAttention 显存管理（提升吞吐量）、连续批处理（多会话并发）、离线部署（Docker 镜像离线导入）。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昇腾 NPU 部署方式</w:t>
      </w:r>
      <w:r>
        <w:rPr>
          <w:rFonts w:ascii="Arial" w:eastAsia="Microsoft YaHei"/>
        </w:rPr>
        <w:t xml:space="preserve">（以 Atlas 300I Duo 96GB 为例）：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在有外网的中转机拉取 vLLM Ascend Docker 镜像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quay.io/ascend/vllm-ascend:latest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save quay.io/ascend/vllm-ascend:latest -o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模型权重提前下载（从 ModelScope 下载 Qwen/Qwen3.6-35B-A3B）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安装 CANN 驱动和固件（华为提供离线安装包）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Ascend-cann-toolkit.run + Ascend-hdk-910b-npu-driver.run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FTP 转入内网服务器后启动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load -i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--device /dev/davinci0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/dev/davinci_manager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/dev/devmm_svm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/dev/hisi_hdc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/usr/local/dcmi:/usr/local/dcmi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/usr/local/bin/npu-smi:/usr/local/bin/npu-smi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/usr/local/Ascend/driver/lib64:/usr/local/Ascend/driver/lib64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127.0.0.1:8000:8000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quay.io/ascend/vllm-ascend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16384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--enforce-eager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注意：推理端口绑定 127.0.0.1，仅允许本机 Agent 访问。</w:t>
      </w:r>
      <w:r>
        <w:rPr>
          <w:rFonts w:ascii="Consolas" w:cs="Consolas" w:eastAsia="Consolas" w:hAnsi="Consolas"/>
        </w:rPr>
        <w:t xml:space="preserve">--max-model-len</w:t>
      </w:r>
      <w:r>
        <w:rPr>
          <w:rFonts w:ascii="Arial" w:eastAsia="Microsoft YaHei"/>
        </w:rPr>
        <w:t xml:space="preserve"> 设为 16384 而非 32768，以控制 KV Cache 显存占用（策略配置场景的单次 Prompt 通常不超过 8K Token，元数据通过按需检索而非全量输入）。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NVIDIA GPU 部署方式</w:t>
      </w:r>
      <w:r>
        <w:rPr>
          <w:rFonts w:ascii="Arial" w:eastAsia="Microsoft YaHei"/>
        </w:rPr>
        <w:t xml:space="preserve">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vllm/vllm-openai:latest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--gpus all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127.0.0.1:8000:8000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vllm/vllm-openai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16384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2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两种方式均提供 OpenAI 兼容的 </w:t>
      </w:r>
      <w:r>
        <w:rPr>
          <w:rFonts w:ascii="Consolas" w:cs="Consolas" w:eastAsia="Consolas" w:hAnsi="Consolas"/>
        </w:rPr>
        <w:t xml:space="preserve">http://127.0.0.1:8000/v1/chat/completions</w:t>
      </w:r>
      <w:r>
        <w:rPr>
          <w:rFonts w:ascii="Arial" w:eastAsia="Microsoft YaHei"/>
        </w:rPr>
        <w:t xml:space="preserve"> 接口，Agent 框架直接调用。</w:t>
      </w:r>
    </w:p>
    <w:p>
      <w:pPr>
        <w:pStyle w:val="Heading3"/>
      </w:pPr>
      <w:r>
        <w:rPr>
          <w:rFonts w:ascii="Arial" w:eastAsia="Microsoft YaHei"/>
        </w:rPr>
        <w:t xml:space="preserve">元数据检索策略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天策平台元数据（字段定义、规则模板、指标配置等）通常有 50-200KB，超出单次 LLM 上下文窗口的有效处理能力。直接全量输入会导致高延迟、高显存消耗和信息检索精度下降。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本方案采用</w:t>
      </w:r>
      <w:r>
        <w:rPr>
          <w:rFonts w:ascii="Arial" w:eastAsia="Microsoft YaHei"/>
          <w:b/>
          <w:bCs/>
        </w:rPr>
        <w:t xml:space="preserve">元数据索引 + 按需检索</w:t>
      </w:r>
      <w:r>
        <w:rPr>
          <w:rFonts w:ascii="Arial" w:eastAsia="Microsoft YaHei"/>
        </w:rPr>
        <w:t xml:space="preserve">策略，而非将全量元数据塞入上下文：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索引构建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采集元数据后，在本地生成结构化索引文件（JSON），按字段名、字段编码、事件类型、规则集 ID 等维度建立倒排索引。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按需检索</w:t>
      </w:r>
      <w:r>
        <w:rPr>
          <w:rFonts w:ascii="Arial" w:eastAsia="Microsoft YaHei"/>
        </w:rPr>
        <w:t xml:space="preserve">：Agent 在执行具体 Skill 时，仅检索当前操作所需的元数据片段。例如，</w:t>
      </w:r>
      <w:r>
        <w:rPr>
          <w:rFonts w:ascii="Consolas" w:cs="Consolas" w:eastAsia="Consolas" w:hAnsi="Consolas"/>
        </w:rPr>
        <w:t xml:space="preserve">tiance-rule-forge</w:t>
      </w:r>
      <w:r>
        <w:rPr>
          <w:rFonts w:ascii="Arial" w:eastAsia="Microsoft YaHei"/>
        </w:rPr>
        <w:t xml:space="preserve"> 生成规则集时只检索涉及的字段定义和函数签名，不加载无关的指标配置或数据源定义。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上下文预算</w:t>
      </w:r>
      <w:r>
        <w:rPr>
          <w:rFonts w:ascii="Arial" w:eastAsia="Microsoft YaHei"/>
        </w:rPr>
        <w:t xml:space="preserve">：单次 LLM 请求的输入控制在 8K Token 以内（约 12KB 中文文本），确保模型注意力集中在当前任务的关键信息上。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平台能力层设计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当前架构中 Agent 平台直接调用 LLM 推理服务，缺少生产环境必要的管控能力。本方案在模型服务层和 Agent 平台层之间增加</w:t>
      </w:r>
      <w:r>
        <w:rPr>
          <w:rFonts w:ascii="Arial" w:eastAsia="Microsoft YaHei"/>
          <w:b/>
          <w:bCs/>
        </w:rPr>
        <w:t xml:space="preserve">平台能力层</w:t>
      </w:r>
      <w:r>
        <w:rPr>
          <w:rFonts w:ascii="Arial" w:eastAsia="Microsoft YaHei"/>
        </w:rPr>
        <w:t xml:space="preserve">，覆盖以下功能：</w:t>
      </w:r>
    </w:p>
    <w:p>
      <w:pPr>
        <w:pStyle w:val="Heading3"/>
      </w:pPr>
      <w:r>
        <w:rPr>
          <w:rFonts w:ascii="Arial" w:eastAsia="Microsoft YaHei"/>
        </w:rPr>
        <w:t xml:space="preserve">模型网关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在 LLM 推理服务前部署 API 网关（推荐 Kong 或 APISIX 离线版），提供统一入口。功能包括：API Key 鉴权（防止未授权调用）、请求限流（防止单用户占用全部算力）、配额管理（按用户或项目分配调用额度）、请求/响应日志（供审计和问题排查）。</w:t>
      </w:r>
    </w:p>
    <w:p>
      <w:pPr>
        <w:pStyle w:val="Heading3"/>
      </w:pPr>
      <w:r>
        <w:rPr>
          <w:rFonts w:ascii="Arial" w:eastAsia="Microsoft YaHei"/>
        </w:rPr>
        <w:t xml:space="preserve">版本管理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对以下制品建立版本管理机制：Prompt 模板（Skill 中的 Prompt 变更须可追溯）、模型权重版本（支持回滚到上版模型）、Skill 版本（与 Git 仓库 tag 对应）。推荐使用本地 Git 仓库（Gitea 离线版）作为版本管理后端。</w:t>
      </w:r>
    </w:p>
    <w:p>
      <w:pPr>
        <w:pStyle w:val="Heading3"/>
      </w:pPr>
      <w:r>
        <w:rPr>
          <w:rFonts w:ascii="Arial" w:eastAsia="Microsoft YaHei"/>
        </w:rPr>
        <w:t xml:space="preserve">评测回归平台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部署离线评测工具（基于预定义的评测数据集），在以下时机触发评测：模型部署后首次验收、Prompt 模板变更后、Skill 版本更新后。评测结果自动存档，支持历史对比。具体评测指标见下文"验收标准"章节。</w:t>
      </w:r>
    </w:p>
    <w:p>
      <w:pPr>
        <w:pStyle w:val="Heading3"/>
      </w:pPr>
      <w:r>
        <w:rPr>
          <w:rFonts w:ascii="Arial" w:eastAsia="Microsoft YaHei"/>
        </w:rPr>
        <w:t xml:space="preserve">全链路 Trace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集成 OpenTelemetry 或同类 Trace 框架，记录每次策略配置任务的完整调用链：用户指令 → Agent 决策 → Skill 调用 → LLM 请求/响应 → 浏览器操作 → 平台 API 调用。Trace 数据用于性能分析、故障定位和质量监控。</w:t>
      </w:r>
    </w:p>
    <w:p>
      <w:pPr>
        <w:pStyle w:val="Heading3"/>
      </w:pPr>
      <w:r>
        <w:rPr>
          <w:rFonts w:ascii="Arial" w:eastAsia="Microsoft YaHei"/>
        </w:rPr>
        <w:t xml:space="preserve">RBAC 与审计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实施角色权限控制：操作员（可发起策略配置任务）、审核员（可审批策略上线操作）、管理员（可管理模型和 Skill 配置）。所有操作记录审计日志，日志保留期 ≥ 180 天。敏感数据（Cookie、Token、密码）在日志中自动脱敏。</w:t>
      </w:r>
    </w:p>
    <w:p>
      <w:pPr>
        <w:pStyle w:val="Heading3"/>
      </w:pPr>
      <w:r>
        <w:rPr>
          <w:rFonts w:ascii="Arial" w:eastAsia="Microsoft YaHei"/>
        </w:rPr>
        <w:t xml:space="preserve">高可用与备份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PoC 阶段可采用单节点部署。进入生产阶段后，须考虑：LLM 推理服务双实例（主备切换）、Agent 平台会话持久化（防止重启丢失任务状态）、模型权重和配置文件定期备份。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Agent 平台层设计</w:t>
      </w:r>
    </w:p>
    <w:p>
      <w:pPr>
        <w:pStyle w:val="Heading3"/>
      </w:pPr>
      <w:r>
        <w:rPr>
          <w:rFonts w:ascii="Arial" w:eastAsia="Microsoft YaHei"/>
        </w:rPr>
        <w:t xml:space="preserve">框架选型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Agent 平台是连接 LLM 模型和策略配置 Skill 的中枢。推荐分阶段部署：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PoC 阶段：TDForge</w:t>
      </w:r>
      <w:r>
        <w:rPr>
          <w:rFonts w:ascii="Arial" w:eastAsia="Microsoft YaHei"/>
        </w:rPr>
        <w:t xml:space="preserve">。TDForge 是同盾自研的 AI Agent 平台，基于 Electron Desktop 架构，内嵌 Python 3.12 + FastAPI + Next.js。原生支持 Skill 体系、浏览器自动化、子任务并行。与策略配置 Skill 的兼容性最好，开箱即用。</w:t>
      </w:r>
      <w:r>
        <w:rPr>
          <w:rFonts w:ascii="Arial" w:eastAsia="Microsoft YaHei"/>
          <w:b/>
          <w:bCs/>
        </w:rPr>
        <w:t xml:space="preserve">TDForge 定位为 PoC 验证和单人使用工具</w:t>
      </w:r>
      <w:r>
        <w:rPr>
          <w:rFonts w:ascii="Arial" w:eastAsia="Microsoft YaHei"/>
        </w:rPr>
        <w:t xml:space="preserve">，不具备多用户、权限管理和高并发能力。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生产阶段：Dify + DeerFlow（或自研服务化方案）</w:t>
      </w:r>
      <w:r>
        <w:rPr>
          <w:rFonts w:ascii="Arial" w:eastAsia="Microsoft YaHei"/>
        </w:rPr>
        <w:t xml:space="preserve">。Dify 是开源 AI 应用开发平台（Docker 部署，中文界面），DeerFlow 是字节跳动开源的 Agent 框架。两者组合可提供 Web 化的 Agent 编排界面，支持多用户访问、RBAC 和审批流程。缺点是需要将策略配置 Skill 适配为 Dify 的工作流节点，初期适配工作量较大（预估 4-6 周）。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对比维度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TDForge（PoC）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Dify + DeerFlow（生产）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部署复杂度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低（桌面应用）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中（Docker Compose）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兼容性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需适配（4-6 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单用户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RBAC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浏览器自动化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内置 Chrome 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需集成 Playwright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支持（Docker 离线）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定位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PoC 验证、单人配置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团队协作、生产运行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浏览器自动化环境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策略配置流水线的元数据采集和组件导入环节依赖浏览器自动化。安全配置要求详见"安全架构 → 浏览器自动化安全"章节。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Chrome 浏览器须安装并开启远程调试端口（</w:t>
      </w:r>
      <w:r>
        <w:rPr>
          <w:rFonts w:ascii="Consolas" w:cs="Consolas" w:eastAsia="Consolas" w:hAnsi="Consolas"/>
        </w:rPr>
        <w:t xml:space="preserve">--remote-debugging-port=9222 --remote-debugging-address=127.0.0.1</w:t>
      </w:r>
      <w:r>
        <w:rPr>
          <w:rFonts w:ascii="Arial" w:eastAsia="Microsoft YaHei"/>
        </w:rPr>
        <w:t xml:space="preserve">），Agent 通过 CDP 协议与 Chrome 交互。天策平台页面须在 Chrome 中使用独立低权限账号完成登录并保持会话活跃。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对于 TDForge 方案，浏览器控制已内置，无需额外配置。对于 Dify 方案，须额外部署 Playwright 服务并注册为 Agent 工具。</w:t>
      </w:r>
    </w:p>
    <w:p>
      <w:pPr>
        <w:pStyle w:val="Heading3"/>
      </w:pPr>
      <w:r>
        <w:rPr>
          <w:rFonts w:ascii="Arial" w:eastAsia="Microsoft YaHei"/>
        </w:rPr>
        <w:t xml:space="preserve">Python 运行时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 Skill 的脚本层依赖 Python 3.12 运行时和以下库：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openpyxl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3.1.0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.xlsx 读写（11 个 Skill 使用）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读取（tiance-field-forge）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xlwt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1.3.0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写入（tiance-field-forge）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requests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2.28.0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HTTP 请求（API 调用）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pandas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数据处理（tiance-model-strategy）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xlsxwriter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写入（tiance-model-strategy）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须提前在有外网环境用 </w:t>
      </w:r>
      <w:r>
        <w:rPr>
          <w:rFonts w:ascii="Consolas" w:cs="Consolas" w:eastAsia="Consolas" w:hAnsi="Consolas"/>
        </w:rPr>
        <w:t xml:space="preserve">pip download</w:t>
      </w:r>
      <w:r>
        <w:rPr>
          <w:rFonts w:ascii="Arial" w:eastAsia="Microsoft YaHei"/>
        </w:rPr>
        <w:t xml:space="preserve"> 下载所有依赖包，转入内网后用 </w:t>
      </w:r>
      <w:r>
        <w:rPr>
          <w:rFonts w:ascii="Consolas" w:cs="Consolas" w:eastAsia="Consolas" w:hAnsi="Consolas"/>
        </w:rPr>
        <w:t xml:space="preserve">pip install --no-index --find-links</w:t>
      </w:r>
      <w:r>
        <w:rPr>
          <w:rFonts w:ascii="Arial" w:eastAsia="Microsoft YaHei"/>
        </w:rPr>
        <w:t xml:space="preserve"> 离线安装。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Skill 应用层部署</w:t>
      </w:r>
    </w:p>
    <w:p>
      <w:pPr>
        <w:pStyle w:val="Heading3"/>
      </w:pPr>
      <w:r>
        <w:rPr>
          <w:rFonts w:ascii="Arial" w:eastAsia="Microsoft YaHei"/>
        </w:rPr>
        <w:t xml:space="preserve">Skill 清单与部署顺序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策略自动化配置涉及以下 10 个核心 Skill，按依赖关系排列：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层级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名称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当前版本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tiance-metadata-scout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平台元数据采集与校验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1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tiance-component-lifecycle:basic-config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基础配置（机构/事件/渠道）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v2.27.1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2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tiance-field-forge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系统字段与动态字段生成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v1.8.0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3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tiance-datasource-forge + tiance-etl-forge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数据源与 ETL 处理器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v3.5.0 / 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4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tiance-service-config-forge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接口服务配置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v1.6.0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5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tiance-function-forge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函数包生成与校验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v2.3.1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6-7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tiance-rule-forge + tiance-realtime-metric-forge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规则集与实时指标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v3.8.0 / v2.1.0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8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策略编排与 .pls 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Skill 部署方式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文件以目录形式部署在 Agent 平台的 Skill 根目录下（如 </w:t>
      </w:r>
      <w:r>
        <w:rPr>
          <w:rFonts w:ascii="Consolas" w:cs="Consolas" w:eastAsia="Consolas" w:hAnsi="Consolas"/>
        </w:rPr>
        <w:t xml:space="preserve">~/.qoderwork/skills/</w:t>
      </w:r>
      <w:r>
        <w:rPr>
          <w:rFonts w:ascii="Arial" w:eastAsia="Microsoft YaHei"/>
        </w:rPr>
        <w:t xml:space="preserve"> 或 Dify 的自定义工具目录）。每个 Skill 目录包含 </w:t>
      </w:r>
      <w:r>
        <w:rPr>
          <w:rFonts w:ascii="Consolas" w:cs="Consolas" w:eastAsia="Consolas" w:hAnsi="Consolas"/>
        </w:rPr>
        <w:t xml:space="preserve">SKILL.md</w:t>
      </w:r>
      <w:r>
        <w:rPr>
          <w:rFonts w:ascii="Arial" w:eastAsia="Microsoft YaHei"/>
        </w:rPr>
        <w:t xml:space="preserve">（技能定义）、</w:t>
      </w:r>
      <w:r>
        <w:rPr>
          <w:rFonts w:ascii="Consolas" w:cs="Consolas" w:eastAsia="Consolas" w:hAnsi="Consolas"/>
        </w:rPr>
        <w:t xml:space="preserve">scripts/</w:t>
      </w:r>
      <w:r>
        <w:rPr>
          <w:rFonts w:ascii="Arial" w:eastAsia="Microsoft YaHei"/>
        </w:rPr>
        <w:t xml:space="preserve">（确定性脚本）、</w:t>
      </w:r>
      <w:r>
        <w:rPr>
          <w:rFonts w:ascii="Consolas" w:cs="Consolas" w:eastAsia="Consolas" w:hAnsi="Consolas"/>
        </w:rPr>
        <w:t xml:space="preserve">references/</w:t>
      </w:r>
      <w:r>
        <w:rPr>
          <w:rFonts w:ascii="Arial" w:eastAsia="Microsoft YaHei"/>
        </w:rPr>
        <w:t xml:space="preserve">（参考文档）。Agent 在收到用户指令后自动匹配并加载对应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包须从团队 Git 仓库的 develop 分支获取，通过 </w:t>
      </w:r>
      <w:r>
        <w:rPr>
          <w:rFonts w:ascii="Consolas" w:cs="Consolas" w:eastAsia="Consolas" w:hAnsi="Consolas"/>
        </w:rPr>
        <w:t xml:space="preserve">skill-sync</w:t>
      </w:r>
      <w:r>
        <w:rPr>
          <w:rFonts w:ascii="Arial" w:eastAsia="Microsoft YaHei"/>
        </w:rPr>
        <w:t xml:space="preserve"> 工具同步到目标环境。首次部署须完整同步，后续更新只需增量拉取。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验收标准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部署完成后，须通过以下可量化的验收指标。所有测试基于预定义的评测数据集执行，数据集随方案交付。</w:t>
      </w:r>
    </w:p>
    <w:p>
      <w:pPr>
        <w:pStyle w:val="Heading3"/>
      </w:pPr>
      <w:r>
        <w:rPr>
          <w:rFonts w:ascii="Arial" w:eastAsia="Microsoft YaHei"/>
        </w:rPr>
        <w:t xml:space="preserve">模型能力验收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评估维度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数据集规模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字段精确匹配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输入字段描述，比对生成编码与预期 UUID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精确匹配率 ≥ 95%，错误 UUID 数 = 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50 个字段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Groovy 代码生成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给定计算逻辑，生成代码并通过语法校验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语法正确率 = 100%，逻辑等价率 ≥ 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30 个函数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结构化输出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Excel 截图，提取为 JSON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字段名和值完全匹配率 ≥ 95%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20 张截图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规则集导入校验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生成 .rss 文件并导入天策平台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 CHECK 通过率 = 100%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10 个规则集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策略导入校验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生成 .pls 文件并导入天策平台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 CHECK 通过率 = 100%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5 个策略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工具调用编排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驱动 3 步以上多 Skill 编排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步骤顺序正确率 = 100%，人工修改率 ≤ 10%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10 个场景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端到端成功率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完整 8 层配置流水线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全流程自动完成（无人工干预）率 ≥ 80%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5 个完整项目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系统性能验收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单次 LLM 请求 P95 延迟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≤ 30 秒（8K Token 输入）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模型推理服务可用性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99%（8 小时工作时间）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并发会话支持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 个并发 Agent 会话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安全验收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CDP 端口外部扫描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从内网其他机器扫描 9222 端口，结果须为不可达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审计日志完整性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100% CDP 操作有审计记录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敏感信息泄露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日志中 Cookie/Token/密码出现次数 = 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未审批上线次数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自动执行策略上线（未经人工确认）次数 = 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已验收案例回归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历史通过的评测用例回归通过率 ≥ 95%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实施计划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总周期预估 16-20 周，分 5 个阶段。</w:t>
      </w:r>
    </w:p>
    <w:p>
      <w:pPr>
        <w:pStyle w:val="Heading3"/>
      </w:pPr>
      <w:r>
        <w:rPr>
          <w:rFonts w:ascii="Arial" w:eastAsia="Microsoft YaHei"/>
        </w:rPr>
        <w:t xml:space="preserve">阶段一：需求盘点与环境准备（第 1-2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本阶段完成需求确认和环境盘点。具体任务包括：客户侧网络策略、安全软件和系统限制调研；天策平台版本确认和元数据导出测试；确认硬件选型路线（昇腾或 NVIDIA）；启动硬件采购流程；准备离线制品下载和环境自检脚本。</w:t>
      </w:r>
    </w:p>
    <w:p>
      <w:pPr>
        <w:pStyle w:val="Heading3"/>
      </w:pPr>
      <w:r>
        <w:rPr>
          <w:rFonts w:ascii="Arial" w:eastAsia="Microsoft YaHei"/>
        </w:rPr>
        <w:t xml:space="preserve">阶段二：离线 PoC 搭建（第 3-6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本阶段在有外网环境的开发机上完成 PoC 验证。具体任务包括：vLLM 推理引擎部署验证（在目标型号硬件或等效环境上）；Qwen3.6-35B-A3B 模型能力评测（使用评测数据集）；Atlas 300I Duo 的 vLLM Ascend 兼容性实机验证（昇腾路线必须）；Agent 平台部署和 Skill 联调；浏览器自动化安全配置验证；生成离线部署包（含 SHA-256 校验和 SBOM）。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阶段二里程碑</w:t>
      </w:r>
      <w:r>
        <w:rPr>
          <w:rFonts w:ascii="Arial" w:eastAsia="Microsoft YaHei"/>
        </w:rPr>
        <w:t xml:space="preserve">：PoC 环境端到端演示一个完整项目的 8 层策略配置自动化，人工修改率 ≤ 10%。</w:t>
      </w:r>
    </w:p>
    <w:p>
      <w:pPr>
        <w:pStyle w:val="Heading3"/>
      </w:pPr>
      <w:r>
        <w:rPr>
          <w:rFonts w:ascii="Arial" w:eastAsia="Microsoft YaHei"/>
        </w:rPr>
        <w:t xml:space="preserve">阶段三：内网部署与受控试点（第 7-10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本阶段在客户内网完成部署，进入受控试点。具体任务包括：硬件到货、安装和验收；操作系统和驱动安装（CANN toolkit + npu-driver）；离线部署包导入和安装；模型推理服务部署与验收测试；Agent 平台部署和 Skill 部署；元数据采集连通性验证；使用 1-2 个真实项目数据执行完整流水线（编辑区，非生产区）。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阶段三里程碑</w:t>
      </w:r>
      <w:r>
        <w:rPr>
          <w:rFonts w:ascii="Arial" w:eastAsia="Microsoft YaHei"/>
        </w:rPr>
        <w:t xml:space="preserve">：在客户内网环境完成 2 个真实项目的策略配置（编辑区），平台 CHECK 通过率 100%。</w:t>
      </w:r>
    </w:p>
    <w:p>
      <w:pPr>
        <w:pStyle w:val="Heading3"/>
      </w:pPr>
      <w:r>
        <w:rPr>
          <w:rFonts w:ascii="Arial" w:eastAsia="Microsoft YaHei"/>
        </w:rPr>
        <w:t xml:space="preserve">阶段四：安全整改与生产化（第 11-16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本阶段完成安全整改和生产化准备。具体任务包括：安全评审（CDP 隔离、审计日志、RBAC、数据脱敏）；平台能力层部署（模型网关、版本管理、Trace）；Skill 适配 Dify 工作流（如需生产化多用户方案）；评测回归平台搭建和基线建立；策略上线人工审批流程验证；生产环境试运行（正式区，经审批的项目）。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阶段四里程碑</w:t>
      </w:r>
      <w:r>
        <w:rPr>
          <w:rFonts w:ascii="Arial" w:eastAsia="Microsoft YaHei"/>
        </w:rPr>
        <w:t xml:space="preserve">：安全评审通过，评测回归基线建立，≥ 3 个项目在生产环境通过完整流水线验证。</w:t>
      </w:r>
    </w:p>
    <w:p>
      <w:pPr>
        <w:pStyle w:val="Heading3"/>
      </w:pPr>
      <w:r>
        <w:rPr>
          <w:rFonts w:ascii="Arial" w:eastAsia="Microsoft YaHei"/>
        </w:rPr>
        <w:t xml:space="preserve">阶段五：培训与交付验收（第 17-20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本阶段完成培训和正式交付。具体任务包括：客户团队培训（Agent 操作、Skill 使用、异常处理、安全规范）；UAT 测试（客户使用真实业务场景验证）；问题修复和参数调优；运维文档编写（部署手册、安全配置手册、故障排查指南）；执行验收标准章节中定义的全部验收指标；正式交付验收签字。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阶段五里程碑</w:t>
      </w:r>
      <w:r>
        <w:rPr>
          <w:rFonts w:ascii="Arial" w:eastAsia="Microsoft YaHei"/>
        </w:rPr>
        <w:t xml:space="preserve">：全部验收指标达标，交付文档齐全，客户团队可独立操作。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风险与应对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硬件采购与兼容性风险</w:t>
      </w:r>
      <w:r>
        <w:rPr>
          <w:rFonts w:ascii="Arial" w:eastAsia="Microsoft YaHei"/>
        </w:rPr>
        <w:t xml:space="preserve">：华为鲲鹏系列服务器国内渠道供货稳定，但需提前 2-4 周与渠道商对接。Atlas 300I Duo 在 vLLM Ascend 上的支持状态为 Experimental，存在兼容性不达预期的可能。应对措施：阶段二在 PoC 环境先行验证，如 Atlas 300I Duo 不满足要求，可升级到 Atlas 300I A2（vLLM Ascend 正式支持）或切换到 NVIDIA 路线。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模型能力不足风险</w:t>
      </w:r>
      <w:r>
        <w:rPr>
          <w:rFonts w:ascii="Arial" w:eastAsia="Microsoft YaHei"/>
        </w:rPr>
        <w:t xml:space="preserve">：Qwen3.6-35B-A3B 的激活参数仅 3B，在极复杂的策略编排场景下可能表现不如大参数 Dense 模型。应对措施：预留升级到 Qwen3.5-122B-A10B 的路径（增加加速卡数量），同时优化 Skill 的 Prompt 工程降低模型负担。评测数据集可量化衡量能力差距。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内网部署兼容性风险</w:t>
      </w:r>
      <w:r>
        <w:rPr>
          <w:rFonts w:ascii="Arial" w:eastAsia="Microsoft YaHei"/>
        </w:rPr>
        <w:t xml:space="preserve">：客户内网环境可能存在特殊的网络策略、安全软件或系统限制。应对措施：阶段一充分调研客户环境，准备离线安装包和环境自检脚本。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浏览器自动化稳定性风险</w:t>
      </w:r>
      <w:r>
        <w:rPr>
          <w:rFonts w:ascii="Arial" w:eastAsia="Microsoft YaHei"/>
        </w:rPr>
        <w:t xml:space="preserve">：Chrome CDP 自动化在长时间运行或页面结构变更时可能不稳定。应对措施：Skill 内置重试机制和降级路径，关键操作支持手动 Console 执行作为兜底。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生产化路径风险</w:t>
      </w:r>
      <w:r>
        <w:rPr>
          <w:rFonts w:ascii="Arial" w:eastAsia="Microsoft YaHei"/>
        </w:rPr>
        <w:t xml:space="preserve">：TDForge 仅为 PoC 工具，客户如需团队化使用须迁移到 Dify 或自研方案。应对措施：阶段四预留 Skill 适配工作量（4-6 周），在 PoC 验证通过后尽早启动适配。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参考资料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资料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来源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 模型系列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huggingface.co/collections/Qwen/qwen36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官方模型卡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 模型系列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huggingface.co/collections/Qwen/qwen35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官方模型卡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vLLM Ascend 插件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github.com/vllm-project/vllm-ascend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硬件支持矩阵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300I Duo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e.huawei.com/cn/products/computing/ascend/atlas-300i-duo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官方规格页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Atlas 300V / 300V Pro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e.huawei.com/cn/products/computing/ascend/atlas-300v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官方规格页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 显存需求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willitrunai.com/blog/qwen-3-6-vram-requirements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第三方测试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本文档为草案，所有硬件型号和推理引擎兼容性声明须在 PoC 阶段实机验证后方可作为采购和部署依据。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2026-08-06T06:03:09.941Z</dcterms:created>
  <dcterms:modified xsi:type="dcterms:W3CDTF">2026-08-06T06:03:09.942Z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