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天策策略自动化配置 AI 基础建设方案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版本</w:t>
      </w:r>
      <w:r>
        <w:rPr>
          <w:rFonts w:ascii="Arial" w:eastAsia="Microsoft YaHei"/>
        </w:rPr>
        <w:t xml:space="preserve">：v2.1  </w:t>
      </w:r>
      <w:r>
        <w:rPr>
          <w:rFonts w:ascii="Arial" w:eastAsia="Microsoft YaHei"/>
          <w:b/>
          <w:bCs/>
        </w:rPr>
        <w:t xml:space="preserve">编制日期</w:t>
      </w:r>
      <w:r>
        <w:rPr>
          <w:rFonts w:ascii="Arial" w:eastAsia="Microsoft YaHei"/>
        </w:rPr>
        <w:t xml:space="preserve">：2026-08-06  </w:t>
      </w:r>
      <w:r>
        <w:rPr>
          <w:rFonts w:ascii="Arial" w:eastAsia="Microsoft YaHei"/>
          <w:b/>
          <w:bCs/>
        </w:rPr>
        <w:t xml:space="preserve">状态</w:t>
      </w:r>
      <w:r>
        <w:rPr>
          <w:rFonts w:ascii="Arial" w:eastAsia="Microsoft YaHei"/>
        </w:rPr>
        <w:t xml:space="preserve">：草案（需经实机验证后方可作为采购依据）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决策摘要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本方案为客户从零搭建天策策略自动化配置所需的离线 AI 运行环境，一体化交付算力硬件、大语言模型、推理引擎、Agent 平台和 Skill 工具包，完全内网隔离部署。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推荐配置：鲲鹏 + Atlas 300I Duo 96GB（信创合规）或 x86 + 2× RTX5880 Ada 96GB（开发便捷），搭配 Qwen3.6-35B-A3B 和 vLLM 推理引擎。PoC 阶段使用 TDForge 桌面 Agent，生产阶段迁移至 Dify 服务化方案。预计实施周期 16-20 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重要前提</w:t>
      </w:r>
      <w:r>
        <w:rPr>
          <w:rFonts w:ascii="Arial" w:eastAsia="Microsoft YaHei"/>
        </w:rPr>
        <w:t xml:space="preserve">：模型型号、推理引擎兼容性和硬件规格均标注官方来源，但尚未在客户环境实机验证。正式采购前须在 PoC 环境完成：(1) vLLM Ascend 在目标 NPU 上的实机推理验证；(2) Qwen3.6-35B-A3B 在目标硬件上的 FP16/INT8 推理质量评测；(3) Agent 与天策平台端到端联调。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背景与能力依赖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策略自动化配置已通过 AI Agent + Skill 流水线实现从元数据采集到策略部署的全链路自动化（覆盖 8 层配置层级），但依赖完善的 AI 基础设施。当前客户 AI 建设为零，需要从零搭建离线运行环境。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流水线的核心依赖：(1) </w:t>
      </w:r>
      <w:r>
        <w:rPr>
          <w:rFonts w:ascii="Arial" w:eastAsia="Microsoft YaHei"/>
          <w:b/>
          <w:bCs/>
        </w:rPr>
        <w:t xml:space="preserve">LLM 推理</w:t>
      </w:r>
      <w:r>
        <w:rPr>
          <w:rFonts w:ascii="Arial" w:eastAsia="Microsoft YaHei"/>
        </w:rPr>
        <w:t xml:space="preserve">——所有 Skill 采用 LLM-as-Agent 架构，LLM 负责语义解析、代码生成和编排决策；(2) </w:t>
      </w:r>
      <w:r>
        <w:rPr>
          <w:rFonts w:ascii="Arial" w:eastAsia="Microsoft YaHei"/>
          <w:b/>
          <w:bCs/>
        </w:rPr>
        <w:t xml:space="preserve">浏览器自动化</w:t>
      </w:r>
      <w:r>
        <w:rPr>
          <w:rFonts w:ascii="Arial" w:eastAsia="Microsoft YaHei"/>
        </w:rPr>
        <w:t xml:space="preserve">——元数据采集和组件导入依赖 Chrome CDP；(3) </w:t>
      </w:r>
      <w:r>
        <w:rPr>
          <w:rFonts w:ascii="Arial" w:eastAsia="Microsoft YaHei"/>
          <w:b/>
          <w:bCs/>
        </w:rPr>
        <w:t xml:space="preserve">Agent 框架</w:t>
      </w:r>
      <w:r>
        <w:rPr>
          <w:rFonts w:ascii="Arial" w:eastAsia="Microsoft YaHei"/>
        </w:rPr>
        <w:t xml:space="preserve">——调度 10 个 Skill 的 8 层依赖链，要求多 Skill 路由、子任务并行和会话持久化。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整体架构与交付清单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五层架构：算力层 → 模型服务层 → 平台能力层 → Agent 平台层 → Skill 应用层。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Skill 应用层（10 个策略配置 Skill，8 层流水线）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Agent 平台层（TDForge/Dify + Chrome CDP 安全隔离）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平台能力层（网关鉴权 · 版本管理 · 评测回归 · Trace ·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RBAC · 审计日志 · 元数据知识库）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模型服务层（vLLM → OpenAI API · Qwen3.6-35B-A3B）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算力层（鲲鹏+Atlas 300I Duo / x86+RTX5880 Ada）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交付类别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交付内容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算力硬件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鲲鹏服务器 + Atlas 300I Duo（或 x86 + NVIDIA 工作站）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含 OS、CANN 驱动、Docker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推理引擎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Docker 镜像 + Qwen3.6-35B-A3B 权重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OpenAI 兼容 API，开机自启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平台能力层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模型网关 + 评测回归 + Trace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平台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TDForge（PoC）/ Dify（生产）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含 Python 3.12 和全部依赖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工具包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 个策略配置 Skill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预装到 Agent Skill 目录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+ CDP 安全配置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仅 127.0.0.1，含审计日志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模型、Docker 镜像、npm/pip 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SHA-256 + SBOM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运维文档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部署/安全/排障手册 + 评测数据集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中文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算力层设计</w:t>
      </w:r>
    </w:p>
    <w:p>
      <w:pPr>
        <w:pStyle w:val="Heading3"/>
      </w:pPr>
      <w:r>
        <w:rPr>
          <w:rFonts w:ascii="Arial" w:eastAsia="Microsoft YaHei"/>
        </w:rPr>
        <w:t xml:space="preserve">显存需求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Qwen3.6-35B-A3B 虽然每次推理仅激活 3B 参数，但 MoE 权重须全量加载：35B × 2 bytes（FP16）≈ </w:t>
      </w:r>
      <w:r>
        <w:rPr>
          <w:rFonts w:ascii="Arial" w:eastAsia="Microsoft YaHei"/>
          <w:b/>
          <w:bCs/>
        </w:rPr>
        <w:t xml:space="preserve">70GB</w:t>
      </w:r>
      <w:r>
        <w:rPr>
          <w:rFonts w:ascii="Arial" w:eastAsia="Microsoft YaHei"/>
        </w:rPr>
        <w:t xml:space="preserve">，加 KV Cache 约 </w:t>
      </w:r>
      <w:r>
        <w:rPr>
          <w:rFonts w:ascii="Arial" w:eastAsia="Microsoft YaHei"/>
          <w:b/>
          <w:bCs/>
        </w:rPr>
        <w:t xml:space="preserve">72-80GB</w:t>
      </w:r>
      <w:r>
        <w:rPr>
          <w:rFonts w:ascii="Arial" w:eastAsia="Microsoft YaHei"/>
        </w:rPr>
        <w:t xml:space="preserve">。因此单张 64GB 卡</w:t>
      </w:r>
      <w:r>
        <w:rPr>
          <w:rFonts w:ascii="Arial" w:eastAsia="Microsoft YaHei"/>
          <w:b/>
          <w:bCs/>
        </w:rPr>
        <w:t xml:space="preserve">无法</w:t>
      </w:r>
      <w:r>
        <w:rPr>
          <w:rFonts w:ascii="Arial" w:eastAsia="Microsoft YaHei"/>
        </w:rPr>
        <w:t xml:space="preserve">运行 FP16，需要 ≥ 96GB 显存。INT8 量化可降至约 35GB（48GB 卡可运行），但须评测量化对代码生成质量的影响。</w:t>
      </w:r>
    </w:p>
    <w:p>
      <w:pPr>
        <w:pStyle w:val="Heading3"/>
      </w:pPr>
      <w:r>
        <w:rPr>
          <w:rFonts w:ascii="Arial" w:eastAsia="Microsoft YaHei"/>
        </w:rPr>
        <w:t xml:space="preserve">硬件选型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路线一：华为鲲鹏 + 昇腾（信创合规，推荐）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服务器型号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加速卡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Ascend 支持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配置一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AT800 Model 3000（2U）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Atlas 300I Duo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FP16，推荐方案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配置二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TG225 B1（2U）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Atlas 300I Duo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192GB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张量并行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配置三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AT9508 G3（4U）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5× Atlas 300I Duo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480GB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大规模推理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高端方案：kunlunG55 80（8× Atlas 300I A2，vLLM Ascend 正式支持）。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注意</w:t>
      </w:r>
      <w:r>
        <w:rPr>
          <w:rFonts w:ascii="Arial" w:eastAsia="Microsoft YaHei"/>
        </w:rPr>
        <w:t xml:space="preserve">：Atlas 300V / 300V Pro 是视频分析卡，</w:t>
      </w:r>
      <w:r>
        <w:rPr>
          <w:rFonts w:ascii="Arial" w:eastAsia="Microsoft YaHei"/>
          <w:b/>
          <w:bCs/>
        </w:rPr>
        <w:t xml:space="preserve">不在 vLLM Ascend 支持矩阵中</w:t>
      </w:r>
      <w:r>
        <w:rPr>
          <w:rFonts w:ascii="Arial" w:eastAsia="Microsoft YaHei"/>
        </w:rPr>
        <w:t xml:space="preserve">（来源：github.com/vllm-project/vllm-ascend），不用于 LLM 推理。Atlas 300I Duo 支持状态为 Experimental，须 PoC 验证。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路线二：x86 + NVIDIA（开发便捷）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Intel Core Ultra 9 285K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RTX5880 Ada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开发调试，INT8 推理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B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Threadripper 7970X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RTX5880 Ada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FP16，推荐方案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C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Threadripper 7970X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3× RTX5880 Ada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144GB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张量并行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综合推荐</w:t>
      </w:r>
      <w:r>
        <w:rPr>
          <w:rFonts w:ascii="Arial" w:eastAsia="Microsoft YaHei"/>
        </w:rPr>
        <w:t xml:space="preserve">：信创 → 配置一（Atlas 300I Duo 96GB）；无信创 → 工作站 B（2× RTX5880 Ada 96GB）。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安全架构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CDP 浏览器安全</w:t>
      </w:r>
      <w:r>
        <w:rPr>
          <w:rFonts w:ascii="Arial" w:eastAsia="Microsoft YaHei"/>
        </w:rPr>
        <w:t xml:space="preserve">：CDP 端口须绑定 </w:t>
      </w:r>
      <w:r>
        <w:rPr>
          <w:rFonts w:ascii="Consolas" w:cs="Consolas" w:eastAsia="Consolas" w:hAnsi="Consolas"/>
        </w:rPr>
        <w:t xml:space="preserve">127.0.0.1</w:t>
      </w:r>
      <w:r>
        <w:rPr>
          <w:rFonts w:ascii="Arial" w:eastAsia="Microsoft YaHei"/>
        </w:rPr>
        <w:t xml:space="preserve">（禁止 0.0.0.0），Agent 与 Chrome 同机运行；使用独立低权限天策账号（非管理员），会话 2 小时超时自动清理，Cookie/Token 禁止写入日志；所有 CDP 操作记录审计日志（时间戳+操作类型+URL，脱敏）；策略上线须经人工确认，Agent 不得自动完成发布。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供应链安全</w:t>
      </w:r>
      <w:r>
        <w:rPr>
          <w:rFonts w:ascii="Arial" w:eastAsia="Microsoft YaHei"/>
        </w:rPr>
        <w:t xml:space="preserve">：离线制品须附 SHA-256 校验（中转机下载时+入内网后双重比对）、SBOM 清单（来源 URL+版本+哈希）、ClamAV 病毒扫描、安全负责人审批后方可导入生产环境。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端口策略</w:t>
      </w:r>
      <w:r>
        <w:rPr>
          <w:rFonts w:ascii="Arial" w:eastAsia="Microsoft YaHei"/>
        </w:rPr>
        <w:t xml:space="preserve">：模型推理 8000（127.0.0.1，仅 Agent 可访问）· Agent 平台 3000/8001（内网 IP，授权用户）· CDP 9222（127.0.0.1，仅本机）· 模型网关 8080（内网 IP，鉴权转发）。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模型服务层设计</w:t>
      </w:r>
    </w:p>
    <w:p>
      <w:pPr>
        <w:pStyle w:val="Heading3"/>
      </w:pPr>
      <w:r>
        <w:rPr>
          <w:rFonts w:ascii="Arial" w:eastAsia="Microsoft YaHei"/>
        </w:rPr>
        <w:t xml:space="preserve">模型选型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总参数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激活参数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发布时间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显存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Qwen3.6-35B-A3B</w:t>
            </w:r>
            <w:r>
              <w:rPr>
                <w:rFonts w:ascii="Arial" w:eastAsia="Microsoft YaHei"/>
              </w:rPr>
              <w:t xml:space="preserve">（首选）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~72-80GB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Qwen3.6-27B（备选）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Dense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~54GB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Qwen3.5-122B-A10B（高配）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122B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2026.03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~244GB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首选 Qwen3.6-35B-A3B 的理由：激活参数仅 3B，吞吐量高；原生 Function Calling 和 </w:t>
      </w:r>
      <w:r>
        <w:rPr>
          <w:rFonts w:ascii="Consolas" w:cs="Consolas" w:eastAsia="Consolas" w:hAnsi="Consolas"/>
        </w:rPr>
        <w:t xml:space="preserve">preserve_thinking</w:t>
      </w:r>
      <w:r>
        <w:rPr>
          <w:rFonts w:ascii="Arial" w:eastAsia="Microsoft YaHei"/>
        </w:rPr>
        <w:t xml:space="preserve"> 跨轮次推理链保持，适合多步编排；Apache 2.0 商用无限制。来源：huggingface.co/Qwen/Qwen3.6-35B-A3B。</w:t>
      </w:r>
    </w:p>
    <w:p>
      <w:pPr>
        <w:pStyle w:val="Heading3"/>
      </w:pPr>
      <w:r>
        <w:rPr>
          <w:rFonts w:ascii="Arial" w:eastAsia="Microsoft YaHei"/>
        </w:rPr>
        <w:t xml:space="preserve">推理引擎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 vLLM。昇腾 NPU 通过 vllm-ascend 插件支持（Atlas 300I Duo 为 Experimental，Atlas 300I A2 正式支持）；NVIDIA GPU 原生支持。两种路线均提供 OpenAI 兼容 API，Agent 框架无需区分底层硬件。推理端口绑定 127.0.0.1，</w:t>
      </w:r>
      <w:r>
        <w:rPr>
          <w:rFonts w:ascii="Consolas" w:cs="Consolas" w:eastAsia="Consolas" w:hAnsi="Consolas"/>
        </w:rPr>
        <w:t xml:space="preserve">--max-model-len</w:t>
      </w:r>
      <w:r>
        <w:rPr>
          <w:rFonts w:ascii="Arial" w:eastAsia="Microsoft YaHei"/>
        </w:rPr>
        <w:t xml:space="preserve"> 设为 16384（控制 KV Cache 显存占用，元数据通过按需检索而非全量输入）。</w:t>
      </w:r>
    </w:p>
    <w:p>
      <w:pPr>
        <w:pStyle w:val="Heading3"/>
      </w:pPr>
      <w:r>
        <w:rPr>
          <w:rFonts w:ascii="Arial" w:eastAsia="Microsoft YaHei"/>
        </w:rPr>
        <w:t xml:space="preserve">元数据检索策略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天策平台元数据 50-200KB，直接全量输入会超出上下文有效处理能力。采用</w:t>
      </w:r>
      <w:r>
        <w:rPr>
          <w:rFonts w:ascii="Arial" w:eastAsia="Microsoft YaHei"/>
          <w:b/>
          <w:bCs/>
        </w:rPr>
        <w:t xml:space="preserve">索引 + 按需检索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采集后生成结构化索引（按字段名/编码/事件类型倒排），各 Skill 执行时仅检索当前操作所需的元数据片段，单次请求输入控制在 8K Token 以内。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平台能力层设计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能力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方案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模型网关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Kong/APISIX 离线版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API Key 鉴权、限流、配额、请求日志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版本管理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Gitea 离线版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Prompt/模型/Skill 版本追溯与回滚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评测回归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自建评测工具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模型部署、Prompt 变更、Skill 更新后自动触发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全链路 Trace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OpenTelemetry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用户指令→Agent→Skill→LLM→浏览器→平台 API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RBAC 与审计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三角色（操作员/审核员/管理员）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审计日志 ≥ 180 天，敏感数据自动脱敏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高可用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PoC 单节点，生产双实例主备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会话持久化、配置定期备份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Agent 平台层设计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分阶段部署</w:t>
      </w:r>
      <w:r>
        <w:rPr>
          <w:rFonts w:ascii="Arial" w:eastAsia="Microsoft YaHei"/>
        </w:rPr>
        <w:t xml:space="preserve">：PoC 阶段使用 </w:t>
      </w:r>
      <w:r>
        <w:rPr>
          <w:rFonts w:ascii="Arial" w:eastAsia="Microsoft YaHei"/>
          <w:b/>
          <w:bCs/>
        </w:rPr>
        <w:t xml:space="preserve">TDForge</w:t>
      </w:r>
      <w:r>
        <w:rPr>
          <w:rFonts w:ascii="Arial" w:eastAsia="Microsoft YaHei"/>
        </w:rPr>
        <w:t xml:space="preserve">（同盾自研 Electron Agent，原生 Skill 兼容，开箱即用，定位为单人 PoC 工具）。生产阶段迁移至 </w:t>
      </w:r>
      <w:r>
        <w:rPr>
          <w:rFonts w:ascii="Arial" w:eastAsia="Microsoft YaHei"/>
          <w:b/>
          <w:bCs/>
        </w:rPr>
        <w:t xml:space="preserve">Dify + DeerFlow</w:t>
      </w:r>
      <w:r>
        <w:rPr>
          <w:rFonts w:ascii="Arial" w:eastAsia="Microsoft YaHei"/>
        </w:rPr>
        <w:t xml:space="preserve">（Web 化、多用户、RBAC、审批流程，需 4-6 周 Skill 适配）。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对比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TDForge（PoC）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Dify + DeerFlow（生产）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桌面应用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Docker Compose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兼容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需适配（4-6 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多用户/RBAC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浏览器自动化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需集成 Playwright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Python 运行时</w:t>
      </w:r>
      <w:r>
        <w:rPr>
          <w:rFonts w:ascii="Arial" w:eastAsia="Microsoft YaHei"/>
        </w:rPr>
        <w:t xml:space="preserve">：Python 3.12 + openpyxl/xlrd/xlwt/requests/pandas/xlsxwriter，离线安装。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Skill 应用层部署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10 个核心 Skill 按 8 层依赖链部署：metadata-scout（前置）→ basic-config（第 1 层）→ field（第 2 层）→ datasource + ETL（第 3 层）→ service-config（第 4 层）→ function（第 5 层）→ rule + metric（第 6-7 层）→ policy（第 8 层）。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从团队 Git 仓库 develop 分支通过 skill-sync 同步，首次完整拉取，后续增量更新。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验收标准</w:t>
      </w:r>
    </w:p>
    <w:p>
      <w:pPr>
        <w:pStyle w:val="Heading3"/>
      </w:pPr>
      <w:r>
        <w:rPr>
          <w:rFonts w:ascii="Arial" w:eastAsia="Microsoft YaHei"/>
        </w:rPr>
        <w:t xml:space="preserve">模型能力验收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达标标准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规模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字段精确匹配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匹配率 ≥ 95%，错误 UUID = 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50 个字段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Groovy 代码生成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语法正确率 = 100%，逻辑等价率 ≥ 90%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30 个函数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.rss/.pls 导入校验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天策平台 CHECK 通过率 = 100%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10 规则集 + 5 策略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工具调用编排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步骤正确率 = 100%，人工修改率 ≤ 10%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10 个场景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端到端成功率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 层流水线无人工干预完成率 ≥ 80%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5 个完整项目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系统性能验收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单次请求 P95 ≤ 30s（8K Token）· 可用性 ≥ 99%（8h 工作时间）· 并发 ≥ 2 会话</w:t>
      </w:r>
    </w:p>
    <w:p>
      <w:pPr>
        <w:pStyle w:val="Heading3"/>
      </w:pPr>
      <w:r>
        <w:rPr>
          <w:rFonts w:ascii="Arial" w:eastAsia="Microsoft YaHei"/>
        </w:rPr>
        <w:t xml:space="preserve">安全验收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CDP 端口外部扫描不可达 · 审计日志覆盖率 100% · 日志敏感信息泄露 = 0 · 未审批上线次数 = 0 · 历史用例回归通过率 ≥ 95%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实施计划（16-20 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阶段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周期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里程碑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一：需求盘点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1-2 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环境调研、硬件选型确认、启动采购、离线制品下载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采购流程启动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二：离线 PoC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3-6 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推理引擎验证、模型评测、Ascend 兼容性测试、Skill 联调、安全验证、生成离线包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端到端完成 1 个项目 8 层配置，人工修改率 ≤ 10%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三：内网部署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7-10 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硬件安装、驱动部署、离线包导入、模型/Agent/Skill 部署、真实项目试点（编辑区）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 个真实项目配置完成，CHECK 通过率 100%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四：安全整改与生产化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11-16 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安全评审、平台能力层部署、Dify 适配（如需）、评测基线、审批流程、正式区试运行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安全评审通过，≥ 3 个项目生产验证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五：培训与交付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17-20 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培训、UAT、问题修复、文档编写、执行全部验收指标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全部指标达标，正式交付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风险与应对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风险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应对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300I Duo vLLM Ascend 兼容性不达预期（Experimental）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PoC 阶段先验证，备选 Atlas 300I A2（正式支持）或 NVIDIA 路线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Qwen3.6-35B-A3B 激活参数仅 3B，复杂场景能力不足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预留升级 122B-A10B 路径（增加卡数），优化 Prompt 降低模型负担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客户内网环境特殊限制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阶段一充分调研，准备环境自检脚本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CDP 长时间运行不稳定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内置重试+降级，关键操作支持手动 Console 兜底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 仅为 PoC 工具，生产化需迁移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阶段四预留 4-6 周 Skill 适配，PoC 通过后尽早启动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参考资料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资料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来源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 模型系列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huggingface.co/collections/Qwen/qwen36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 模型系列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huggingface.co/collections/Qwen/qwen35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Ascend 插件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github.com/vllm-project/vllm-ascend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300I Duo 规格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e.huawei.com/cn/products/computing/ascend/atlas-300i-duo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Qwen3.6-35B-A3B 显存需求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willitrunai.com/blog/qwen-3-6-vram-requirements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本文档为草案，所有硬件型号和推理引擎兼容性声明须在 PoC 阶段实机验证后方可作为采购和部署依据。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2026-08-06T06:16:21.528Z</dcterms:created>
  <dcterms:modified xsi:type="dcterms:W3CDTF">2026-08-06T06:16:21.528Z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