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AI Agent 交付提效量化评估</w:t>
      </w:r>
    </w:p>
    <w:p>
      <w:pPr>
        <w:pStyle w:val="Heading2"/>
      </w:pPr>
      <w:r>
        <w:rPr>
          <w:rFonts w:ascii="Arial" w:eastAsia="Microsoft YaHei"/>
        </w:rPr>
        <w:t xml:space="preserve">评估说明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数据来源：QoderWork 全部 169 个任务会话（2026.3-7月），累计约 7,500 条交互消息，覆盖三峡担保、哈密银行等项目的实际执行记录。</w:t>
      </w:r>
    </w:p>
    <w:p>
      <w:pPr>
        <w:pStyle w:val="Heading2"/>
      </w:pPr>
      <w:r>
        <w:rPr>
          <w:rFonts w:ascii="Arial" w:eastAsia="Microsoft YaHei"/>
        </w:rPr>
        <w:t xml:space="preserve">核心数据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指标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环境部署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5-7 天 → 半天~1天，提效 6-10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策略测试（662条用例）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4-6 小时/批 → 30-40 分钟，提效 8-10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元数据采集（1000+字段）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1-2 天 → 20-30 分钟，提效 8-12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文档/报告生成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1-3 天 → 1-2 小时，提效 8-24 倍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累计节省人力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150-200 小时</w:t>
            </w:r>
          </w:p>
        </w:tc>
      </w:tr>
    </w:tbl>
    <w:p>
      <w:r>
        <w:t xml:space="preserve"/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提效倍数" descr="提效倍数" title="提效倍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工作量分布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工作量分布" descr="工作量分布" title="工作量分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耗时对比</w:t>
      </w:r>
    </w:p>
    <w:p>
      <w:pPr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耗时对比" descr="耗时对比" title="耗时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eastAsia="Microsoft YaHei"/>
        </w:rPr>
        <w:t xml:space="preserve">一句话总结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重复性工作（部署、批量测试、数据采集）提效 8-12 倍，创造性工作（方案撰写、故障诊断）提效 3-5 倍，整体 4-6 倍。技能跨项目复用，边际成本趋近于零。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5df86e7ff2cde834f0f0d2a60ae09195b5b5493.png"/><Relationship Id="rId8" Type="http://schemas.openxmlformats.org/officeDocument/2006/relationships/image" Target="media/923fc75f778e978ab702e69917bca3df84381cc5.png"/><Relationship Id="rId9" Type="http://schemas.openxmlformats.org/officeDocument/2006/relationships/image" Target="media/46e967c9f073970ff080431fca105547abc172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2026-07-20T03:02:14.690Z</dcterms:created>
  <dcterms:modified xsi:type="dcterms:W3CDTF">2026-07-20T03:02:14.690Z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