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策略测试能力概览</w:t>
      </w:r>
    </w:p>
    <w:p>
      <w:pPr>
        <w:jc w:val="center"/>
      </w:pPr>
      <w:r>
        <w:rPr>
          <w:sz w:val="22"/>
        </w:rPr>
        <w:t>从数据准备到决策结果验证（测试执行视角）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5276"/>
          </w:tcPr>
          <w:p>
            <w:r>
              <w:rPr>
                <w:b/>
                <w:color w:val="FFFFFF"/>
                <w:sz w:val="18"/>
              </w:rPr>
              <w:t>文档版本</w:t>
            </w:r>
          </w:p>
        </w:tc>
        <w:tc>
          <w:tcPr>
            <w:tcW w:type="dxa" w:w="2880"/>
            <w:shd w:val="clear" w:fill="1A5276"/>
          </w:tcPr>
          <w:p>
            <w:r>
              <w:rPr>
                <w:b/>
                <w:color w:val="FFFFFF"/>
                <w:sz w:val="18"/>
              </w:rPr>
              <w:t>资料属性</w:t>
            </w:r>
          </w:p>
        </w:tc>
        <w:tc>
          <w:tcPr>
            <w:tcW w:type="dxa" w:w="2880"/>
            <w:shd w:val="clear" w:fill="1A5276"/>
          </w:tcPr>
          <w:p>
            <w:r>
              <w:rPr>
                <w:b/>
                <w:color w:val="FFFFFF"/>
                <w:sz w:val="18"/>
              </w:rPr>
              <w:t>更新时间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V3.3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业务交流版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2026年9月9日</w:t>
            </w:r>
          </w:p>
        </w:tc>
      </w:tr>
    </w:tbl>
    <w:p>
      <w:pPr>
        <w:pStyle w:val="Heading1"/>
      </w:pPr>
      <w:r>
        <w:t>一、当前测试能力概览</w:t>
      </w:r>
    </w:p>
    <w:p>
      <w:r>
        <w:t>天策策略测试能力已覆盖从用例设计、平台执行、证据采集到报告审计与闭环编排的完整链路，形成“测完可追溯”的治理闭环。</w:t>
      </w:r>
    </w:p>
    <w:p>
      <w:r>
        <w:t>完整链路  平台版本核对（policyCode/policyVersion/bizType，快照≤10分钟）→ 用例设计与覆盖门禁 → Fixture 隔离准备 → 逐笔执行与证据采集 → 五态复核与根因分析 → 报告质量审计 → 完成门禁 → 最小重跑（caseKey 精确定位）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A5276"/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320"/>
            <w:shd w:val="clear" w:fill="1A5276"/>
          </w:tcPr>
          <w:p>
            <w:r>
              <w:rPr>
                <w:b/>
                <w:color w:val="FFFFFF"/>
                <w:sz w:val="18"/>
              </w:rPr>
              <w:t>测试关注点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数据准备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测试字段是否完整，历史数据和外部数据是否正确进入平台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计算加工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ETL、指标和函数是否得到符合业务预期的结果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风险判断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规则、规则集是否按配置执行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流程编排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不同客户和业务场景是否走到正确决策分支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结果交付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最终结果、命中原因和测试证据是否完整</w:t>
            </w:r>
          </w:p>
        </w:tc>
      </w:tr>
    </w:tbl>
    <w:p>
      <w:pPr>
        <w:pStyle w:val="Heading1"/>
      </w:pPr>
      <w:r>
        <w:t>二、两个工作流与覆盖组件</w:t>
      </w:r>
    </w:p>
    <w:p>
      <w:r>
        <w:t>测试能力由两条工作流承载：图 1 描述单笔用例在平台内的执行链路（覆盖 8 类业务组件），图 2 描述测试过程的治理闭环（覆盖 4 个测试环节）。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5276"/>
          </w:tcPr>
          <w:p>
            <w:r>
              <w:rPr>
                <w:b/>
                <w:color w:val="FFFFFF"/>
                <w:sz w:val="18"/>
              </w:rPr>
              <w:t>组件 / 环节</w:t>
            </w:r>
          </w:p>
        </w:tc>
        <w:tc>
          <w:tcPr>
            <w:tcW w:type="dxa" w:w="2880"/>
            <w:shd w:val="clear" w:fill="1A5276"/>
          </w:tcPr>
          <w:p>
            <w:r>
              <w:rPr>
                <w:b/>
                <w:color w:val="FFFFFF"/>
                <w:sz w:val="18"/>
              </w:rPr>
              <w:t>图 1 执行链路</w:t>
            </w:r>
          </w:p>
        </w:tc>
        <w:tc>
          <w:tcPr>
            <w:tcW w:type="dxa" w:w="2880"/>
            <w:shd w:val="clear" w:fill="1A5276"/>
          </w:tcPr>
          <w:p>
            <w:r>
              <w:rPr>
                <w:b/>
                <w:color w:val="FFFFFF"/>
                <w:sz w:val="18"/>
              </w:rPr>
              <w:t>图 2 治理闭环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外部数据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数据处理（ETL）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函数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实时指标（10 类模板，三段式验证）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●（重点）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规则 / 规则集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决策流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接口服务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用例设计与覆盖门禁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平台执行与 Fixture 隔离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报告审计（4 维度）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闭环编排与最小重跑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●</w:t>
            </w:r>
          </w:p>
        </w:tc>
      </w:tr>
    </w:tbl>
    <w:p>
      <w:r>
        <w:rPr>
          <w:sz w:val="20"/>
        </w:rPr>
        <w:t>实时指标按三段式验证：历史贡献 + 当前笔贡献 = 最终算术值；并隔离全部指标分组维度，不能只换业务 ID。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205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ance_metric_policy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1  带指标的策略测试执行链路（指标值三段式验证）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242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ance_component_famil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4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2  天策测试工作流（执行 → 治理闭环）</w:t>
      </w:r>
    </w:p>
    <w:p>
      <w:pPr>
        <w:pStyle w:val="Heading1"/>
      </w:pPr>
      <w:r>
        <w:t>三、测试执行 skill 与治理闭环</w:t>
      </w:r>
    </w:p>
    <w:p>
      <w:r>
        <w:t>天策策略测试由 4 个测试执行 skill 构成，遵循同一份治理合同，产出物通过稳定 caseKey 串联。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5276"/>
          </w:tcPr>
          <w:p>
            <w:r>
              <w:rPr>
                <w:b/>
                <w:color w:val="FFFFFF"/>
                <w:sz w:val="18"/>
              </w:rPr>
              <w:t>Skill 名</w:t>
            </w:r>
          </w:p>
        </w:tc>
        <w:tc>
          <w:tcPr>
            <w:tcW w:type="dxa" w:w="2880"/>
            <w:shd w:val="clear" w:fill="1A5276"/>
          </w:tcPr>
          <w:p>
            <w:r>
              <w:rPr>
                <w:b/>
                <w:color w:val="FFFFFF"/>
                <w:sz w:val="18"/>
              </w:rPr>
              <w:t>产出物</w:t>
            </w:r>
          </w:p>
        </w:tc>
        <w:tc>
          <w:tcPr>
            <w:tcW w:type="dxa" w:w="2880"/>
            <w:shd w:val="clear" w:fill="1A5276"/>
          </w:tcPr>
          <w:p>
            <w:r>
              <w:rPr>
                <w:b/>
                <w:color w:val="FFFFFF"/>
                <w:sz w:val="18"/>
              </w:rPr>
              <w:t>在测试链路中的角色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tiance-metric-testcase-generator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testcases.json/xlsx + design-manifest.json + coverage-plan.json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用例设计与覆盖门禁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tiance-metric-policy-test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executionManifest + Fixture + 15 列 Excel 报告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平台执行与证据采集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tiance-metric-report-checker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auditManifest + 质量检查 Sheet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报告审计（4 维度）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tiance-metric-agent-loop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convergence.json + rerun-plan.json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治理闭环编排（8 阶段）</w:t>
            </w:r>
          </w:p>
        </w:tc>
      </w:tr>
    </w:tbl>
    <w:p>
      <w:r>
        <w:t>治理闭环 8 阶段串行 + 反馈回环：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A5276"/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728"/>
            <w:shd w:val="clear" w:fill="1A5276"/>
          </w:tcPr>
          <w:p>
            <w:r>
              <w:rPr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728"/>
            <w:shd w:val="clear" w:fill="1A5276"/>
          </w:tcPr>
          <w:p>
            <w:r>
              <w:rPr>
                <w:b/>
                <w:color w:val="FFFFFF"/>
                <w:sz w:val="18"/>
              </w:rPr>
              <w:t>责任 skill</w:t>
            </w:r>
          </w:p>
        </w:tc>
        <w:tc>
          <w:tcPr>
            <w:tcW w:type="dxa" w:w="1728"/>
            <w:shd w:val="clear" w:fill="1A5276"/>
          </w:tcPr>
          <w:p>
            <w:r>
              <w:rPr>
                <w:b/>
                <w:color w:val="FFFFFF"/>
                <w:sz w:val="18"/>
              </w:rPr>
              <w:t>输出产物</w:t>
            </w:r>
          </w:p>
        </w:tc>
        <w:tc>
          <w:tcPr>
            <w:tcW w:type="dxa" w:w="1728"/>
            <w:shd w:val="clear" w:fill="1A5276"/>
          </w:tcPr>
          <w:p>
            <w:r>
              <w:rPr>
                <w:b/>
                <w:color w:val="FFFFFF"/>
                <w:sz w:val="18"/>
              </w:rPr>
              <w:t>硬门禁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范围与备份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agent-loop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备份目录 + coverage-plan.json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原 Excel 与运行归档带时间戳备份，新结果写新 run 目录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设计/覆盖门禁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testcase-generator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design-manifest.json + design-review.json + testcases.governed.json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每条规则 1 正 1 反为最低基线；边界案例显式标正反极性；设计待确认不提交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平台/执行门禁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policy-test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platform_snapshot + precheck_result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policyCode/policyVersion/bizType/发布状态核对，快照 ≤10 分钟；名称缺失阻断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Fixture 准备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policy-test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fixtureManifest + 新 fixtureRunId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首轮人工确认库连接/隔离键/清理范围；禁止复用上一轮隔离键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逐笔执行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policy-test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executionManifest + segments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每 10 条分段；401 停；--max-retry 0；--design-manifest 必传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五态复核与证据分析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report-checker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governed-results.json + analysis.json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只使用通过/失败/执行阻塞/编排阻塞/无效用例；未提交计划内用例不能从统计消失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报告质量审计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report-checker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auditManifest + 质量检查 Sheet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 维度（判定一致性/数据完整性/语义重复/实际结果质量）；安全违约非空即停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完成门禁与最小重跑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agent-loop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convergence.json + rerun-plan.json + cleanupResultPath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validate-rerun 通过；caseKey 精确定位；未清理不得 completed</w:t>
            </w:r>
          </w:p>
        </w:tc>
      </w:tr>
    </w:tbl>
    <w:p>
      <w:pPr>
        <w:pStyle w:val="Heading1"/>
      </w:pPr>
      <w:r>
        <w:t>四、正确理解的边界</w:t>
      </w:r>
    </w:p>
    <w:p>
      <w:r>
        <w:t>测试用例生成和平台执行完成，不等于策略已经可以直接上线。正式使用前仍需：在目标平台使用真实或受控数据执行；核对实际指标、函数和最终结果；完成业务负责人和平台负责人的验收；发布后再次回查接口和策略结果。</w:t>
      </w:r>
    </w:p>
    <w:p>
      <w:r>
        <w:t>停止条件  如果渠道、机构、字段、外部服务、名单、指标样本或其他依赖尚未准备好，测试会明确列出缺口并停止，不会使用猜测数据继续执行。平台快照超 10 分钟阻断；Fixture run ID 每轮新建，禁止复用上一轮隔离键。默认 no-mock：不生成三方超时/错误码/字段类型错误用例，不可控三方计入覆盖缺口。</w:t>
      </w:r>
    </w:p>
    <w:p>
      <w:r>
        <w:t>明确不覆盖清单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5276"/>
          </w:tcPr>
          <w:p>
            <w:r>
              <w:rPr>
                <w:b/>
                <w:color w:val="FFFFFF"/>
                <w:sz w:val="18"/>
              </w:rPr>
              <w:t>不覆盖项</w:t>
            </w:r>
          </w:p>
        </w:tc>
        <w:tc>
          <w:tcPr>
            <w:tcW w:type="dxa" w:w="2880"/>
            <w:shd w:val="clear" w:fill="1A5276"/>
          </w:tcPr>
          <w:p>
            <w:r>
              <w:rPr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2880"/>
            <w:shd w:val="clear" w:fill="1A5276"/>
          </w:tcPr>
          <w:p>
            <w:r>
              <w:rPr>
                <w:b/>
                <w:color w:val="FFFFFF"/>
                <w:sz w:val="18"/>
              </w:rPr>
              <w:t>替代方案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独立 .zb 指标回归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无独立指标执行入口，须绑策略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新建 tiance-metric-standalone-test skill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指标计算 API 直测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现有链路只走 /noah/policyTest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摸 salaxy/indexApi 契约后新建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指标性能/并发/TPS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不在功能测试范围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JMeter/K6 独立方案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模型效果评估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需 A/B 与样本回溯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独立建模评估流程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真实第三方异常（超时/网络故障/错误码）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默认 no-mock，不生成异常用例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专用模拟或隔离环境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生产策略/名单/路由修改、存量数据清理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不属于测试授权范围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走变更管理流程</w:t>
            </w:r>
          </w:p>
        </w:tc>
      </w:tr>
    </w:tbl>
    <w:p>
      <w:pPr>
        <w:pStyle w:val="Heading1"/>
      </w:pPr>
      <w:r>
        <w:t>五、汇报结论</w:t>
      </w:r>
    </w:p>
    <w:p>
      <w:r>
        <w:t>业务化概括  业务人员说明在哪个渠道、针对什么对象、需要哪些数据、按照什么条件判断、最终期望返回什么结果，系统可以协助形成测试场景、准备测试数据、执行平台验证，并输出一套可解释、可追溯的测试结论。每条用例保留稳定 caseKey、设计清单、执行证据与治理状态；最小重跑基于 caseKey 精确修改。</w:t>
      </w:r>
    </w:p>
    <w:p>
      <w:r>
        <w:t>测试结果的五态分类：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5276"/>
          </w:tcPr>
          <w:p>
            <w:r>
              <w:rPr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2880"/>
            <w:shd w:val="clear" w:fill="1A5276"/>
          </w:tcPr>
          <w:p>
            <w:r>
              <w:rPr>
                <w:b/>
                <w:color w:val="FFFFFF"/>
                <w:sz w:val="18"/>
              </w:rPr>
              <w:t>业务含义</w:t>
            </w:r>
          </w:p>
        </w:tc>
        <w:tc>
          <w:tcPr>
            <w:tcW w:type="dxa" w:w="2880"/>
            <w:shd w:val="clear" w:fill="1A5276"/>
          </w:tcPr>
          <w:p>
            <w:r>
              <w:rPr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通过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目标指标、规则和策略结果均有证据且符合预期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纳入通过统计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失败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实际结果与业务预期存在已证实差异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根因分析（数据/配置/平台/机制），产出 analysis.json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执行阻塞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环境/接口/数据库/平台故障或 401/超时导致本条未完成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修复环境后按 caseKey 最小重跑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编排阻塞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设计门禁/平台门禁/Fixture 门禁未通过，用例未提交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补齐前置条件后进入 B/C/D 阶段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无效用例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设计歧义、caseKey 冲突、覆盖重复或场景不适用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记入 excludedScenarios 并计入覆盖缺口</w:t>
            </w:r>
          </w:p>
        </w:tc>
      </w:tr>
    </w:tbl>
    <w:p>
      <w:r>
        <w:t>最终判断原则  只有目标指标、目标规则和最终策略结果均有证据并符合预期，测试才判定通过。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