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AI Agent 交付提效量化评估</w:t>
      </w:r>
    </w:p>
    <w:p>
      <w:pPr>
        <w:pStyle w:val="Heading2"/>
      </w:pPr>
      <w:r>
        <w:rPr>
          <w:rFonts w:ascii="Arial" w:eastAsia="Microsoft YaHei"/>
        </w:rPr>
        <w:t xml:space="preserve">评估说明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数据来源：QoderWork 全部 169 个任务会话（2026.3-7月），累计约 7,500 条交互消息，覆盖三峡担保、哈密银行等项目的实际执行记录。</w:t>
      </w:r>
    </w:p>
    <w:p>
      <w:pPr>
        <w:pStyle w:val="Heading2"/>
      </w:pPr>
      <w:r>
        <w:rPr>
          <w:rFonts w:ascii="Arial" w:eastAsia="Microsoft YaHei"/>
        </w:rPr>
        <w:t xml:space="preserve">核心数据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环境部署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5-7 天 → 半天~1天，提效 6-10 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策略测试（662条用例）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4-6 小时/批 → 30-40 分钟，提效 8-10 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元数据采集（1000+字段）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1-2 天 → 20-30 分钟，提效 8-12 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文档/报告生成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1-3 天 → 1-2 小时，提效 8-24 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累计节省人力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150-200 小时</w:t>
            </w:r>
          </w:p>
        </w:tc>
      </w:tr>
    </w:tbl>
    <w:p>
      <w:r>
        <w:t xml:space="preserve"/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提效倍数" descr="提效倍数" title="提效倍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eastAsia="Microsoft YaHei"/>
        </w:rPr>
        <w:t xml:space="preserve">工作量分布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工作量分布" descr="工作量分布" title="工作量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eastAsia="Microsoft YaHei"/>
        </w:rPr>
        <w:t xml:space="preserve">耗时对比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耗时对比" descr="耗时对比" title="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eastAsia="Microsoft YaHei"/>
        </w:rPr>
        <w:t xml:space="preserve">一句话总结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重复性工作（部署、批量测试、数据采集）提效 8-12 倍，创造性工作（方案撰写、故障诊断）提效 3-5 倍，整体 4-6 倍。技能跨项目复用，边际成本趋近于零。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7664d537b7152af9946d81140afdeb2ee823e6.png"/><Relationship Id="rId8" Type="http://schemas.openxmlformats.org/officeDocument/2006/relationships/image" Target="media/923fc75f778e978ab702e69917bca3df84381cc5.png"/><Relationship Id="rId9" Type="http://schemas.openxmlformats.org/officeDocument/2006/relationships/image" Target="media/46e967c9f073970ff080431fca105547abc172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2026-07-20T02:59:09.861Z</dcterms:created>
  <dcterms:modified xsi:type="dcterms:W3CDTF">2026-07-20T02:59:09.862Z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