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版本：v4.6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。本版按"华为官方参考部署 + 一次到位"原则规划，硬件与模型均预留 30% 以上冗余，避免 PoC 后期二次采购、二次调试。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 Atlas 800 训推一体机 A2（8 卡机型，华为官方 Qwen3.6-35B-A3B 参考部署）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数据中心机架服务器 或 高端塔式工作站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8× 昇腾 910B4 / 910C（共 512GB HBM）；预算充足可升级至 Atlas 800 A3（16 卡）或采用最新 Atlas 350（昇腾 950PR，2026 Q1 上市）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NVIDIA RTX PRO 6000 Blackwell 96GB（2025 Q2 工作站旗舰）；数据中心场景改为 1-2× H20 96GB HBM3（中国合规款主流）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Qwen3.6-35B-A3B（主，Apache 2.0，MoE 35B/3B）+ Qwen3.5-397B-A17B（同机预装备用，MoE 397B/17B）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0.18+（v0.18.0 起官方支持 Qwen3.6-35B-A3B），暴露 OpenAI 兼容 API，Agent 通过 endpoint 接入，模型服务与 Agent 解耦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vLLM（同左，模型服务与 Agent 解耦）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100Gbps IB 或 200Gbps RDMA，支持多机张量并行零瓶颈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冗余设计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本方案在五个维度预留冗余，目的是让部署与后期运维过程更平稳、二次立项概率更低。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冗余点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收益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单实例 Qwen3.6-35B-A3B 占 80-95GB，Atlas 800 A2 整机 512GB，剩余 400GB+ 可并行跑 Qwen3.5-397B-A17B 备用实例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客户加复杂决策需求，直接切 397B endpoint，零采购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兼容冗余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华为官方参考部署，vllm-ascend 官方 support matrix 明确覆盖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出问题直接走华为售后，不走社区路径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演进冗余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硬件平台可承接 Qwen 后续更大 MoE 系列，机箱/网络/电源不换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年内主机不用换代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OpenAI 兼容 API 标准化，Skill 层与模型层完全解耦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换模型只改 endpoint URL 与模型名，Skill 零改动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运维冗余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 卡预装两个模型，故障时切换到备用卡组，最小化单点故障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单卡异常不影响业务连续性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80-95GB。Atlas 800 A2 的 512GB HBM 可容纳一份 Qwen3.6-35B-A3B（80-95GB）+ 一份 Qwen3.5-397B-A17B（4-5 卡张量并行约 320-400GB），双模型同机常驻，客户可通过 endpoint 无缝切换。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策略自动化配置的模型能力可按业务规模与预算分四档演进，本方案硬件与架构已按此路径一次到位。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门槛档（当前 PoC）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35B/3B，2026-04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跑通天策 8 层流水线、验证 Skill 端到端可用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进阶档（能力升级）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397B/17B，2026-02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复杂 Groovy 生成、长链路多步编排失败率显著下降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5-8× 卡张量并行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跨代档（规模跃升）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上下文，2026-08-03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单一模型覆盖天策全域复杂决策，弱化多模型编排需求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量化仍需约 1.2TB 显存，需 20+ 卡集群，属</w:t>
            </w:r>
            <w:r>
              <w:rPr>
                <w:rFonts w:ascii="Arial" w:eastAsia="Microsoft YaHei"/>
                <w:b/>
                <w:bCs/>
              </w:rPr>
              <w:t xml:space="preserve">独立立项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阿里已公告"下周开源权重"，开源后可评估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系列 / 或行业垂类微调模型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结合业务量与合规要求，定制化生产集群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集群化建设（Atlas 800 A2/A3 或多节点 SuperPod）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演进路径的三个关键设计：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一、Agent 与模型服务解耦</w:t>
      </w:r>
      <w:r>
        <w:rPr>
          <w:rFonts w:ascii="Arial" w:eastAsia="Microsoft YaHei"/>
        </w:rPr>
        <w:t xml:space="preserve">：vLLM 暴露标准 OpenAI 兼容 API，TDForge/Skill 层通过 endpoint 调用；换模型只改 endpoint URL 与模型名，Skill 逻辑零改动、Agent 编排零改动。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二、双模型同机预装</w:t>
      </w:r>
      <w:r>
        <w:rPr>
          <w:rFonts w:ascii="Arial" w:eastAsia="Microsoft YaHei"/>
        </w:rPr>
        <w:t xml:space="preserve">：Atlas 800 A2 显存充裕，Qwen3.6-35B-A3B 主用 + Qwen3.5-397B-A17B 备用同机常驻。客户业务复杂度上升时零成本切换，避免"上线后再采购升级"的尴尬。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三、跨代升级明确边界</w:t>
      </w:r>
      <w:r>
        <w:rPr>
          <w:rFonts w:ascii="Arial" w:eastAsia="Microsoft YaHei"/>
        </w:rPr>
        <w:t xml:space="preserve">：Qwen3.8-Max（2.4T 总参）不是"加张卡就能跑"，即便 INT4 量化后仍需约 1.2TB 显存，落地需要 20+ 卡集群规模的独立立项，涉及机房、供电、网络架构、运维体系的全面升级。</w:t>
      </w:r>
      <w:r>
        <w:rPr>
          <w:rFonts w:ascii="Arial" w:eastAsia="Microsoft YaHei"/>
          <w:b/>
          <w:bCs/>
        </w:rPr>
        <w:t xml:space="preserve">建议 PoC 通过后先充分利用同机预装的进阶档积累业务数据，等 3.8-Max 权重稳定发布 3-6 个月、业务量确实需要时再启动集群项目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同一模型加卡加副本 + 提升批处理</w:t>
            </w:r>
            <w:r>
              <w:rPr>
                <w:rFonts w:ascii="Arial" w:eastAsia="Microsoft YaHei"/>
              </w:rPr>
              <w:t xml:space="preserve">，不换模型（大模型只会更耗算力、并发反而下降）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 Atlas 800 A2/A3 即为华为官方 Qwen3.6 微调参考部署，MindSpeed MM/verl 直接就位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及以上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 及以上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0.18+（v0.18.0 起官方支持 Qwen3.6-35B-A3B）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参考部署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华为官方 Atlas 800 A2 Qwen3.6 部署文档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官方文档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本版方案默认按</w:t>
      </w:r>
      <w:r>
        <w:rPr>
          <w:rFonts w:ascii="Arial" w:eastAsia="Microsoft YaHei"/>
          <w:b/>
          <w:bCs/>
        </w:rPr>
        <w:t xml:space="preserve">华为官方参考部署 + 一次到位</w:t>
      </w:r>
      <w:r>
        <w:rPr>
          <w:rFonts w:ascii="Arial" w:eastAsia="Microsoft YaHei"/>
        </w:rPr>
        <w:t xml:space="preserve">推荐，硬件成本较基础版有所提升，但换来兼容性、性能、演进三大冗余，PoC 后期与生产化过渡阶段基本不需要二次采购、二次调试。若客户预算敏感需要精简版（单卡 910C + Qwen3.6-35B-A3B 单模型），可回退至上一版方案；预算充足或对稳定性要求高的客户，本版是首选。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qwen.ai/blog?id=qwen3.8（Qwen3.8-Max 官方公告） · github.com/vllm-project/vllm-ascend · e.huawei.com/cn/products/computing/ascend/atlas-800-training-server · docs.vllm.ai（vLLM OpenAI 兼容 API 规范，用于 Agent 与模型服务解耦）。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2026-08-06T08:29:20.614Z</dcterms:created>
  <dcterms:modified xsi:type="dcterms:W3CDTF">2026-08-06T08:29:20.614Z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