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天策策略自动化配置 AI 基础建设方案（旗舰版）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版本：v4.8  日期：2026-08-06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跑通天策策略自动化配置，客户需要以下四样：</w:t>
      </w:r>
      <w:r>
        <w:rPr>
          <w:rFonts w:ascii="Arial" w:eastAsia="Microsoft YaHei"/>
          <w:b/>
          <w:bCs/>
        </w:rPr>
        <w:t xml:space="preserve">服务器 + 加速卡 + 模型 + Agent</w:t>
      </w:r>
      <w:r>
        <w:rPr>
          <w:rFonts w:ascii="Arial" w:eastAsia="Microsoft YaHei"/>
        </w:rPr>
        <w:t xml:space="preserve">。本版按华为官方参考部署 + 双机高可用 + 完整可观测规划，覆盖客户 3-5 年演进需求，PoC 后可直接生产化。</w:t>
      </w:r>
    </w:p>
    <w:p>
      <w:pPr>
        <w:pStyle w:val="Heading2"/>
      </w:pPr>
      <w:r>
        <w:rPr>
          <w:rFonts w:ascii="Arial" w:eastAsia="Microsoft YaHei"/>
        </w:rPr>
        <w:t xml:space="preserve">主推方案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信创路线（推荐）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非信创路线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服务器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华为 Atlas 800 A3（16 卡机型，双机主备热备）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高端数据中心机架（每机 4 卡）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加速卡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每机 16× 昇腾 910B4/910C，共 1024GB HBM；双机合计 2048GB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每机 4× NVIDIA H20 96GB HBM3，共 384GB；双机合计 768GB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Qwen3.6-35B-A3B（主）+ Qwen3.5-397B-A17B（备）+ Qwen3.8-Max 量化子集 endpoint 预留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+ vllm-ascend 0.18+，暴露 OpenAI 兼容 API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模型网关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Kong 或 APISIX 离线版，负责鉴权、限流、灰度切换、审计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TDForge（PoC）→ Dify + DeerFlow（生产化，多用户/RBAC/Web）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个 tiance-* 策略配置 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高可用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Keepalived VIP 双机热备，30 秒故障切换，共享存储保证会话不丢失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监控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Prometheus + Grafana + ELK 全链路可观测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网络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200Gbps IB 主链路 + 100Gbps 以太备份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200Gbps 以太网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部署形态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完全内网离线部署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显存与性能说明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Qwen3.6-35B-A3B 虽然每次推理仅激活 3B 参数，但 MoE 权重须</w:t>
      </w:r>
      <w:r>
        <w:rPr>
          <w:rFonts w:ascii="Arial" w:eastAsia="Microsoft YaHei"/>
          <w:b/>
          <w:bCs/>
        </w:rPr>
        <w:t xml:space="preserve">全量加载</w:t>
      </w:r>
      <w:r>
        <w:rPr>
          <w:rFonts w:ascii="Arial" w:eastAsia="Microsoft YaHei"/>
        </w:rPr>
        <w:t xml:space="preserve">：FP16 权重约 70GB，加 KV Cache 与引擎开销单实例约 80-95GB。Atlas 800 A3 单机 1024GB HBM 可同机常驻 Qwen3.6-35B-A3B（80-95GB）+ Qwen3.5-397B-A17B（500-600GB）+ Qwen3.8-Max 量化子集预留（200-300GB），仍有 100GB+ 冗余。双机合计 2048GB，未来演进空间充足。</w:t>
      </w:r>
    </w:p>
    <w:p>
      <w:pPr>
        <w:pStyle w:val="Heading2"/>
      </w:pPr>
      <w:r>
        <w:rPr>
          <w:rFonts w:ascii="Arial" w:eastAsia="Microsoft YaHei"/>
        </w:rPr>
        <w:t xml:space="preserve">模型演进路径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档位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硬件门槛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本方案覆盖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门槛档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Qwen3.6-35B-A3B（Apache 2.0，MoE 35B/3B）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单卡 96GB+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主用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进阶档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Qwen3.5-397B-A17B（Apache 2.0，MoE 397B/17B）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5-8 卡张量并行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同机预装备用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跨代档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Qwen3.8-Max（MoE 2.4T/95B，1M 上下文）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INT4 仍需约 1.2TB 显存，需 20+ 卡集群独立立项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⚪ 量化子集 endpoint 预留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展望档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 后续更大 MoE / 行业垂类微调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集群化建设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⚪ 12-18 个月视业务演进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Model Gateway 按业务场景路由（简单决策走 3.6、复杂决策走 3.5-397B、探索性场景走 3.8-Max 量化子集），Skill 层零改动。</w:t>
      </w:r>
    </w:p>
    <w:p>
      <w:pPr>
        <w:pStyle w:val="Heading2"/>
      </w:pPr>
      <w:r>
        <w:rPr>
          <w:rFonts w:ascii="Arial" w:eastAsia="Microsoft YaHei"/>
        </w:rPr>
        <w:t xml:space="preserve">其他按需切换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应对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并发数不够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Gateway 加限流 + 加副本，不换模型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需要模型微调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Atlas 800 A3 即华为官方 Qwen3.6 微调参考部署，MindSpeed MM/verl 就位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兼容矩阵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信创版本要求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版本要求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操作系统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openEuler 22.03 LTS SP3 或 麒麟 V10 SP3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Ubuntu 22.04 LTS+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驱动栈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CANN 8.0+ + Ascend Driver 25.x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NVIDIA Driver 550+ / CUDA 12.4+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 · vllm-ascend 0.18+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模型网关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Kong 3.x 或 APISIX 3.x 离线版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TDForge（PoC）· Dify 1.x + DeerFlow（生产）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监控栈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Prometheus 2.x + Grafana 10.x + ELK 8.x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具体版本以采购当期 vllm-ascend/Qwen 官方 support matrix 为准，PoC 阶段实测确认。</w:t>
      </w:r>
    </w:p>
    <w:p>
      <w:pPr>
        <w:pStyle w:val="Heading2"/>
      </w:pPr>
      <w:r>
        <w:rPr>
          <w:rFonts w:ascii="Arial" w:eastAsia="Microsoft YaHei"/>
        </w:rPr>
        <w:t xml:space="preserve">参考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huggingface.co/Qwen/Qwen3.6-35B-A3B · huggingface.co/Qwen/Qwen3.5-397B-A17B · qwen.ai/blog?id=qwen3.8 · github.com/vllm-project/vllm-ascend · e.huawei.com/cn/products/computing/ascend/atlas-800-training-server · docs.vllm.ai · docs.konghq.com · prometheus.io。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2026-08-06T08:49:30.291Z</dcterms:created>
  <dcterms:modified xsi:type="dcterms:W3CDTF">2026-08-06T08:49:30.292Z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