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一种面向风控决策引擎的策略自动化测试方法及系统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报告输出和受控修复的全流程，将传统依赖人工的策略测试方式转变为全链路自动化，显著提高测试效率和覆盖度。</w:t>
      </w:r>
    </w:p>
    <w:p>
      <w:pPr>
        <w:spacing w:after="100" w:line="360" w:lineRule="auto"/>
        <w:ind w:firstLine="480"/>
      </w:pPr>
      <w:r>
        <w:rPr>
          <w:rFonts w:ascii="Arial" w:cs="Arial" w:eastAsia="SimSun" w:hAnsi="Arial"/>
          <w:sz w:val="21"/>
          <w:szCs w:val="21"/>
        </w:rPr>
        <w:t xml:space="preserve">本发明通过六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再通过多维度语义比对引擎消除输出格式差异并生成结构化测试报告；最后基于分层执行证据进行受控修复，在测试预期不可修改的约束下生成修复补丁并通过隔离环境验证。</w:t>
      </w:r>
    </w:p>
    <w:p>
      <w:pPr>
        <w:spacing w:after="60"/>
      </w:pP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在业务规则测试领域，已有研究提出基于模型驱动的测试方案：通过可视化界面或形式化模型定义业务规则的输入输出和预期行为，由系统自动生成测试脚本并执行比对。此类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多维度语义比对引擎消除输出格式差异并生成结构化测试报告、以及基于分层执行证据的受控修复机制，实现风控策略测试从人工方式到"生成—验证—受控修复"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100" w:line="360" w:lineRule="auto"/>
        <w:ind w:firstLine="480"/>
      </w:pPr>
      <w:r>
        <w:rPr>
          <w:rFonts w:ascii="Arial" w:cs="Arial" w:eastAsia="SimSun" w:hAnsi="Arial"/>
          <w:sz w:val="21"/>
          <w:szCs w:val="21"/>
        </w:rPr>
        <w:t xml:space="preserve">g. 受控修复模块：负责基于多层验证证据和比对结果进行根因定位，在"测试预期不可修改"的约束下生成修复补丁，通过隔离环境重执行验证补丁有效性，对涉及预期结果修改、用例删除或检测策略变更的操作强制人工审核门禁。</w:t>
      </w:r>
    </w:p>
    <w:p>
      <w:pPr>
        <w:keepNext/>
        <w:keepLines/>
        <w:spacing w:after="120" w:before="300" w:line="56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34327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系统整体流程图</w:t>
      </w:r>
    </w:p>
    <w:p>
      <w:pPr>
        <w:spacing w:after="100" w:line="360" w:lineRule="auto"/>
        <w:ind w:firstLine="480"/>
      </w:pPr>
      <w:r>
        <w:rPr>
          <w:rFonts w:ascii="Arial" w:cs="Arial" w:eastAsia="SimSun" w:hAnsi="Arial"/>
          <w:sz w:val="21"/>
          <w:szCs w:val="21"/>
        </w:rPr>
        <w:t xml:space="preserve">本发明的方法包括六个主要步骤：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S6</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基于分层执行证据定位根因，在测试预期不可修改的约束下生成修复补丁并验证</w:t>
            </w:r>
          </w:p>
        </w:tc>
      </w:tr>
    </w:tbl>
    <w:p>
      <w:pPr>
        <w:spacing w:after="60"/>
      </w:pPr>
    </w:p>
    <w:p>
      <w:pPr>
        <w:spacing w:after="140" w:before="300" w:line="360" w:lineRule="auto"/>
      </w:pPr>
      <w:r>
        <w:rPr>
          <w:rFonts w:ascii="Arial" w:cs="Arial" w:eastAsia="Microsoft YaHei" w:hAnsi="Arial"/>
          <w:b/>
          <w:bCs/>
          <w:sz w:val="21"/>
          <w:szCs w:val="21"/>
        </w:rPr>
        <w:t xml:space="preserve">（2）步骤S1：多维策略配置文档解析（参见图1）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（3）步骤S2：基于规则表达式语义分析的智能测试用例生成（参见图1及图2）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对离散整数型阈值采用N±1构造命中/未命中边界；对金额、百分比等连续型阈值采用精度偏移构造边界；对日期和时间窗口型阈值采用日期临界点构造边界）。每条用例的预期结果（命中/未命中及风险等级）由版本锁定的策略配置文档独立推导生成，不依赖也不参考实际执行结果，确保测试预期的独立性和不可篡改性。</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时间窗口边界用例：自动检测规则表达式中包含"距今≤N天"、"最近N天内"等时间窗口条件的模式，根据当前日期自动计算临界日期值——生成距今恰好N天的命中用例和距今N+1天的未命中用例，用于验证时间敏感型规则在日期临界点的行为正确性。</w:t>
      </w:r>
    </w:p>
    <w:p>
      <w:pPr>
        <w:spacing w:after="100" w:line="360" w:lineRule="auto"/>
        <w:ind w:firstLine="480"/>
      </w:pPr>
      <w:r>
        <w:rPr>
          <w:rFonts w:ascii="Arial" w:cs="Arial" w:eastAsia="SimSun" w:hAnsi="Arial"/>
          <w:sz w:val="21"/>
          <w:szCs w:val="21"/>
        </w:rPr>
        <w:t xml:space="preserve">（h）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i）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SimSun" w:hAnsi="Arial"/>
          <w:sz w:val="21"/>
          <w:szCs w:val="21"/>
        </w:rPr>
        <w:t xml:space="preserve">（j）架构感知生成：在用例生成前，首先对策略的整体架构进行自动探测，区分两类典型架构并采用不同的生成策略——（j-1）三子策略架构（tripartite）：策略包含企业借款人、个人借款人、关联企业三个子策略，各子策略按业务场景（bizScenario）和企业类型（enterpriseType）的组合进行路由分发，用例生成时需覆盖所有路由组合，确保每个子策略均被独立触发和验证；（j-2）扁平架构（flat）：策略不含子策略层，规则集直接挂载在策略下，对此类架构采用三类专用生成器——规则集条件组合生成器（对规则集的入参条件采用MC/DC（修正条件/判定覆盖）和成对组合策略进行覆盖，在避免全组合爆炸的同时确保每个条件独立影响判定结果至少一次）、区域或集团专项模板生成器（针对含区域额度、集团集中度等特定业务规则自动生成区域维度的测试数据）、以及接口必填字段自检注入器（自动检测规则集依赖的第三方数据接口中必填字段缺失的场景）。架构探测通过分析策略配置中的子策略节点数量和规则集挂载层级自动完成，无需人工指定。</w:t>
      </w:r>
    </w:p>
    <w:p>
      <w:pPr>
        <w:keepNext/>
        <w:keepLines/>
        <w:spacing w:after="120" w:before="300" w:line="76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46101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规则表达式模式匹配引擎处理流程图</w:t>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时间窗口</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距今N-1天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N天/N+1天日期临界</w:t>
            </w:r>
          </w:p>
        </w:tc>
      </w:tr>
    </w:tbl>
    <w:p>
      <w:pPr>
        <w:spacing w:after="60"/>
      </w:pPr>
    </w:p>
    <w:p>
      <w:pPr>
        <w:spacing w:after="140" w:before="300" w:line="360" w:lineRule="auto"/>
      </w:pPr>
      <w:r>
        <w:rPr>
          <w:rFonts w:ascii="Arial" w:cs="Arial" w:eastAsia="Microsoft YaHei" w:hAnsi="Arial"/>
          <w:b/>
          <w:bCs/>
          <w:sz w:val="21"/>
          <w:szCs w:val="21"/>
        </w:rPr>
        <w:t xml:space="preserve">（4）步骤S3：批量提交与执行（参见图1）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（5）步骤S4：基于决策引擎层级执行模型的多层验证（参见图1及图3）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keepNext/>
        <w:keepLines/>
        <w:spacing w:after="120" w:before="300" w:line="6880" w:lineRule="atLeast"/>
        <w:jc w:val="center"/>
      </w:pPr>
      <w:r>
        <w:drawing>
          <wp:inline distT="0" distB="0" distL="0" distR="0">
            <wp:extent cx="3810000" cy="41148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1148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多层验证层级结构图</w:t>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（6）步骤S5：语义比对与测试报告生成（参见图1及图4）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可配置的误差范围，默认±1.0，可按规则类型收紧）、直通匹配（将"通过"与"Accept"等价为同一结果）。比对策略通过配置文件按规则类型分别定义，每条规则可指定适用的比对策略组合和容差阈值，避免宽松匹配导致误判。</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keepNext/>
        <w:keepLines/>
        <w:spacing w:after="120" w:before="300" w:line="6160" w:lineRule="atLeast"/>
        <w:jc w:val="center"/>
      </w:pPr>
      <w:r>
        <w:drawing>
          <wp:inline distT="0" distB="0" distL="0" distR="0">
            <wp:extent cx="3810000" cy="365760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36576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图4  语义比对引擎策略匹配流程图</w:t>
      </w:r>
    </w:p>
    <w:p>
      <w:pPr>
        <w:spacing w:after="60"/>
      </w:pPr>
    </w:p>
    <w:p>
      <w:pPr>
        <w:spacing w:after="140" w:before="300" w:line="360" w:lineRule="auto"/>
      </w:pPr>
      <w:r>
        <w:rPr>
          <w:rFonts w:ascii="Arial" w:cs="Arial" w:eastAsia="Microsoft YaHei" w:hAnsi="Arial"/>
          <w:b/>
          <w:bCs/>
          <w:sz w:val="21"/>
          <w:szCs w:val="21"/>
        </w:rPr>
        <w:t xml:space="preserve">（7）步骤S6：基于分层执行证据的受控修复（参见图1）</w:t>
      </w:r>
    </w:p>
    <w:p>
      <w:pPr>
        <w:spacing w:after="100" w:line="360" w:lineRule="auto"/>
        <w:ind w:firstLine="480"/>
      </w:pPr>
      <w:r>
        <w:rPr>
          <w:rFonts w:ascii="Arial" w:cs="Arial" w:eastAsia="SimSun" w:hAnsi="Arial"/>
          <w:sz w:val="21"/>
          <w:szCs w:val="21"/>
        </w:rPr>
        <w:t xml:space="preserve">对步骤S4多层验证和步骤S5语义比对后仍未通过的测试用例，基于分层执行证据进行根因定位和受控修复。本步骤的核心约束是：测试预期结果由版本锁定的策略配置文档独立生成，修复过程不得直接修改预期结果，仅允许在受控范围内调整测试数据和执行参数。具体包括：</w:t>
      </w:r>
    </w:p>
    <w:p>
      <w:pPr>
        <w:spacing w:after="100" w:line="360" w:lineRule="auto"/>
        <w:ind w:firstLine="480"/>
      </w:pPr>
      <w:r>
        <w:rPr>
          <w:rFonts w:ascii="Arial" w:cs="Arial" w:eastAsia="SimSun" w:hAnsi="Arial"/>
          <w:sz w:val="21"/>
          <w:szCs w:val="21"/>
        </w:rPr>
        <w:t xml:space="preserve">（a）分层证据驱动的根因分析：利用步骤S4采集的五层执行证据（策略层决策结果、子策略层路由信息、规则集层命中详情、函数层输出值与评分、全组件执行日志），对测试失败的用例进行逐层回溯定位。根因定位精确到具体的失败层级——是决策流路由偏差（第二层）、规则表达式条件不匹配（第三层）、函数计算输入异常（第四层）、还是第三方数据ETL转换错误（第五层），从而确定修复靶点。</w:t>
      </w:r>
    </w:p>
    <w:p>
      <w:pPr>
        <w:spacing w:after="100" w:line="360" w:lineRule="auto"/>
        <w:ind w:firstLine="480"/>
      </w:pPr>
      <w:r>
        <w:rPr>
          <w:rFonts w:ascii="Arial" w:cs="Arial" w:eastAsia="SimSun" w:hAnsi="Arial"/>
          <w:sz w:val="21"/>
          <w:szCs w:val="21"/>
        </w:rPr>
        <w:t xml:space="preserve">（b）修复约束规则：修复靶点确定后，允许的修复范围严格限定为三类——（b-1）修改测试输入参数值（如修正字段的数量级、格式或枚举值）；（b-2）调整第三方数据模拟配置（如修正Mock数据的字段映射或返回值结构）；（b-3）补充边界测试值（如为阈值条件增加精确临界值用例）。禁止直接修改测试预期结果、删除测试用例或修改检测策略——这三类操作需通过步骤（d）的人工审核门禁。</w:t>
      </w:r>
    </w:p>
    <w:p>
      <w:pPr>
        <w:spacing w:after="100" w:line="360" w:lineRule="auto"/>
        <w:ind w:firstLine="480"/>
      </w:pPr>
      <w:r>
        <w:rPr>
          <w:rFonts w:ascii="Arial" w:cs="Arial" w:eastAsia="SimSun" w:hAnsi="Arial"/>
          <w:sz w:val="21"/>
          <w:szCs w:val="21"/>
        </w:rPr>
        <w:t xml:space="preserve">（c）隔离环境重执行验证：每个修复补丁在隔离环境中进行验证，将修正后的测试用例重新提交到决策引擎执行，同时满足以下三个条件方可认定为验证通过——（c-1）目标用例通过率：修复所针对的失败用例在本次执行中通过验证；（c-2）无历史回归：上一轮已通过的所有用例在本次执行中仍然全部通过，不出现退化；（c-3）覆盖度不下降：本次执行的规则覆盖度、函数覆盖度和决策流分支覆盖度不低于上一轮。</w:t>
      </w:r>
    </w:p>
    <w:p>
      <w:pPr>
        <w:spacing w:after="100" w:line="360" w:lineRule="auto"/>
        <w:ind w:firstLine="480"/>
      </w:pPr>
      <w:r>
        <w:rPr>
          <w:rFonts w:ascii="Arial" w:cs="Arial" w:eastAsia="SimSun" w:hAnsi="Arial"/>
          <w:sz w:val="21"/>
          <w:szCs w:val="21"/>
        </w:rPr>
        <w:t xml:space="preserve">（d）人工审核门禁：对于修复过程中确需修改预期结果模板（如因函数输出格式变更导致预期模板失准）、删除持续失败的无效用例（如策略已下线对应规则）、或修改检测策略（如语义比对规则需调整别名映射）的操作，系统不自动执行，而是生成审核请求，列明修改原因、影响范围和具体变更内容，等待人工确认后方可实施。该门禁机制确保自动化修复不会掩盖真实的系统缺陷。</w:t>
      </w:r>
    </w:p>
    <w:p>
      <w:pPr>
        <w:spacing w:after="100" w:line="360" w:lineRule="auto"/>
        <w:ind w:firstLine="480"/>
      </w:pPr>
      <w:r>
        <w:rPr>
          <w:rFonts w:ascii="Arial" w:cs="Arial" w:eastAsia="SimSun" w:hAnsi="Arial"/>
          <w:sz w:val="21"/>
          <w:szCs w:val="21"/>
        </w:rPr>
        <w:t xml:space="preserve">（e）修复报告输出：受控修复完成后，输出结构化的修复验证报告，包含每个修复补丁的根因分析结论、修复类型（参数修正/Mock调整/边界补充）、隔离验证结果（目标通过/回归检查/覆盖度）和最终处置状态（自动应用/待人工审核/已驳回）。对于需要多轮修复的场景，支持修复补丁的逐轮迭代，每轮以上一轮验证通过的补丁为基础继续修复。</w:t>
      </w: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时间窗口等），自动推导覆盖命中/未命中/边界值/条件拆解/日期临界的完整测试用例集。</w:t>
      </w:r>
    </w:p>
    <w:p>
      <w:pPr>
        <w:spacing w:after="100" w:line="360" w:lineRule="auto"/>
        <w:ind w:firstLine="480"/>
      </w:pPr>
      <w:r>
        <w:rPr>
          <w:rFonts w:ascii="Arial" w:cs="Arial" w:eastAsia="SimSun" w:hAnsi="Arial"/>
          <w:sz w:val="21"/>
          <w:szCs w:val="21"/>
        </w:rPr>
        <w:t xml:space="preserve">（3）架构感知的多模块测试用例自动生成：在用例生成前自动探测策略架构类型（三子策略架构或扁平架构），针对不同架构采用不同的生成策略；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100" w:line="360" w:lineRule="auto"/>
        <w:ind w:firstLine="480"/>
      </w:pPr>
      <w:r>
        <w:rPr>
          <w:rFonts w:ascii="Arial" w:cs="Arial" w:eastAsia="SimSun" w:hAnsi="Arial"/>
          <w:sz w:val="21"/>
          <w:szCs w:val="21"/>
        </w:rPr>
        <w:t xml:space="preserve">（8）基于分层执行证据的受控修复机制：测试预期结果由版本锁定的策略配置文档独立生成且不可被修复过程直接修改；根因分析利用五层执行证据逐层回溯定位到具体失败层级；修复范围严格限定为修改测试参数、调整Mock配置或补充边界值；每个修复补丁须在隔离环境中通过目标通过、无回归、覆盖不下降三重验证；对涉及预期结果修改、用例删除或策略变更的操作强制人工审核门禁。</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S6、受控修复步骤：对未通过的测试用例，基于S4采集的分层执行证据进行根因定位，在测试预期结果不可修改的约束下生成修复补丁，通过隔离环境重执行验证补丁有效性。</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以及时间窗口条件；所述模式注册表对表达式进行归一化预处理，包括全角字符转半角和特殊符号替换；所述时间窗口条件是指自动检测表达式中"距今≤N天"或"最近N天内"的模式，根据当前日期计算临界日期值，生成恰好N天的命中用例和N+1天的未命中用例。</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步骤S2在用例生成前还包括架构感知步骤：自动探测策略的整体架构类型，对三子策略架构按业务场景和企业类型的组合进行路由覆盖，对扁平架构采用规则集条件组合生成器以MC/DC和成对组合策略进行条件覆盖、区域专项模板生成器和接口必填字段自检注入器。</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比对策略通过配置文件按规则类型分别定义，每条规则可指定适用的比对策略组合和容差阈值，按规则类型依次尝试对应策略，匹配成功即判定为通过。</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权利要求13（从属——受控修复）：</w:t>
      </w:r>
    </w:p>
    <w:p>
      <w:pPr>
        <w:spacing w:after="100" w:line="360" w:lineRule="auto"/>
        <w:ind w:firstLine="480"/>
      </w:pPr>
      <w:r>
        <w:rPr>
          <w:rFonts w:ascii="Arial" w:cs="Arial" w:eastAsia="SimSun" w:hAnsi="Arial"/>
          <w:sz w:val="21"/>
          <w:szCs w:val="21"/>
        </w:rPr>
        <w:t xml:space="preserve">根据权利要求1所述的方法，其特征在于，步骤S6中所述受控修复包括：利用S4采集的五层执行证据逐层回溯定位失败层级以确定修复靶点；修复范围限定为修改测试输入参数值、调整第三方数据模拟配置和补充边界测试值，禁止直接修改测试预期结果；每个修复补丁在隔离环境中重新执行并需同时满足目标用例通过、无历史回归和覆盖度不下降三个条件；对涉及预期结果修改、用例删除或检测策略变更的操作生成审核请求等待人工确认后实施。</w:t>
      </w:r>
    </w:p>
    <w:p>
      <w:pPr>
        <w:spacing w:after="100" w:line="360" w:lineRule="auto"/>
        <w:ind w:firstLine="480"/>
      </w:pPr>
      <w:r>
        <w:rPr>
          <w:rFonts w:ascii="Arial" w:cs="Arial" w:eastAsia="Microsoft YaHei" w:hAnsi="Arial"/>
          <w:b/>
          <w:bCs/>
          <w:sz w:val="21"/>
          <w:szCs w:val="21"/>
        </w:rPr>
        <w:t xml:space="preserve">权利要求14（独立——系统）：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受控修复模块，用于基于分层执行证据进行根因定位并在受控约束下生成和验证修复补丁。</w:t>
      </w:r>
    </w:p>
    <w:p>
      <w:pPr>
        <w:spacing w:after="100" w:line="360" w:lineRule="auto"/>
        <w:ind w:firstLine="480"/>
      </w:pPr>
      <w:r>
        <w:rPr>
          <w:rFonts w:ascii="Arial" w:cs="Arial" w:eastAsia="Microsoft YaHei" w:hAnsi="Arial"/>
          <w:b/>
          <w:bCs/>
          <w:sz w:val="21"/>
          <w:szCs w:val="21"/>
        </w:rPr>
        <w:t xml:space="preserve">权利要求15（独立——电子设备）：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一种电子设备，包括存储器和处理器，所述存储器上存储有计算机程序，其特征在于，所述处理器执行所述计算机程序时实现权利要求1至13中任一项所述的方法。</w:t>
      </w:r>
    </w:p>
    <w:p>
      <w:pPr>
        <w:spacing w:after="100" w:line="360" w:lineRule="auto"/>
        <w:ind w:firstLine="480"/>
      </w:pPr>
      <w:r>
        <w:rPr>
          <w:rFonts w:ascii="Arial" w:cs="Arial" w:eastAsia="Microsoft YaHei" w:hAnsi="Arial"/>
          <w:b/>
          <w:bCs/>
          <w:sz w:val="21"/>
          <w:szCs w:val="21"/>
        </w:rPr>
        <w:t xml:space="preserve">权利要求16（独立——存储介质）：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一种计算机可读存储介质，其上存储有计算机程序，其特征在于，所述计算机程序被处理器执行时实现权利要求1至13中任一项所述的方法。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61f21ec73d5ebc8439ffd0115d9d82441355f4d.png"/><Relationship Id="rId9" Type="http://schemas.openxmlformats.org/officeDocument/2006/relationships/image" Target="media/f27794052028d849092f51fc24aa6ad10c010cb3.png"/><Relationship Id="rId10" Type="http://schemas.openxmlformats.org/officeDocument/2006/relationships/image" Target="media/56fb1518fc10eb22bf121a0a67358f4e655e67f9.png"/><Relationship Id="rId11" Type="http://schemas.openxmlformats.org/officeDocument/2006/relationships/image" Target="media/6fd156e03fbcac011fb5aa7fb71b63e9f740ef3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2026-07-20T03:37:42.052Z</dcterms:created>
  <dcterms:modified xsi:type="dcterms:W3CDTF">2026-07-20T03:37:42.053Z</dcterms:modified>
</cp:coreProperties>
</file>

<file path=docProps/custom.xml><?xml version="1.0" encoding="utf-8"?>
<Properties xmlns="http://schemas.openxmlformats.org/officeDocument/2006/custom-properties" xmlns:vt="http://schemas.openxmlformats.org/officeDocument/2006/docPropsVTypes"/>
</file>