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在通用软件测试领域，边界值分析、等价类划分等测试用例设计方法已是成熟技术。部分方案利用自然语言处理技术从软件需求文档中提取测试条件并生成测试用例。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（f）第六层——可视化验证：通过浏览器导航到决策引擎的测试报告页面，进行人工可视化确认，作为自动化验证的补充。</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getAllCompontlog</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第六层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可视化确认</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浏览器报告页面</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报告URL</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2"/>
        <w:spacing w:after="200" w:before="300"/>
      </w:pPr>
      <w:r>
        <w:rPr>
          <w:rFonts w:ascii="Arial" w:cs="Arial" w:eastAsia="Microsoft YaHei" w:hAnsi="Arial"/>
          <w:b/>
          <w:bCs/>
          <w:color w:val="000000"/>
          <w:sz w:val="30"/>
          <w:szCs w:val="30"/>
        </w:rPr>
        <w:t xml:space="preserve">四、具体实施方式</w:t>
      </w:r>
    </w:p>
    <w:p>
      <w:pPr>
        <w:pStyle w:val="Heading3"/>
        <w:spacing w:after="160" w:before="240"/>
      </w:pPr>
      <w:r>
        <w:rPr>
          <w:rFonts w:ascii="Arial" w:cs="Arial" w:eastAsia="Microsoft YaHei" w:hAnsi="Arial"/>
          <w:b/>
          <w:bCs/>
          <w:color w:val="000000"/>
          <w:sz w:val="26"/>
          <w:szCs w:val="26"/>
        </w:rPr>
        <w:t xml:space="preserve">4.1 系统整体架构</w:t>
      </w:r>
    </w:p>
    <w:p>
      <w:pPr>
        <w:spacing w:after="120" w:line="360" w:lineRule="auto"/>
        <w:ind w:firstLine="480"/>
      </w:pPr>
      <w:r>
        <w:rPr>
          <w:rFonts w:ascii="Arial" w:cs="Arial" w:eastAsia="SimSun" w:hAnsi="Arial"/>
          <w:sz w:val="24"/>
          <w:szCs w:val="24"/>
        </w:rPr>
        <w:t xml:space="preserve">本发明的实施系统包括以下模块：</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5334000" cy="40005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4.2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首先，对每个Sheet页进行表头行自动检测：扫描前20行，找到包含最多预定义关键词（如"规则编号"、"字段标识"、"接口名称"等）的行作为表头行，其下方的行作为数据行。</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4.3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w:t>
      </w:r>
    </w:p>
    <w:p>
      <w:pPr>
        <w:spacing w:after="200" w:before="200"/>
        <w:jc w:val="center"/>
      </w:pPr>
      <w:r>
        <w:drawing>
          <wp:inline distT="0" distB="0" distL="0" distR="0">
            <wp:extent cx="5334000" cy="36195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4.4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4.5 步骤S4的具体实施方式</w:t>
      </w:r>
    </w:p>
    <w:p>
      <w:pPr>
        <w:spacing w:after="120" w:line="360" w:lineRule="auto"/>
        <w:ind w:firstLine="480"/>
      </w:pPr>
      <w:r>
        <w:rPr>
          <w:rFonts w:ascii="Arial" w:cs="Arial" w:eastAsia="SimSun" w:hAnsi="Arial"/>
          <w:sz w:val="24"/>
          <w:szCs w:val="24"/>
        </w:rPr>
        <w:t xml:space="preserve">多层验证的核心在于理解决策引擎的层级执行模型。决策引擎在执行一条策略时，按照以下层级结构组织执行数据：</w:t>
      </w:r>
    </w:p>
    <w:p>
      <w:pPr>
        <w:spacing w:after="200" w:before="200"/>
        <w:jc w:val="center"/>
      </w:pPr>
      <w:r>
        <w:drawing>
          <wp:inline distT="0" distB="0" distL="0" distR="0">
            <wp:extent cx="5334000" cy="36195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4.6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w:t>
      </w:r>
    </w:p>
    <w:p>
      <w:pPr>
        <w:spacing w:after="200" w:before="200"/>
        <w:jc w:val="center"/>
      </w:pPr>
      <w:r>
        <w:drawing>
          <wp:inline distT="0" distB="0" distL="0" distR="0">
            <wp:extent cx="5334000" cy="35242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334000" cy="35242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五、关键创新点总结</w:t>
      </w:r>
    </w:p>
    <w:p>
      <w:pPr>
        <w:spacing w:after="120" w:line="360" w:lineRule="auto"/>
        <w:ind w:firstLine="480"/>
      </w:pPr>
      <w:r>
        <w:rPr>
          <w:rFonts w:ascii="Arial" w:cs="Arial" w:eastAsia="SimSun" w:hAnsi="Arial"/>
          <w:sz w:val="24"/>
          <w:szCs w:val="24"/>
        </w:rPr>
        <w:t xml:space="preserve">1. 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 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 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4. 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5. 端到端全链路自动化：将上述四个创新点串联为完整的自动化流程，从策略配置文档输入到结构化测试报告输出，全程无需人工干预（仅需在会话过期时重新认证）。</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02b5fc44b630a970f962ee6a9d0ba731c70afc6.png"/><Relationship Id="rId10" Type="http://schemas.openxmlformats.org/officeDocument/2006/relationships/image" Target="media/4aa9da8a600fb7c8822b0cd654491f74a1ca38c2.png"/><Relationship Id="rId11" Type="http://schemas.openxmlformats.org/officeDocument/2006/relationships/image" Target="media/7afdbb678173705547b15350fc1467a958d29db5.png"/><Relationship Id="rId12" Type="http://schemas.openxmlformats.org/officeDocument/2006/relationships/image" Target="media/ce5ba617868e056370472ee6da353ffa0593839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2026-07-08T06:33:17.196Z</dcterms:created>
  <dcterms:modified xsi:type="dcterms:W3CDTF">2026-07-08T06:33:17.197Z</dcterms:modified>
</cp:coreProperties>
</file>

<file path=docProps/custom.xml><?xml version="1.0" encoding="utf-8"?>
<Properties xmlns="http://schemas.openxmlformats.org/officeDocument/2006/custom-properties" xmlns:vt="http://schemas.openxmlformats.org/officeDocument/2006/docPropsVTypes"/>
</file>