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策略：决策引擎中的顶层决策单元，通常由一个或多个子策略组成，每个策略对应特定的业务场景（如保后检查、贷前审批等）。</w:t>
      </w:r>
    </w:p>
    <w:p>
      <w:pPr>
        <w:spacing w:after="100" w:line="360" w:lineRule="auto"/>
        <w:ind w:firstLine="480"/>
      </w:pPr>
      <w:r>
        <w:rPr>
          <w:rFonts w:ascii="Arial" w:cs="Arial" w:eastAsia="SimSun" w:hAnsi="Arial"/>
          <w:sz w:val="21"/>
          <w:szCs w:val="21"/>
        </w:rPr>
        <w:t xml:space="preserve">测试用例：一组包含输入参数和预期结果的测试数据，用于验证决策引擎中特定规则的行为是否符合设计预期。</w:t>
      </w:r>
    </w:p>
    <w:p>
      <w:pPr>
        <w:spacing w:after="100" w:line="360" w:lineRule="auto"/>
        <w:ind w:firstLine="480"/>
      </w:pPr>
      <w:r>
        <w:rPr>
          <w:rFonts w:ascii="Arial" w:cs="Arial" w:eastAsia="SimSun" w:hAnsi="Arial"/>
          <w:sz w:val="21"/>
          <w:szCs w:val="21"/>
        </w:rPr>
        <w:t xml:space="preserve">闭环自动化：将测试用例生成、执行、校验、优化四个阶段串联为自动循环的完整流程，每轮迭代的输出反馈到下一轮的输入，逐步收敛到稳定的测试结果。</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收敛：测试质量问题数量在连续迭代中变化幅度低于预设阈值，表明测试结果已趋于稳定，可以终止迭代。</w:t>
      </w:r>
    </w:p>
    <w:p>
      <w:pPr>
        <w:spacing w:after="100" w:line="360" w:lineRule="auto"/>
        <w:ind w:firstLine="480"/>
      </w:pPr>
      <w:r>
        <w:rPr>
          <w:rFonts w:ascii="Arial" w:cs="Arial" w:eastAsia="SimSun" w:hAnsi="Arial"/>
          <w:sz w:val="21"/>
          <w:szCs w:val="21"/>
        </w:rPr>
        <w:t xml:space="preserve">反馈驱动：将上一轮测试中发现的问题自动分类，并映射为具体的修复动作，注入到下一轮的测试用例生成过程中。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（2）缺乏反馈到用例的自动修正通道：即使人工识别了问题根因，修正操作（如修改入参值、调整预期结果、补充边界用例等）仍需手工完成，无法将分析结论自动注入到下一轮测试用例中。</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（4）人工介入量不随迭代递减：即使经过多轮修正，每轮仍需投入相同的人工精力进行全量检查，缺乏"逐步自动化"的递减介入机制。</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本发明提出一种基于反馈驱动的风控策略测试闭环自动化方法，将策略测试过程组织为四轮迭代闭环：触发检测→用例生成与执行→质量校验→反馈优化，自动循环直到收敛。</w:t>
      </w:r>
    </w:p>
    <w:p>
      <w:pPr>
        <w:spacing w:after="100" w:line="360" w:lineRule="auto"/>
        <w:ind w:firstLine="480"/>
      </w:pPr>
      <w:r>
        <w:rPr>
          <w:rFonts w:ascii="Arial" w:cs="Arial" w:eastAsia="SimSun" w:hAnsi="Arial"/>
          <w:sz w:val="21"/>
          <w:szCs w:val="21"/>
        </w:rPr>
        <w:t xml:space="preserve">核心原理是"问题即反馈"：每轮测试产生的质量问题不是一次性的诊断结论，而是下一轮测试用例生成的输入参数。系统对质量问题进行自动分类（7种问题模式），每种模式映射到特定的修复动作（6种自动修复策略），修复动作以结构化格式注入到下一轮的用例生成器中，从而实现测试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收敛判定采用三级机制：轻微问题自动继续优化、连续两轮问题数变化低于阈值判定收敛、严重问题暂停等待人工介入。配合人工介入量从高到低的递减模型，使测试过程在前2-3轮快速收敛到几乎全自动的状态。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系统化的分类和映射机制；（3）迭代何时终止缺乏客观判定标准；（4）人工介入量不随迭代递减。</w:t>
      </w:r>
    </w:p>
    <w:p>
      <w:pPr>
        <w:spacing w:after="100" w:line="360" w:lineRule="auto"/>
        <w:ind w:firstLine="480"/>
      </w:pPr>
      <w:r>
        <w:rPr>
          <w:rFonts w:ascii="Arial" w:cs="Arial" w:eastAsia="SimSun" w:hAnsi="Arial"/>
          <w:sz w:val="21"/>
          <w:szCs w:val="21"/>
        </w:rPr>
        <w:t xml:space="preserve">本发明的目的是提供一种面向风控决策引擎的测试闭环自动化方法，通过四轮迭代闭环（触发→生成执行→校验→优化）和反馈驱动的修复映射机制，实现测试质量的自动收敛和人工介入的逐步递减，从首轮的高介入状态在2-3轮内收敛到基本全自动。</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触发检测模块：负责检测是否需要启动新一轮测试，支持策略版本变更自动检测（对比当前版本号与历史执行记录）和手动触发两种方式。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用例生成模块：负责解析策略部署配置文档，生成结构化测试用例；支持接收上一轮的反馈配置，根据反馈中的修复动作（fixParams、adjustExpected等）修正用例参数和预期结果。</w:t>
      </w:r>
    </w:p>
    <w:p>
      <w:pPr>
        <w:spacing w:after="100" w:line="360" w:lineRule="auto"/>
        <w:ind w:firstLine="480"/>
      </w:pPr>
      <w:r>
        <w:rPr>
          <w:rFonts w:ascii="Arial" w:cs="Arial" w:eastAsia="SimSun" w:hAnsi="Arial"/>
          <w:sz w:val="21"/>
          <w:szCs w:val="21"/>
        </w:rPr>
        <w:t xml:space="preserve">c. 批量执行模块：负责将测试用例通过API批量提交到决策引擎，执行多层验证（6级验证），采集每条用例的执行结果并写入测试报告。</w:t>
      </w:r>
    </w:p>
    <w:p>
      <w:pPr>
        <w:spacing w:after="100" w:line="360" w:lineRule="auto"/>
        <w:ind w:firstLine="480"/>
      </w:pPr>
      <w:r>
        <w:rPr>
          <w:rFonts w:ascii="Arial" w:cs="Arial" w:eastAsia="SimSun" w:hAnsi="Arial"/>
          <w:sz w:val="21"/>
          <w:szCs w:val="21"/>
        </w:rPr>
        <w:t xml:space="preserve">d.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e. 反馈优化模块：负责分析质量检查结果，将问题自动分类为7种模式，映射到6种修复动作，生成结构化反馈文件传递给下一轮用例生成。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630" w:lineRule="atLeast"/>
        <w:jc w:val="center"/>
      </w:pPr>
      <w:r>
        <w:drawing>
          <wp:inline distT="0" distB="0" distL="0" distR="0">
            <wp:extent cx="3810000" cy="2686050"/>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6860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版本变更检测或手动触发，决定是否启动新一轮测试</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用例生成 + 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解析配置文档→生成用例（含反馈注入）→批量提交执行</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问题分类→自动修复映射→生成feedback.json传递到下一轮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（3）步骤R2：用例生成与执行</w:t>
      </w:r>
    </w:p>
    <w:p>
      <w:pPr>
        <w:spacing w:after="100" w:line="360" w:lineRule="auto"/>
        <w:ind w:firstLine="480"/>
      </w:pPr>
      <w:r>
        <w:rPr>
          <w:rFonts w:ascii="Arial" w:cs="Arial" w:eastAsia="SimSun" w:hAnsi="Arial"/>
          <w:sz w:val="21"/>
          <w:szCs w:val="21"/>
        </w:rPr>
        <w:t xml:space="preserve">本步骤分为两个子阶段：</w:t>
      </w:r>
    </w:p>
    <w:p>
      <w:pPr>
        <w:spacing w:after="100" w:line="360" w:lineRule="auto"/>
        <w:ind w:firstLine="480"/>
      </w:pPr>
      <w:r>
        <w:rPr>
          <w:rFonts w:ascii="Arial" w:cs="Arial" w:eastAsia="Microsoft YaHei" w:hAnsi="Arial"/>
          <w:b/>
          <w:bCs/>
          <w:sz w:val="21"/>
          <w:szCs w:val="21"/>
        </w:rPr>
        <w:t xml:space="preserve">R2a：用例生成</w:t>
      </w:r>
    </w:p>
    <w:p>
      <w:pPr>
        <w:spacing w:after="100" w:line="360" w:lineRule="auto"/>
        <w:ind w:firstLine="480"/>
      </w:pPr>
      <w:r>
        <w:rPr>
          <w:rFonts w:ascii="Arial" w:cs="Arial" w:eastAsia="SimSun" w:hAnsi="Arial"/>
          <w:sz w:val="21"/>
          <w:szCs w:val="21"/>
        </w:rPr>
        <w:t xml:space="preserve">调用用例生成模块，从策略部署配置文档（Excel格式）中解析结构化策略模型，生成测试用例集。与单次测试不同，本步骤支持反馈注入机制：接收上一轮反馈优化模块输出的反馈文件（feedback.json），根据其中的修复动作对用例进行针对性修正。</w:t>
      </w:r>
    </w:p>
    <w:p>
      <w:pPr>
        <w:spacing w:after="100" w:line="360" w:lineRule="auto"/>
        <w:ind w:firstLine="480"/>
      </w:pPr>
      <w:r>
        <w:rPr>
          <w:rFonts w:ascii="Arial" w:cs="Arial" w:eastAsia="SimSun" w:hAnsi="Arial"/>
          <w:sz w:val="21"/>
          <w:szCs w:val="21"/>
        </w:rPr>
        <w:t xml:space="preserve">反馈注入支持以下四种修正类型：</w:t>
      </w:r>
    </w:p>
    <w:p>
      <w:pPr>
        <w:spacing w:after="100" w:line="360" w:lineRule="auto"/>
        <w:ind w:firstLine="480"/>
      </w:pPr>
      <w:r>
        <w:rPr>
          <w:rFonts w:ascii="Arial" w:cs="Arial" w:eastAsia="SimSun" w:hAnsi="Arial"/>
          <w:sz w:val="21"/>
          <w:szCs w:val="21"/>
        </w:rPr>
        <w:t xml:space="preserve">（a）参数修正（fixParams）：针对特定用例修正输入参数值。例如上一轮发现某条规则未命中是因为注册资本字段单位错误（万元而非元），本轮自动将参数值修正为正确数量级。</w:t>
      </w:r>
    </w:p>
    <w:p>
      <w:pPr>
        <w:spacing w:after="100" w:line="360" w:lineRule="auto"/>
        <w:ind w:firstLine="480"/>
      </w:pPr>
      <w:r>
        <w:rPr>
          <w:rFonts w:ascii="Arial" w:cs="Arial" w:eastAsia="SimSun" w:hAnsi="Arial"/>
          <w:sz w:val="21"/>
          <w:szCs w:val="21"/>
        </w:rPr>
        <w:t xml:space="preserve">（b）边界补充（addBoundary）：为指定规则增加边界值用例，补充上一轮遗漏的临界场景。</w:t>
      </w:r>
    </w:p>
    <w:p>
      <w:pPr>
        <w:spacing w:after="100" w:line="360" w:lineRule="auto"/>
        <w:ind w:firstLine="480"/>
      </w:pPr>
      <w:r>
        <w:rPr>
          <w:rFonts w:ascii="Arial" w:cs="Arial" w:eastAsia="SimSun" w:hAnsi="Arial"/>
          <w:sz w:val="21"/>
          <w:szCs w:val="21"/>
        </w:rPr>
        <w:t xml:space="preserve">（c）用例移除（removeCases）：移除在上一轮中持续失败且被标记为无效的测试用例，避免重复提交。</w:t>
      </w:r>
    </w:p>
    <w:p>
      <w:pPr>
        <w:spacing w:after="100" w:line="360" w:lineRule="auto"/>
        <w:ind w:firstLine="480"/>
      </w:pPr>
      <w:r>
        <w:rPr>
          <w:rFonts w:ascii="Arial" w:cs="Arial" w:eastAsia="SimSun" w:hAnsi="Arial"/>
          <w:sz w:val="21"/>
          <w:szCs w:val="21"/>
        </w:rPr>
        <w:t xml:space="preserve">（d）预期调整（adjustExpected）：调整特定用例的预期结果模板，例如修正函数输出计数的预期值。</w:t>
      </w:r>
    </w:p>
    <w:p>
      <w:pPr>
        <w:spacing w:after="100" w:line="360" w:lineRule="auto"/>
        <w:ind w:firstLine="480"/>
      </w:pPr>
      <w:r>
        <w:rPr>
          <w:rFonts w:ascii="Arial" w:cs="Arial" w:eastAsia="Microsoft YaHei" w:hAnsi="Arial"/>
          <w:b/>
          <w:bCs/>
          <w:sz w:val="21"/>
          <w:szCs w:val="21"/>
        </w:rPr>
        <w:t xml:space="preserve">R2b：测试执行</w:t>
      </w:r>
    </w:p>
    <w:p>
      <w:pPr>
        <w:spacing w:after="100" w:line="360" w:lineRule="auto"/>
        <w:ind w:firstLine="480"/>
      </w:pPr>
      <w:r>
        <w:rPr>
          <w:rFonts w:ascii="Arial" w:cs="Arial" w:eastAsia="SimSun" w:hAnsi="Arial"/>
          <w:sz w:val="21"/>
          <w:szCs w:val="21"/>
        </w:rPr>
        <w:t xml:space="preserve">将生成的测试用例通过决策引擎API进行批量提交。执行过程包括会话认证管理、分批提交（每批10-11条）、多层验证（6级）和增量报告写入。若本轮非首轮，自动复用上一轮的第三方数据模拟配置，仅在反馈明确要求修改时才更新。</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120" w:lineRule="atLeast"/>
        <w:jc w:val="center"/>
      </w:pPr>
      <w:r>
        <w:drawing>
          <wp:inline distT="0" distB="0" distL="0" distR="0">
            <wp:extent cx="3810000" cy="2362200"/>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3622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（5）步骤R4：反馈优化</w:t>
      </w:r>
    </w:p>
    <w:p>
      <w:pPr>
        <w:spacing w:after="100" w:line="360" w:lineRule="auto"/>
        <w:ind w:firstLine="480"/>
      </w:pPr>
      <w:r>
        <w:rPr>
          <w:rFonts w:ascii="Arial" w:cs="Arial" w:eastAsia="SimSun" w:hAnsi="Arial"/>
          <w:sz w:val="21"/>
          <w:szCs w:val="21"/>
        </w:rPr>
        <w:t xml:space="preserve">反馈优化模块是闭环迭代的核心创新环节。该模块分析质量校验步骤输出的检查结果，将问题自动分类为7种问题模式，每种模式映射到特定的修复动作，生成结构化反馈文件（feedback.json）传递给下一轮的用例生成模块。</w:t>
      </w:r>
    </w:p>
    <w:p>
      <w:pPr>
        <w:spacing w:after="60"/>
      </w:pPr>
    </w:p>
    <w:p>
      <w:pPr>
        <w:keepNext/>
        <w:keepLines/>
        <w:spacing w:after="120" w:before="300" w:line="4900" w:lineRule="atLeast"/>
        <w:jc w:val="center"/>
      </w:pPr>
      <w:r>
        <w:drawing>
          <wp:inline distT="0" distB="0" distL="0" distR="0">
            <wp:extent cx="3810000" cy="2857500"/>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修复动作列表（每个动作指定类型、目标用例编号、修改字段、旧值、新值和原因说明）、以及汇总统计（可自动修复数量、需人工审查数量、保留配对数量、预估下一轮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第1轮（高介入）：需要人工完成初始的第三方数据模拟配置、确认策略解析结果、处理异常情况。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第2轮（中介入）：仅需处理反馈文件中标记为manualReview的项目，确认人工审查建议。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不会延续到后续轮次；第2轮的adjustExpected动作修正预期模板后，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（1）四轮迭代闭环机制：将风控策略测试组织为触发检测→用例生成与执行→质量校验→反馈优化的自动循环，每轮输出反馈到下一轮输入，形成完整的测试闭环。</w:t>
      </w:r>
    </w:p>
    <w:p>
      <w:pPr>
        <w:spacing w:after="100" w:line="360" w:lineRule="auto"/>
        <w:ind w:firstLine="480"/>
      </w:pPr>
      <w:r>
        <w:rPr>
          <w:rFonts w:ascii="Arial" w:cs="Arial" w:eastAsia="SimSun" w:hAnsi="Arial"/>
          <w:sz w:val="21"/>
          <w:szCs w:val="21"/>
        </w:rPr>
        <w:t xml:space="preserve">（2）反馈注入机制：将上一轮的分析结论（fixParams、adjustExpected、addBoundary、removeCases）以结构化格式注入到下一轮的用例生成过程，实现测试质量的自动提升。</w:t>
      </w:r>
    </w:p>
    <w:p>
      <w:pPr>
        <w:spacing w:after="100" w:line="360" w:lineRule="auto"/>
        <w:ind w:firstLine="480"/>
      </w:pPr>
      <w:r>
        <w:rPr>
          <w:rFonts w:ascii="Arial" w:cs="Arial" w:eastAsia="SimSun" w:hAnsi="Arial"/>
          <w:sz w:val="21"/>
          <w:szCs w:val="21"/>
        </w:rPr>
        <w:t xml:space="preserve">（3）7模式-6动作的分类修复映射：将测试质量问题系统化为7种问题模式，每种映射到特定的自动修复动作，实现了从"问题诊断"到"修复执行"的自动化桥梁。</w:t>
      </w:r>
    </w:p>
    <w:p>
      <w:pPr>
        <w:spacing w:after="100" w:line="360" w:lineRule="auto"/>
        <w:ind w:firstLine="480"/>
      </w:pPr>
      <w:r>
        <w:rPr>
          <w:rFonts w:ascii="Arial" w:cs="Arial" w:eastAsia="SimSun" w:hAnsi="Arial"/>
          <w:sz w:val="21"/>
          <w:szCs w:val="21"/>
        </w:rPr>
        <w:t xml:space="preserve">（4）三级收敛判定：自动继续（轻微问题）、收敛终止（连续两轮变化&lt;5%）、暂停等待（严重问题），为迭代何时终止提供了客观的数学判定标准。</w:t>
      </w:r>
    </w:p>
    <w:p>
      <w:pPr>
        <w:spacing w:after="100" w:line="360" w:lineRule="auto"/>
        <w:ind w:firstLine="480"/>
      </w:pPr>
      <w:r>
        <w:rPr>
          <w:rFonts w:ascii="Arial" w:cs="Arial" w:eastAsia="SimSun" w:hAnsi="Arial"/>
          <w:sz w:val="21"/>
          <w:szCs w:val="21"/>
        </w:rPr>
        <w:t xml:space="preserve">（5）人工介入递减模型：通过自动修复动作消除大部分可自动处理的问题，使人工介入量从高（第1轮）到低（第3轮）到极低（第4轮+），实现测试过程的逐步自动化。</w:t>
      </w:r>
    </w:p>
    <w:p>
      <w:pPr>
        <w:spacing w:after="100" w:line="360" w:lineRule="auto"/>
        <w:ind w:firstLine="480"/>
      </w:pPr>
      <w:r>
        <w:rPr>
          <w:rFonts w:ascii="Arial" w:cs="Arial" w:eastAsia="SimSun" w:hAnsi="Arial"/>
          <w:sz w:val="21"/>
          <w:szCs w:val="21"/>
        </w:rPr>
        <w:t xml:space="preserve">（6）策略版本变更触发：自动检测策略版本号变化，在策略更新后自动触发新一轮测试循环，无需人工干预。</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自动化方法，其特征在于，包括以下步骤：R1触发检测步骤，检测策略版本号是否与上一次执行记录不同，若不同则触发新一轮测试循环；R2用例生成与执行步骤，解析策略部署配置文档生成测试用例，通过API批量提交到决策引擎并采集执行结果，其中用例生成支持接收上一轮反馈文件对用例参数和预期结果进行修正；R3质量校验步骤，对测试报告执行多维度质量检查并按严重程度分级，根据收敛条件判定是否终止迭代；R4反馈优化步骤，将质量问题自动分类为多种问题模式并映射到对应的修复动作，生成结构化反馈文件传递给下一轮R2步骤。</w:t>
      </w:r>
    </w:p>
    <w:p>
      <w:pPr>
        <w:spacing w:after="100" w:line="360" w:lineRule="auto"/>
        <w:ind w:firstLine="480"/>
      </w:pPr>
      <w:r>
        <w:rPr>
          <w:rFonts w:ascii="Arial" w:cs="Arial" w:eastAsia="Microsoft YaHei" w:hAnsi="Arial"/>
          <w:b/>
          <w:bCs/>
          <w:sz w:val="21"/>
          <w:szCs w:val="21"/>
        </w:rPr>
        <w:t xml:space="preserve">权利要求2（从属——反馈注入）：</w:t>
      </w:r>
    </w:p>
    <w:p>
      <w:pPr>
        <w:spacing w:after="100" w:line="360" w:lineRule="auto"/>
        <w:ind w:firstLine="480"/>
      </w:pPr>
      <w:r>
        <w:rPr>
          <w:rFonts w:ascii="Arial" w:cs="Arial" w:eastAsia="SimSun" w:hAnsi="Arial"/>
          <w:sz w:val="21"/>
          <w:szCs w:val="21"/>
        </w:rPr>
        <w:t xml:space="preserve">根据权利要求1所述的方法，其特征在于，步骤R2中的反馈注入支持以下修正类型：参数修正（fixParams），针对特定用例修正输入参数值；边界补充（addBoundary），为指定规则增加边界值用例；用例移除（removeCases），移除持续失败的无效用例；预期调整（adjustExpected），调整预期结果模板。</w:t>
      </w:r>
    </w:p>
    <w:p>
      <w:pPr>
        <w:spacing w:after="100" w:line="360" w:lineRule="auto"/>
        <w:ind w:firstLine="480"/>
      </w:pPr>
      <w:r>
        <w:rPr>
          <w:rFonts w:ascii="Arial" w:cs="Arial" w:eastAsia="Microsoft YaHei" w:hAnsi="Arial"/>
          <w:b/>
          <w:bCs/>
          <w:sz w:val="21"/>
          <w:szCs w:val="21"/>
        </w:rPr>
        <w:t xml:space="preserve">权利要求3（从属——问题分类映射）：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权利要求4（从属——三级收敛）：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权利要求5（从属——版本触发）：</w:t>
      </w:r>
    </w:p>
    <w:p>
      <w:pPr>
        <w:spacing w:after="100" w:line="360" w:lineRule="auto"/>
        <w:ind w:firstLine="480"/>
      </w:pPr>
      <w:r>
        <w:rPr>
          <w:rFonts w:ascii="Arial" w:cs="Arial" w:eastAsia="SimSun" w:hAnsi="Arial"/>
          <w:sz w:val="21"/>
          <w:szCs w:val="21"/>
        </w:rPr>
        <w:t xml:space="preserve">根据权利要求1所述的方法，其特征在于，步骤R1中的触发检测通过比较策略配置文件中的当前版本号与历史执行记录中的版本号实现，版本号不同时自动触发，版本号回退时需人工确认。</w:t>
      </w:r>
    </w:p>
    <w:p>
      <w:pPr>
        <w:spacing w:after="100" w:line="360" w:lineRule="auto"/>
        <w:ind w:firstLine="480"/>
      </w:pPr>
      <w:r>
        <w:rPr>
          <w:rFonts w:ascii="Arial" w:cs="Arial" w:eastAsia="Microsoft YaHei" w:hAnsi="Arial"/>
          <w:b/>
          <w:bCs/>
          <w:sz w:val="21"/>
          <w:szCs w:val="21"/>
        </w:rPr>
        <w:t xml:space="preserve">权利要求6（从属——4维度质量检查）：</w:t>
      </w:r>
    </w:p>
    <w:p>
      <w:pPr>
        <w:spacing w:after="100" w:line="360" w:lineRule="auto"/>
        <w:ind w:firstLine="480"/>
      </w:pPr>
      <w:r>
        <w:rPr>
          <w:rFonts w:ascii="Arial" w:cs="Arial" w:eastAsia="SimSun" w:hAnsi="Arial"/>
          <w:sz w:val="21"/>
          <w:szCs w:val="21"/>
        </w:rPr>
        <w:t xml:space="preserve">根据权利要求1所述的方法，其特征在于，步骤R3中的多维度质量检查包括四个维度：判定一致性检测，识别通过判定与实际结果矛盾的用例；数据完整性检测，检查关键列空值、编号连续性和版本一致性；语义重复检测，识别预期结果相同或名称相似的用例对；实际结果质量检测，检查函数输出匹配和伴随命中情况。</w:t>
      </w:r>
    </w:p>
    <w:p>
      <w:pPr>
        <w:spacing w:after="100" w:line="360" w:lineRule="auto"/>
        <w:ind w:firstLine="480"/>
      </w:pPr>
      <w:r>
        <w:rPr>
          <w:rFonts w:ascii="Arial" w:cs="Arial" w:eastAsia="Microsoft YaHei" w:hAnsi="Arial"/>
          <w:b/>
          <w:bCs/>
          <w:sz w:val="21"/>
          <w:szCs w:val="21"/>
        </w:rPr>
        <w:t xml:space="preserve">权利要求7（从属——人工递减）：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完成第三方数据模拟配置和策略确认，后续轮次自动复用模拟配置并仅处理标记为人工审查的项目，第3轮及以后基本全自动运行。</w:t>
      </w:r>
    </w:p>
    <w:p>
      <w:pPr>
        <w:spacing w:after="100" w:line="360" w:lineRule="auto"/>
        <w:ind w:firstLine="480"/>
      </w:pPr>
      <w:r>
        <w:rPr>
          <w:rFonts w:ascii="Arial" w:cs="Arial" w:eastAsia="Microsoft YaHei" w:hAnsi="Arial"/>
          <w:b/>
          <w:bCs/>
          <w:sz w:val="21"/>
          <w:szCs w:val="21"/>
        </w:rPr>
        <w:t xml:space="preserve">权利要求8（从属——迭代终止）：</w:t>
      </w:r>
    </w:p>
    <w:p>
      <w:pPr>
        <w:spacing w:after="100" w:line="360" w:lineRule="auto"/>
        <w:ind w:firstLine="480"/>
      </w:pPr>
      <w:r>
        <w:rPr>
          <w:rFonts w:ascii="Arial" w:cs="Arial" w:eastAsia="SimSun" w:hAnsi="Arial"/>
          <w:sz w:val="21"/>
          <w:szCs w:val="21"/>
        </w:rPr>
        <w:t xml:space="preserve">根据权利要求1所述的方法，其特征在于，迭代循环在以下三种条件之一满足时终止：连续两轮问题总数变化幅度低于预设阈值判定收敛；达到预设最大迭代轮次；严重问题无法自动修复需人工介入。</w:t>
      </w:r>
    </w:p>
    <w:p>
      <w:pPr>
        <w:spacing w:after="100" w:line="360" w:lineRule="auto"/>
        <w:ind w:firstLine="480"/>
      </w:pPr>
      <w:r>
        <w:rPr>
          <w:rFonts w:ascii="Arial" w:cs="Arial" w:eastAsia="Microsoft YaHei" w:hAnsi="Arial"/>
          <w:b/>
          <w:bCs/>
          <w:sz w:val="21"/>
          <w:szCs w:val="21"/>
        </w:rPr>
        <w:t xml:space="preserve">权利要求9（从属——工作目录管理）：</w:t>
      </w:r>
    </w:p>
    <w:p>
      <w:pPr>
        <w:spacing w:after="100" w:line="360" w:lineRule="auto"/>
        <w:ind w:firstLine="480"/>
      </w:pPr>
      <w:r>
        <w:rPr>
          <w:rFonts w:ascii="Arial" w:cs="Arial" w:eastAsia="SimSun" w:hAnsi="Arial"/>
          <w:sz w:val="21"/>
          <w:szCs w:val="21"/>
        </w:rPr>
        <w:t xml:space="preserve">根据权利要求1所述的方法，其特征在于，每轮迭代创建独立的工作目录，存储解析结果、测试用例、测试报告、检查结果和反馈文件，反馈文件从当前轮次目录传递到下一轮次目录；同时维护收敛追踪记录，记录每轮迭代的用例数、问题数和各级别分布。</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自动化系统，包括：触发检测模块、用例生成模块、批量执行模块、质量校验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c37c487d95e2f509259754be05d8b7dd077537.png"/><Relationship Id="rId9" Type="http://schemas.openxmlformats.org/officeDocument/2006/relationships/image" Target="media/1b1a4d21727a59fc0116e787d1d50661d726768c.png"/><Relationship Id="rId10" Type="http://schemas.openxmlformats.org/officeDocument/2006/relationships/image" Target="media/3f4f25892472fd0b8af994914eee1cc6eb13243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2026-07-17T02:09:15.368Z</dcterms:created>
  <dcterms:modified xsi:type="dcterms:W3CDTF">2026-07-17T02:09:15.369Z</dcterms:modified>
</cp:coreProperties>
</file>

<file path=docProps/custom.xml><?xml version="1.0" encoding="utf-8"?>
<Properties xmlns="http://schemas.openxmlformats.org/officeDocument/2006/custom-properties" xmlns:vt="http://schemas.openxmlformats.org/officeDocument/2006/docPropsVTypes"/>
</file>