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400"/>
        <w:jc w:val="center"/>
      </w:pPr>
      <w:r>
        <w:rPr>
          <w:rFonts w:ascii="Arial" w:cs="Arial" w:eastAsia="Microsoft YaHei" w:hAnsi="Arial"/>
          <w:b/>
          <w:bCs/>
          <w:sz w:val="36"/>
          <w:szCs w:val="36"/>
        </w:rPr>
        <w:t xml:space="preserve">技 术 交 底 书</w:t>
      </w:r>
    </w:p>
    <w:p>
      <w:pPr>
        <w:spacing w:after="60" w:before="60"/>
      </w:pPr>
      <w:r>
        <w:rPr>
          <w:rFonts w:ascii="Arial" w:cs="Arial" w:eastAsia="Microsoft YaHei" w:hAnsi="Arial"/>
          <w:b/>
          <w:bCs/>
          <w:sz w:val="21"/>
          <w:szCs w:val="21"/>
        </w:rPr>
        <w:t xml:space="preserve">发明名称：一种面向风控决策引擎的策略自动化测试方法及系统</w:t>
      </w:r>
    </w:p>
    <w:p>
      <w:pPr>
        <w:spacing w:after="60" w:before="60"/>
      </w:pPr>
      <w:r>
        <w:rPr>
          <w:rFonts w:ascii="Arial" w:cs="Arial" w:eastAsia="Microsoft YaHei" w:hAnsi="Arial"/>
          <w:b/>
          <w:bCs/>
          <w:sz w:val="21"/>
          <w:szCs w:val="21"/>
        </w:rPr>
        <w:t xml:space="preserve">本专利发明人：（待填写）</w:t>
      </w:r>
    </w:p>
    <w:p>
      <w:pPr>
        <w:spacing w:after="60" w:before="60"/>
      </w:pPr>
      <w:r>
        <w:rPr>
          <w:rFonts w:ascii="Arial" w:cs="Arial" w:eastAsia="Microsoft YaHei" w:hAnsi="Arial"/>
          <w:b/>
          <w:bCs/>
          <w:sz w:val="21"/>
          <w:szCs w:val="21"/>
        </w:rPr>
        <w:t xml:space="preserve">技术交底书撰写人及技术联系人：（待填写）</w:t>
      </w:r>
    </w:p>
    <w:p>
      <w:pPr>
        <w:spacing w:after="60" w:before="60"/>
      </w:pPr>
      <w:r>
        <w:rPr>
          <w:rFonts w:ascii="Arial" w:cs="Arial" w:eastAsia="Microsoft YaHei" w:hAnsi="Arial"/>
          <w:b/>
          <w:bCs/>
          <w:sz w:val="21"/>
          <w:szCs w:val="21"/>
        </w:rPr>
        <w:t xml:space="preserve">电话：（待填写）  FAX: ______  E-MAIL：tingyu.wang@tongdun.net</w:t>
      </w:r>
    </w:p>
    <w:p>
      <w:pPr>
        <w:spacing w:after="60"/>
      </w:pPr>
    </w:p>
    <w:p>
      <w:pPr>
        <w:spacing w:after="180" w:before="420" w:line="360" w:lineRule="auto"/>
      </w:pPr>
      <w:r>
        <w:rPr>
          <w:rFonts w:ascii="Arial" w:cs="Arial" w:eastAsia="Microsoft YaHei" w:hAnsi="Arial"/>
          <w:b/>
          <w:bCs/>
          <w:sz w:val="24"/>
          <w:szCs w:val="24"/>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line="360" w:lineRule="auto"/>
      </w:pPr>
      <w:r>
        <w:rPr>
          <w:rFonts w:ascii="Arial" w:cs="Arial" w:eastAsia="Microsoft YaHei" w:hAnsi="Arial"/>
          <w:b/>
          <w:bCs/>
          <w:sz w:val="24"/>
          <w:szCs w:val="24"/>
        </w:rPr>
        <w:t xml:space="preserve">本发明要解决的技术问题是什么？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和报告输出的全流程，将传统依赖人工的策略测试方式转变为全链路自动化，显著提高测试效率和覆盖度。</w:t>
      </w:r>
    </w:p>
    <w:p>
      <w:pPr>
        <w:spacing w:after="180" w:before="420" w:line="360" w:lineRule="auto"/>
      </w:pPr>
      <w:r>
        <w:rPr>
          <w:rFonts w:ascii="Arial" w:cs="Arial" w:eastAsia="Microsoft YaHei" w:hAnsi="Arial"/>
          <w:b/>
          <w:bCs/>
          <w:sz w:val="24"/>
          <w:szCs w:val="24"/>
        </w:rPr>
        <w:t xml:space="preserve">从原理、概括的层次说明本发明是如何解决上述技术问题的？</w:t>
      </w:r>
    </w:p>
    <w:p>
      <w:pPr>
        <w:spacing w:after="100" w:line="360" w:lineRule="auto"/>
        <w:ind w:firstLine="480"/>
      </w:pPr>
      <w:r>
        <w:rPr>
          <w:rFonts w:ascii="Arial" w:cs="Arial" w:eastAsia="SimSun" w:hAnsi="Arial"/>
          <w:sz w:val="21"/>
          <w:szCs w:val="21"/>
        </w:rPr>
        <w:t xml:space="preserve">本发明通过五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最后通过多维度语义比对引擎消除输出格式差异并生成结构化测试报告。</w:t>
      </w:r>
    </w:p>
    <w:p>
      <w:pPr>
        <w:spacing w:after="60"/>
      </w:pPr>
    </w:p>
    <w:p>
      <w:pPr>
        <w:spacing w:after="180" w:before="420" w:line="360" w:lineRule="auto"/>
      </w:pPr>
      <w:r>
        <w:rPr>
          <w:rFonts w:ascii="Arial" w:cs="Arial" w:eastAsia="Microsoft YaHei" w:hAnsi="Arial"/>
          <w:b/>
          <w:bCs/>
          <w:sz w:val="24"/>
          <w:szCs w:val="24"/>
        </w:rPr>
        <w:t xml:space="preserve">3、详细介绍技术背景，并描述已有的与本发明最相近似的实现方案</w:t>
      </w: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Microsoft YaHei"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Microsoft YaHei"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Microsoft YaHei"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line="360" w:lineRule="auto"/>
      </w:pPr>
      <w:r>
        <w:rPr>
          <w:rFonts w:ascii="Arial" w:cs="Arial" w:eastAsia="Microsoft YaHei" w:hAnsi="Arial"/>
          <w:b/>
          <w:bCs/>
          <w:sz w:val="24"/>
          <w:szCs w:val="24"/>
        </w:rPr>
        <w:t xml:space="preserve">4、现有技术的缺点是什么？针对这些缺点，说明本发明的目的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Microsoft YaHei"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以及多维度语义比对引擎消除输出格式差异并生成结构化测试报告，实现风控策略测试从人工方式到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line="360" w:lineRule="auto"/>
      </w:pPr>
      <w:r>
        <w:rPr>
          <w:rFonts w:ascii="Arial" w:cs="Arial" w:eastAsia="Microsoft YaHei" w:hAnsi="Arial"/>
          <w:b/>
          <w:bCs/>
          <w:sz w:val="24"/>
          <w:szCs w:val="24"/>
        </w:rPr>
        <w:t xml:space="preserve">5、本发明技术方案的详细阐述</w:t>
      </w:r>
    </w:p>
    <w:p>
      <w:pPr>
        <w:spacing w:after="140" w:before="300" w:line="360" w:lineRule="auto"/>
      </w:pPr>
      <w:r>
        <w:rPr>
          <w:rFonts w:ascii="Arial" w:cs="Arial" w:eastAsia="Microsoft YaHei"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w:t>
      </w:r>
    </w:p>
    <w:p>
      <w:pPr>
        <w:spacing w:after="200" w:before="60"/>
        <w:jc w:val="center"/>
      </w:pPr>
      <w:r>
        <w:rPr>
          <w:rFonts w:ascii="Arial" w:cs="Arial" w:eastAsia="SimSun" w:hAnsi="Arial"/>
          <w:sz w:val="21"/>
          <w:szCs w:val="21"/>
        </w:rPr>
        <w:t xml:space="preserve">图1  系统整体流程图</w:t>
      </w:r>
    </w:p>
    <w:p>
      <w:pPr>
        <w:spacing w:after="100" w:before="200" w:line="54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334327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本发明的方法包括五个主要步骤：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bl>
    <w:p>
      <w:pPr>
        <w:spacing w:after="60"/>
      </w:pPr>
    </w:p>
    <w:p>
      <w:pPr>
        <w:spacing w:after="140" w:before="300" w:line="360" w:lineRule="auto"/>
      </w:pPr>
      <w:r>
        <w:rPr>
          <w:rFonts w:ascii="Arial" w:cs="Arial" w:eastAsia="Microsoft YaHei" w:hAnsi="Arial"/>
          <w:b/>
          <w:bCs/>
          <w:sz w:val="21"/>
          <w:szCs w:val="21"/>
        </w:rPr>
        <w:t xml:space="preserve">（2）步骤S1：多维策略配置文档解析（参见图1中S101）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Microsoft YaHei" w:hAnsi="Arial"/>
          <w:b/>
          <w:bCs/>
          <w:sz w:val="21"/>
          <w:szCs w:val="21"/>
        </w:rPr>
        <w:t xml:space="preserve">（3）步骤S2：基于规则表达式语义分析的智能测试用例生成（参见图1中S102及图2）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200" w:before="60"/>
        <w:jc w:val="center"/>
      </w:pPr>
      <w:r>
        <w:rPr>
          <w:rFonts w:ascii="Arial" w:cs="Arial" w:eastAsia="SimSun" w:hAnsi="Arial"/>
          <w:sz w:val="21"/>
          <w:szCs w:val="21"/>
        </w:rPr>
        <w:t xml:space="preserve">图2  规则表达式模式匹配引擎处理流程图</w:t>
      </w:r>
    </w:p>
    <w:p>
      <w:pPr>
        <w:spacing w:after="100" w:before="200" w:line="74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610100"/>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bl>
    <w:p>
      <w:pPr>
        <w:spacing w:after="60"/>
      </w:pPr>
    </w:p>
    <w:p>
      <w:pPr>
        <w:spacing w:after="140" w:before="300" w:line="360" w:lineRule="auto"/>
      </w:pPr>
      <w:r>
        <w:rPr>
          <w:rFonts w:ascii="Arial" w:cs="Arial" w:eastAsia="Microsoft YaHei" w:hAnsi="Arial"/>
          <w:b/>
          <w:bCs/>
          <w:sz w:val="21"/>
          <w:szCs w:val="21"/>
        </w:rPr>
        <w:t xml:space="preserve">（4）步骤S3：批量提交与执行（参见图1中S103）</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Microsoft YaHei" w:hAnsi="Arial"/>
          <w:b/>
          <w:bCs/>
          <w:sz w:val="21"/>
          <w:szCs w:val="21"/>
        </w:rPr>
        <w:t xml:space="preserve">（5）步骤S4：基于决策引擎层级执行模型的多层验证（参见图1中S104及图3）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spacing w:after="200" w:before="60"/>
        <w:jc w:val="center"/>
      </w:pPr>
      <w:r>
        <w:rPr>
          <w:rFonts w:ascii="Arial" w:cs="Arial" w:eastAsia="SimSun" w:hAnsi="Arial"/>
          <w:sz w:val="21"/>
          <w:szCs w:val="21"/>
        </w:rPr>
        <w:t xml:space="preserve">图3  多层验证层级结构图</w:t>
      </w:r>
    </w:p>
    <w:p>
      <w:pPr>
        <w:spacing w:after="100" w:before="200" w:line="6695" w:lineRule="atLeast"/>
        <w:jc w:val="center"/>
      </w:pPr>
      <w:r>
        <w:drawing>
          <wp:inline distT="0" distB="0" distL="0" distR="0">
            <wp:extent cx="3810000" cy="412432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412432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Microsoft YaHei" w:hAnsi="Arial"/>
          <w:b/>
          <w:bCs/>
          <w:sz w:val="21"/>
          <w:szCs w:val="21"/>
        </w:rPr>
        <w:t xml:space="preserve">（6）步骤S5：语义比对与测试报告生成（参见图1中S105及图4）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spacing w:after="200" w:before="60"/>
        <w:jc w:val="center"/>
      </w:pPr>
      <w:r>
        <w:rPr>
          <w:rFonts w:ascii="Arial" w:cs="Arial" w:eastAsia="SimSun" w:hAnsi="Arial"/>
          <w:sz w:val="21"/>
          <w:szCs w:val="21"/>
        </w:rPr>
        <w:t xml:space="preserve">图4  语义比对引擎策略匹配流程图</w:t>
      </w:r>
    </w:p>
    <w:p>
      <w:pPr>
        <w:spacing w:after="100" w:before="200" w:line="5615" w:lineRule="atLeast"/>
        <w:jc w:val="center"/>
      </w:pPr>
      <w:r>
        <w:drawing>
          <wp:inline distT="0" distB="0" distL="0" distR="0">
            <wp:extent cx="3810000" cy="3438525"/>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3810000" cy="3438525"/>
                    </a:xfrm>
                    <a:prstGeom prst="rect">
                      <a:avLst/>
                    </a:prstGeom>
                  </pic:spPr>
                </pic:pic>
              </a:graphicData>
            </a:graphic>
          </wp:inline>
        </w:drawing>
      </w:r>
    </w:p>
    <w:p>
      <w:pPr>
        <w:spacing w:after="60"/>
      </w:pPr>
    </w:p>
    <w:p>
      <w:pPr>
        <w:spacing w:after="180" w:before="420" w:line="360" w:lineRule="auto"/>
      </w:pPr>
      <w:r>
        <w:rPr>
          <w:rFonts w:ascii="Arial" w:cs="Arial" w:eastAsia="Microsoft YaHei" w:hAnsi="Arial"/>
          <w:b/>
          <w:bCs/>
          <w:sz w:val="24"/>
          <w:szCs w:val="24"/>
        </w:rPr>
        <w:t xml:space="preserve">6、关键点和欲保护点是什么？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00" w:line="360" w:lineRule="auto"/>
        <w:ind w:firstLine="480"/>
      </w:pPr>
      <w:r>
        <w:rPr>
          <w:rFonts w:ascii="Arial" w:cs="Arial" w:eastAsia="SimSun" w:hAnsi="Arial"/>
          <w:sz w:val="21"/>
          <w:szCs w:val="21"/>
        </w:rPr>
        <w:t xml:space="preserve">（3）多模块测试用例自动生成：在规则级用例基础上，自动生成函数级用例、决策流分支覆盖用例、策略预警等级覆盖用例和跨子策略综合场景用例，实现决策引擎各执行模块的端到端覆盖。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60"/>
      </w:pP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w:t>
      </w:r>
    </w:p>
    <w:p>
      <w:pPr>
        <w:spacing w:after="100" w:line="360" w:lineRule="auto"/>
        <w:ind w:firstLine="480"/>
      </w:pPr>
      <w:r>
        <w:rPr>
          <w:rFonts w:ascii="Arial" w:cs="Arial" w:eastAsia="Microsoft YaHei"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Microsoft YaHei"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Microsoft YaHei"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100" w:line="360" w:lineRule="auto"/>
        <w:ind w:firstLine="480"/>
      </w:pPr>
      <w:r>
        <w:rPr>
          <w:rFonts w:ascii="Arial" w:cs="Arial" w:eastAsia="Microsoft YaHei"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Microsoft YaHei"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Microsoft YaHei"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Microsoft YaHei"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Microsoft YaHei"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Microsoft YaHei"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100" w:line="360" w:lineRule="auto"/>
        <w:ind w:firstLine="480"/>
      </w:pPr>
      <w:r>
        <w:rPr>
          <w:rFonts w:ascii="Arial" w:cs="Arial" w:eastAsia="Microsoft YaHei"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Microsoft YaHei"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Microsoft YaHei" w:hAnsi="Arial"/>
          <w:b/>
          <w:bCs/>
          <w:sz w:val="21"/>
          <w:szCs w:val="21"/>
        </w:rPr>
        <w:t xml:space="preserve">权利要求13（独立——系统）：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w:t>
      </w:r>
    </w:p>
    <w:p>
      <w:pPr>
        <w:spacing w:after="100" w:line="360" w:lineRule="auto"/>
        <w:ind w:firstLine="480"/>
      </w:pPr>
      <w:r>
        <w:rPr>
          <w:rFonts w:ascii="Arial" w:cs="Arial" w:eastAsia="Microsoft YaHei" w:hAnsi="Arial"/>
          <w:b/>
          <w:bCs/>
          <w:sz w:val="21"/>
          <w:szCs w:val="21"/>
        </w:rPr>
        <w:t xml:space="preserve">权利要求14（独立——电子设备）：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一种电子设备，包括存储器和处理器，所述存储器上存储有计算机程序，其特征在于，所述处理器执行所述计算机程序时实现权利要求1至12中任一项所述的方法。</w:t>
      </w:r>
    </w:p>
    <w:p>
      <w:pPr>
        <w:spacing w:after="100" w:line="360" w:lineRule="auto"/>
        <w:ind w:firstLine="480"/>
      </w:pPr>
      <w:r>
        <w:rPr>
          <w:rFonts w:ascii="Arial" w:cs="Arial" w:eastAsia="Microsoft YaHei" w:hAnsi="Arial"/>
          <w:b/>
          <w:bCs/>
          <w:sz w:val="21"/>
          <w:szCs w:val="21"/>
        </w:rPr>
        <w:t xml:space="preserve">权利要求15（独立——存储介质）：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一种计算机可读存储介质，其上存储有计算机程序，其特征在于，所述计算机程序被处理器执行时实现权利要求1至12中任一项所述的方法。</w:t>
      </w:r>
    </w:p>
    <w:p>
      <w:pPr>
        <w:spacing w:after="60"/>
      </w:pPr>
    </w:p>
    <w:p>
      <w:pPr>
        <w:spacing w:after="180" w:before="420" w:line="360" w:lineRule="auto"/>
      </w:pPr>
      <w:r>
        <w:rPr>
          <w:rFonts w:ascii="Arial" w:cs="Arial" w:eastAsia="Microsoft YaHei" w:hAnsi="Arial"/>
          <w:b/>
          <w:bCs/>
          <w:sz w:val="24"/>
          <w:szCs w:val="24"/>
        </w:rPr>
        <w:t xml:space="preserve">7、其他有助于专利代理人理解本技术的资料</w:t>
      </w:r>
    </w:p>
    <w:p>
      <w:pPr>
        <w:spacing w:after="100" w:line="360" w:lineRule="auto"/>
        <w:ind w:firstLine="480"/>
      </w:pPr>
      <w:r>
        <w:rPr>
          <w:rFonts w:ascii="Arial" w:cs="Arial" w:eastAsia="SimSun" w:hAnsi="Arial"/>
          <w:sz w:val="21"/>
          <w:szCs w:val="21"/>
        </w:rPr>
        <w:t xml:space="preserve">（1）相关专利文献：CN114168565B（宇信科技，业务规则模型的回溯测试方法）、CN116028370A（基于模型驱动的业务规则测试方法）。</w:t>
      </w:r>
    </w:p>
    <w:p>
      <w:pPr>
        <w:spacing w:after="100" w:line="360" w:lineRule="auto"/>
        <w:ind w:firstLine="480"/>
      </w:pPr>
      <w:r>
        <w:rPr>
          <w:rFonts w:ascii="Arial" w:cs="Arial" w:eastAsia="SimSun" w:hAnsi="Arial"/>
          <w:sz w:val="21"/>
          <w:szCs w:val="21"/>
        </w:rPr>
        <w:t xml:space="preserve">（2）本技术方案已在实际项目中得到验证，以某融资担保项目保后检查策略（策略编码DF_PRE_CONC_001，含12个规则集、82条规则、15个函数）为例，自动生成662条测试用例，执行通过率100%。</w:t>
      </w:r>
    </w:p>
    <w:p>
      <w:pPr>
        <w:spacing w:after="100" w:line="360" w:lineRule="auto"/>
        <w:ind w:firstLine="480"/>
      </w:pPr>
      <w:r>
        <w:rPr>
          <w:rFonts w:ascii="Arial" w:cs="Arial" w:eastAsia="SimSun" w:hAnsi="Arial"/>
          <w:sz w:val="21"/>
          <w:szCs w:val="21"/>
        </w:rPr>
        <w:t xml:space="preserve">（3）如有需要，可提供策略部署配置文档样本和测试报告样本供代理人参考。</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技术交底书 — 同盾科技</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a2da5a97797afa8c66df6e040e3544c798e05a.png"/><Relationship Id="rId10" Type="http://schemas.openxmlformats.org/officeDocument/2006/relationships/image" Target="media/658aaf28fcfd4d5c7827f462f391cfe73c4d4afc.png"/><Relationship Id="rId11" Type="http://schemas.openxmlformats.org/officeDocument/2006/relationships/image" Target="media/56fb1518fc10eb22bf121a0a67358f4e655e67f9.png"/><Relationship Id="rId12" Type="http://schemas.openxmlformats.org/officeDocument/2006/relationships/image" Target="media/dda7be167e615b2ea79a455d3ea46f8433b5db4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2026-07-16T08:24:08.926Z</dcterms:created>
  <dcterms:modified xsi:type="dcterms:W3CDTF">2026-07-16T08:24:08.927Z</dcterms:modified>
</cp:coreProperties>
</file>

<file path=docProps/custom.xml><?xml version="1.0" encoding="utf-8"?>
<Properties xmlns="http://schemas.openxmlformats.org/officeDocument/2006/custom-properties" xmlns:vt="http://schemas.openxmlformats.org/officeDocument/2006/docPropsVTypes"/>
</file>