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功能算子开发使用说明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 1.0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功能算子外观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785995" cy="2251075"/>
            <wp:effectExtent l="0" t="0" r="146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 1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759325" cy="13970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Fig.2</w:t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（说明：目前支持此3种数据类型连线。后面可能会增加如：矩阵、向量或其它数据类型连线，视2D3D功能开发情况而确定。）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算子接口功能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声明算子数据 </w:t>
      </w:r>
      <w:r>
        <w:rPr>
          <w:rFonts w:hint="default"/>
          <w:lang w:val="en-US" w:eastAsia="zh-CN"/>
        </w:rPr>
        <w:t>METADATA</w:t>
      </w:r>
      <w:r>
        <w:rPr>
          <w:rFonts w:hint="eastAsia"/>
          <w:lang w:val="en-US" w:eastAsia="zh-CN"/>
        </w:rPr>
        <w:t xml:space="preserve"> （名字唯一）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Q_PLUGIN_METADATA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"AlgorithmPlugin_3D_XXX_YYY"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创建算子插件信息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CG_NODEBLOCK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CreatAlgorithmPlugin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/>
          <w:lang w:val="en-US" w:eastAsia="zh-CN"/>
        </w:rPr>
        <w:t>/ 算子插件名称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AlgorithmPluginName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算子插件版本号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AlogorithmPlugVersion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算子插件ID编号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AlgorithmPluginID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设置算子输入数据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SetAlgorithmInputData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返回算子输出数据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GetAlgorithmOutputData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设置算子参数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SetAlgorithmArguments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CG_ARGUMENT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/>
          <w:lang w:val="en-US" w:eastAsia="zh-CN"/>
        </w:rPr>
        <w:t>/ 返回算子参数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CG_ARGUMENT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GetAlgorithmArguments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获取算子显示数据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CG_SHOWDATA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GetAlgorithmShowData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拷贝算子复制自身并返回接口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AlgorithmInterface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计算功能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（说明：算子插件名称、算子插件ID编号，必须唯一。其中：算子插件ID编号，2D算子从 200 开始， 3D算子从 300 开始计数。算子参数，即可以是输入的，也可以是输出的。 算子参数是名称是QString，数值都是为float类型。算子显示数据可以为图像cv::mat，也可以为pcl::PointCloud&lt;pcl::PointXYZRGB&gt; 指针。算子的计算调用 void  Compute()。）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算子功能编写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所有算子功能的实现都在 AlgorithmFuction.h 和 AlgorithmFuction.cpp 中。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TODO: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   YYY滤波 YYYFilter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[in]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[out]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YYYFilter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PointCloudT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PointCloudT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filter_cloud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（所有计算功能的变量、函数和类，都应写在 namespace alg 命名空间内。）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TODO: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YYYFilter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PointCloudT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PointCloudT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filter_cloud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::StatisticalOutlierRemoval&lt;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::PointXYZRGB&gt; YYY;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setInputCloud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(cloud);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setMeanK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setStddevMulThresh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(thres);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(*filter_cloud);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（cpp内实现函数功能。）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AlgorithmPlugin_3D_XXX_YYY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YYYFilter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(_cloudSrc, _cloudDst, _thres);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_computed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emit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SignalComputed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（void  Compute() 计算并调用算子功能。）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Qt编译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355850" cy="187452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替换算子模板文件中的所有的_XD_XXX_YYY变量名称为您所需要的功能算子名称。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200" w:hanging="420" w:hangingChars="200"/>
        <w:jc w:val="left"/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如：2D功能、Blob分析功能、二值化算子：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>AlgorithmPlugin_2D_BlobAnalysis_Threshold</w:t>
      </w:r>
    </w:p>
    <w:p>
      <w:pPr>
        <w:numPr>
          <w:ilvl w:val="0"/>
          <w:numId w:val="0"/>
        </w:numPr>
        <w:ind w:left="840" w:leftChars="200" w:hanging="420" w:hangingChars="200"/>
        <w:jc w:val="left"/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200" w:hanging="420" w:hangingChars="200"/>
        <w:jc w:val="left"/>
        <w:rPr>
          <w:rFonts w:hint="default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命名规则：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B050"/>
          <w:sz w:val="21"/>
          <w:szCs w:val="21"/>
          <w:lang w:val="en-US" w:eastAsia="zh-CN"/>
        </w:rPr>
        <w:t>AlgorithmPlugin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功能算子插件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B050"/>
          <w:sz w:val="21"/>
          <w:szCs w:val="21"/>
          <w:lang w:val="en-US" w:eastAsia="zh-CN"/>
        </w:rPr>
        <w:t>2D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2D的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default" w:ascii="楷体" w:hAnsi="楷体" w:eastAsia="楷体" w:cs="楷体"/>
          <w:color w:val="FF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B050"/>
          <w:sz w:val="21"/>
          <w:szCs w:val="21"/>
          <w:lang w:val="en-US" w:eastAsia="zh-CN"/>
        </w:rPr>
        <w:t>BlobAnalysis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功能大类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B050"/>
          <w:sz w:val="21"/>
          <w:szCs w:val="21"/>
          <w:lang w:val="en-US" w:eastAsia="zh-CN"/>
        </w:rPr>
        <w:t>Threshold</w:t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具体功能名称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同样需修改.pro 文件中的变量名称：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.pro 文件中，我们算子插件只使用了第三方库 OpenCV 和 PCL 库。</w:t>
      </w:r>
    </w:p>
    <w:p>
      <w:pPr>
        <w:numPr>
          <w:ilvl w:val="0"/>
          <w:numId w:val="0"/>
        </w:numPr>
        <w:ind w:firstLine="420"/>
        <w:jc w:val="left"/>
        <w:rPr>
          <w:rFonts w:hint="default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OpenCV 3.4.1</w:t>
      </w: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PCL 1.8.1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配置您电脑相应的环境变量和路径。修改.pro 文件中的具体路径即可。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编译：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Qt Creator 打开更改后果的.pro文件。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只选择编译 Release 模式的选项：</w:t>
      </w:r>
    </w:p>
    <w:p>
      <w:pPr>
        <w:numPr>
          <w:ilvl w:val="0"/>
          <w:numId w:val="0"/>
        </w:numPr>
        <w:ind w:firstLine="420"/>
        <w:jc w:val="left"/>
        <w:rPr>
          <w:rFonts w:hint="default" w:ascii="楷体" w:hAnsi="楷体" w:eastAsia="楷体" w:cs="楷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 w:ascii="楷体" w:hAnsi="楷体" w:eastAsia="楷体" w:cs="楷体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71470" cy="1979295"/>
            <wp:effectExtent l="0" t="0" r="508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确认后，Ctrl + F5 开始完成编译工作。</w:t>
      </w:r>
    </w:p>
    <w:p>
      <w:pPr>
        <w:numPr>
          <w:ilvl w:val="0"/>
          <w:numId w:val="0"/>
        </w:numPr>
        <w:ind w:firstLine="420"/>
        <w:jc w:val="left"/>
        <w:rPr>
          <w:rFonts w:hint="default" w:ascii="楷体" w:hAnsi="楷体" w:eastAsia="楷体" w:cs="楷体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lang w:val="en-US" w:eastAsia="zh-CN"/>
        </w:rPr>
        <w:t>生成的 .dll 文件放在CG_3DToolKit_Slicer软件运行目录的 Algorithms 文件夹下。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9ECFF"/>
    <w:multiLevelType w:val="singleLevel"/>
    <w:tmpl w:val="E189E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1MmI0OWM2OWQ1ZjA0YTdmMWYwNGE4MDMwZGQ5NjEifQ=="/>
  </w:docVars>
  <w:rsids>
    <w:rsidRoot w:val="1A627FB4"/>
    <w:rsid w:val="03D33559"/>
    <w:rsid w:val="069B5E85"/>
    <w:rsid w:val="074F72B4"/>
    <w:rsid w:val="0ABE69A4"/>
    <w:rsid w:val="0DDA7AB8"/>
    <w:rsid w:val="132D40C5"/>
    <w:rsid w:val="153D7C96"/>
    <w:rsid w:val="16E13608"/>
    <w:rsid w:val="18721A25"/>
    <w:rsid w:val="18E92C16"/>
    <w:rsid w:val="1A627FB4"/>
    <w:rsid w:val="1F5A0B8B"/>
    <w:rsid w:val="204C2272"/>
    <w:rsid w:val="21D157E2"/>
    <w:rsid w:val="239F6AF1"/>
    <w:rsid w:val="2549530C"/>
    <w:rsid w:val="2A0E0598"/>
    <w:rsid w:val="2C8E59C0"/>
    <w:rsid w:val="2DFC0351"/>
    <w:rsid w:val="31975317"/>
    <w:rsid w:val="323A7C04"/>
    <w:rsid w:val="38BB7062"/>
    <w:rsid w:val="3D0D01E9"/>
    <w:rsid w:val="43545B9D"/>
    <w:rsid w:val="46A36FB2"/>
    <w:rsid w:val="4A9B5A20"/>
    <w:rsid w:val="4B8C685E"/>
    <w:rsid w:val="4E171291"/>
    <w:rsid w:val="51515523"/>
    <w:rsid w:val="54D65388"/>
    <w:rsid w:val="5C913169"/>
    <w:rsid w:val="5E861B40"/>
    <w:rsid w:val="5F3833E6"/>
    <w:rsid w:val="603B082E"/>
    <w:rsid w:val="621A0035"/>
    <w:rsid w:val="66B04555"/>
    <w:rsid w:val="6BFB704E"/>
    <w:rsid w:val="6C702411"/>
    <w:rsid w:val="704F64D4"/>
    <w:rsid w:val="777A0266"/>
    <w:rsid w:val="785F19D3"/>
    <w:rsid w:val="7A2E2539"/>
    <w:rsid w:val="7B172452"/>
    <w:rsid w:val="7B893F59"/>
    <w:rsid w:val="7F74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730</Words>
  <Characters>2008</Characters>
  <Lines>0</Lines>
  <Paragraphs>0</Paragraphs>
  <TotalTime>3</TotalTime>
  <ScaleCrop>false</ScaleCrop>
  <LinksUpToDate>false</LinksUpToDate>
  <CharactersWithSpaces>2233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2023-08-02T01:14:00Z</dcterms:created>
  <dc:creator>Tim</dc:creator>
  <cp:lastModifiedBy>Tim</cp:lastModifiedBy>
  <dcterms:modified xsi:type="dcterms:W3CDTF">2023-08-02T02:58:44Z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F85792BE1ADF4D86859EE171E42AF81C_11</vt:lpwstr>
  </property>
</Properties>
</file>