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TINH PHAM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Strong analytical skills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Pattern recognition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Relational databases and SQL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Strong data visualization skills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Proficiency with spreadsheets, SQL, R, and Tableau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