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D3C" w:rsidRDefault="00CB0DD6" w:rsidP="00250966">
      <w:pPr>
        <w:jc w:val="center"/>
        <w:rPr>
          <w:lang w:val="en-US"/>
        </w:rPr>
      </w:pPr>
      <w:r>
        <w:rPr>
          <w:lang w:val="en-US"/>
        </w:rPr>
        <w:t>26/05/2015</w:t>
      </w:r>
    </w:p>
    <w:p w:rsidR="00CB0DD6" w:rsidRDefault="00CB0DD6">
      <w:pPr>
        <w:rPr>
          <w:lang w:val="en-US"/>
        </w:rPr>
      </w:pPr>
    </w:p>
    <w:p w:rsidR="00CB0DD6" w:rsidRPr="00D74FB9" w:rsidRDefault="00CB0DD6" w:rsidP="00AE132A">
      <w:pPr>
        <w:pStyle w:val="Titolo1"/>
        <w:rPr>
          <w:lang w:val="en-US"/>
        </w:rPr>
      </w:pPr>
      <w:r w:rsidRPr="00D74FB9">
        <w:rPr>
          <w:lang w:val="en-US"/>
        </w:rPr>
        <w:t>Simplified Thermal model</w:t>
      </w:r>
    </w:p>
    <w:p w:rsidR="00CB0DD6" w:rsidRDefault="00CB0DD6">
      <w:pPr>
        <w:rPr>
          <w:noProof/>
          <w:lang w:val="en-US" w:eastAsia="it-IT"/>
        </w:rPr>
      </w:pPr>
    </w:p>
    <w:p w:rsidR="001D3FC9" w:rsidRDefault="001D3FC9" w:rsidP="00B4531A">
      <w:pPr>
        <w:rPr>
          <w:noProof/>
          <w:lang w:val="en-US" w:eastAsia="it-IT"/>
        </w:rPr>
      </w:pPr>
      <w:r>
        <w:rPr>
          <w:noProof/>
          <w:lang w:val="en-US" w:eastAsia="it-IT"/>
        </w:rPr>
        <w:t>A simplifed thermal model is reported in the following, the baseline assumptions are:</w:t>
      </w:r>
    </w:p>
    <w:p w:rsidR="001D3FC9" w:rsidRDefault="001D3FC9" w:rsidP="00B4531A">
      <w:pPr>
        <w:pStyle w:val="Paragrafoelenco"/>
        <w:numPr>
          <w:ilvl w:val="0"/>
          <w:numId w:val="1"/>
        </w:numPr>
        <w:rPr>
          <w:noProof/>
          <w:lang w:val="en-US" w:eastAsia="it-IT"/>
        </w:rPr>
      </w:pPr>
      <w:r>
        <w:rPr>
          <w:noProof/>
          <w:lang w:val="en-US" w:eastAsia="it-IT"/>
        </w:rPr>
        <w:t>Only stator joule losses are condidered.</w:t>
      </w:r>
    </w:p>
    <w:p w:rsidR="001D3FC9" w:rsidRDefault="001D3FC9" w:rsidP="00B4531A">
      <w:pPr>
        <w:pStyle w:val="Paragrafoelenco"/>
        <w:numPr>
          <w:ilvl w:val="0"/>
          <w:numId w:val="1"/>
        </w:numPr>
        <w:rPr>
          <w:noProof/>
          <w:lang w:val="en-US" w:eastAsia="it-IT"/>
        </w:rPr>
      </w:pPr>
      <w:r>
        <w:rPr>
          <w:noProof/>
          <w:lang w:val="en-US" w:eastAsia="it-IT"/>
        </w:rPr>
        <w:t xml:space="preserve">Only radial heat transfer is considered, no 3D effect </w:t>
      </w:r>
      <w:r w:rsidR="00A61D9D">
        <w:rPr>
          <w:noProof/>
          <w:lang w:val="en-US" w:eastAsia="it-IT"/>
        </w:rPr>
        <w:t>is</w:t>
      </w:r>
      <w:r w:rsidR="00CC080C">
        <w:rPr>
          <w:noProof/>
          <w:lang w:val="en-US" w:eastAsia="it-IT"/>
        </w:rPr>
        <w:t xml:space="preserve"> </w:t>
      </w:r>
      <w:r>
        <w:rPr>
          <w:noProof/>
          <w:lang w:val="en-US" w:eastAsia="it-IT"/>
        </w:rPr>
        <w:t>take</w:t>
      </w:r>
      <w:r w:rsidR="00A61D9D">
        <w:rPr>
          <w:noProof/>
          <w:lang w:val="en-US" w:eastAsia="it-IT"/>
        </w:rPr>
        <w:t>n</w:t>
      </w:r>
      <w:r>
        <w:rPr>
          <w:noProof/>
          <w:lang w:val="en-US" w:eastAsia="it-IT"/>
        </w:rPr>
        <w:t xml:space="preserve"> into account, end winding connection are consiedered only in Joule losses </w:t>
      </w:r>
      <w:r w:rsidR="00CB406E">
        <w:rPr>
          <w:noProof/>
          <w:lang w:val="en-US" w:eastAsia="it-IT"/>
        </w:rPr>
        <w:t>computation</w:t>
      </w:r>
      <w:r>
        <w:rPr>
          <w:noProof/>
          <w:lang w:val="en-US" w:eastAsia="it-IT"/>
        </w:rPr>
        <w:t xml:space="preserve"> but not in heat transfer.</w:t>
      </w:r>
    </w:p>
    <w:p w:rsidR="001D3FC9" w:rsidRDefault="001D3FC9" w:rsidP="00B4531A">
      <w:pPr>
        <w:pStyle w:val="Paragrafoelenco"/>
        <w:numPr>
          <w:ilvl w:val="0"/>
          <w:numId w:val="1"/>
        </w:numPr>
        <w:rPr>
          <w:noProof/>
          <w:lang w:val="en-US" w:eastAsia="it-IT"/>
        </w:rPr>
      </w:pPr>
      <w:r>
        <w:rPr>
          <w:noProof/>
          <w:lang w:val="en-US" w:eastAsia="it-IT"/>
        </w:rPr>
        <w:t xml:space="preserve">rotor </w:t>
      </w:r>
      <w:r w:rsidR="00A61D9D">
        <w:rPr>
          <w:noProof/>
          <w:lang w:val="en-US" w:eastAsia="it-IT"/>
        </w:rPr>
        <w:t>heat exchange trough the axial dimension</w:t>
      </w:r>
      <w:r w:rsidR="00B4531A">
        <w:rPr>
          <w:noProof/>
          <w:lang w:val="en-US" w:eastAsia="it-IT"/>
        </w:rPr>
        <w:t xml:space="preserve">is </w:t>
      </w:r>
      <w:r w:rsidR="00A61D9D">
        <w:rPr>
          <w:noProof/>
          <w:lang w:val="en-US" w:eastAsia="it-IT"/>
        </w:rPr>
        <w:t>neglected:</w:t>
      </w:r>
      <w:r w:rsidR="00B4531A">
        <w:rPr>
          <w:noProof/>
          <w:lang w:val="en-US" w:eastAsia="it-IT"/>
        </w:rPr>
        <w:t>i</w:t>
      </w:r>
      <w:r>
        <w:rPr>
          <w:noProof/>
          <w:lang w:val="en-US" w:eastAsia="it-IT"/>
        </w:rPr>
        <w:t>heat flows from slot to frame</w:t>
      </w:r>
      <w:r w:rsidR="00A61D9D">
        <w:rPr>
          <w:noProof/>
          <w:lang w:val="en-US" w:eastAsia="it-IT"/>
        </w:rPr>
        <w:t xml:space="preserve"> radially</w:t>
      </w:r>
      <w:r>
        <w:rPr>
          <w:noProof/>
          <w:lang w:val="en-US" w:eastAsia="it-IT"/>
        </w:rPr>
        <w:t>.</w:t>
      </w:r>
    </w:p>
    <w:p w:rsidR="00D262F4" w:rsidRPr="001D3FC9" w:rsidRDefault="00D262F4" w:rsidP="00D262F4">
      <w:pPr>
        <w:pStyle w:val="Paragrafoelenco"/>
        <w:numPr>
          <w:ilvl w:val="0"/>
          <w:numId w:val="1"/>
        </w:numPr>
        <w:spacing w:after="240"/>
        <w:rPr>
          <w:noProof/>
          <w:lang w:val="en-US" w:eastAsia="it-IT"/>
        </w:rPr>
      </w:pPr>
      <w:r>
        <w:rPr>
          <w:noProof/>
          <w:lang w:val="en-US" w:eastAsia="it-IT"/>
        </w:rPr>
        <w:t>Frame temperature is imposed.</w:t>
      </w:r>
    </w:p>
    <w:p w:rsidR="001D3FC9" w:rsidRPr="00CB406E" w:rsidRDefault="00CB406E" w:rsidP="00B4531A">
      <w:pPr>
        <w:rPr>
          <w:noProof/>
          <w:lang w:val="en-US"/>
        </w:rPr>
      </w:pPr>
      <w:r w:rsidRPr="00CB406E">
        <w:rPr>
          <w:noProof/>
          <w:lang w:val="en-US"/>
        </w:rPr>
        <w:t>In Fig 1 the different portion</w:t>
      </w:r>
      <w:r w:rsidR="00A61D9D">
        <w:rPr>
          <w:noProof/>
          <w:lang w:val="en-US"/>
        </w:rPr>
        <w:t>s</w:t>
      </w:r>
      <w:r>
        <w:rPr>
          <w:noProof/>
          <w:lang w:val="en-US"/>
        </w:rPr>
        <w:t xml:space="preserve"> of stator</w:t>
      </w:r>
      <w:r w:rsidR="00A61D9D">
        <w:rPr>
          <w:noProof/>
          <w:lang w:val="en-US"/>
        </w:rPr>
        <w:t xml:space="preserve"> are reported</w:t>
      </w:r>
      <w:r w:rsidR="002D018C">
        <w:rPr>
          <w:noProof/>
          <w:lang w:val="en-US"/>
        </w:rPr>
        <w:t>:</w:t>
      </w:r>
      <w:r>
        <w:rPr>
          <w:noProof/>
          <w:lang w:val="en-US"/>
        </w:rPr>
        <w:t xml:space="preserve"> teeth, yoke, slot and the interconnection between them.</w:t>
      </w:r>
    </w:p>
    <w:p w:rsidR="00F9701A" w:rsidRDefault="00F9701A" w:rsidP="00F9701A">
      <w:pPr>
        <w:jc w:val="center"/>
        <w:rPr>
          <w:lang w:val="en-US"/>
        </w:rPr>
      </w:pPr>
      <w:r w:rsidRPr="00B07323">
        <w:rPr>
          <w:noProof/>
          <w:lang w:val="en-US"/>
        </w:rPr>
        <w:drawing>
          <wp:inline distT="0" distB="0" distL="0" distR="0">
            <wp:extent cx="3600000" cy="2452282"/>
            <wp:effectExtent l="0" t="0" r="450" b="0"/>
            <wp:docPr id="1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52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3FC9" w:rsidRPr="00B07323" w:rsidRDefault="001D3FC9" w:rsidP="001D3FC9">
      <w:pPr>
        <w:pStyle w:val="Figure"/>
      </w:pPr>
      <w:r>
        <w:t>Equivalent thermal resistance connection for stator slot and iron</w:t>
      </w:r>
    </w:p>
    <w:p w:rsidR="00CA614C" w:rsidRDefault="00CA614C" w:rsidP="00F9701A">
      <w:pPr>
        <w:rPr>
          <w:lang w:val="en-US"/>
        </w:rPr>
      </w:pPr>
    </w:p>
    <w:p w:rsidR="00CB406E" w:rsidRPr="00CC080C" w:rsidRDefault="000B64C7" w:rsidP="00B4531A">
      <w:pPr>
        <w:rPr>
          <w:lang w:val="en-US"/>
        </w:rPr>
      </w:pPr>
      <w:r>
        <w:rPr>
          <w:lang w:val="en-US"/>
        </w:rPr>
        <w:t>Assuming that thermal transient</w:t>
      </w:r>
      <w:r w:rsidR="00A61D9D">
        <w:rPr>
          <w:lang w:val="en-US"/>
        </w:rPr>
        <w:t>s</w:t>
      </w:r>
      <w:r>
        <w:rPr>
          <w:lang w:val="en-US"/>
        </w:rPr>
        <w:t xml:space="preserve"> are </w:t>
      </w:r>
      <w:proofErr w:type="gramStart"/>
      <w:r>
        <w:rPr>
          <w:lang w:val="en-US"/>
        </w:rPr>
        <w:t xml:space="preserve">really </w:t>
      </w:r>
      <w:r w:rsidR="00A61D9D">
        <w:rPr>
          <w:lang w:val="en-US"/>
        </w:rPr>
        <w:t>s</w:t>
      </w:r>
      <w:r>
        <w:rPr>
          <w:lang w:val="en-US"/>
        </w:rPr>
        <w:t>low</w:t>
      </w:r>
      <w:proofErr w:type="gramEnd"/>
      <w:r>
        <w:rPr>
          <w:lang w:val="en-US"/>
        </w:rPr>
        <w:t xml:space="preserve"> compared to electrical one</w:t>
      </w:r>
      <w:r w:rsidR="00A61D9D">
        <w:rPr>
          <w:lang w:val="en-US"/>
        </w:rPr>
        <w:t>s</w:t>
      </w:r>
      <w:r>
        <w:rPr>
          <w:lang w:val="en-US"/>
        </w:rPr>
        <w:t xml:space="preserve">, </w:t>
      </w:r>
      <w:r w:rsidR="00A61D9D">
        <w:rPr>
          <w:lang w:val="en-US"/>
        </w:rPr>
        <w:t xml:space="preserve">it </w:t>
      </w:r>
      <w:r>
        <w:rPr>
          <w:lang w:val="en-US"/>
        </w:rPr>
        <w:t>is possible to assume that</w:t>
      </w:r>
      <w:r w:rsidR="00CB406E">
        <w:rPr>
          <w:lang w:val="en-US"/>
        </w:rPr>
        <w:t xml:space="preserve"> point A and B </w:t>
      </w:r>
      <w:r>
        <w:rPr>
          <w:lang w:val="en-US"/>
        </w:rPr>
        <w:t>shown</w:t>
      </w:r>
      <w:r w:rsidR="00CB406E">
        <w:rPr>
          <w:lang w:val="en-US"/>
        </w:rPr>
        <w:t xml:space="preserve"> in Fi</w:t>
      </w:r>
      <w:r>
        <w:rPr>
          <w:lang w:val="en-US"/>
        </w:rPr>
        <w:t>g 1 are at the same temperature. The</w:t>
      </w:r>
      <w:r w:rsidR="00A61D9D">
        <w:rPr>
          <w:lang w:val="en-US"/>
        </w:rPr>
        <w:t>refore,</w:t>
      </w:r>
      <w:r w:rsidR="00CB406E">
        <w:rPr>
          <w:lang w:val="en-US"/>
        </w:rPr>
        <w:t xml:space="preserve"> it is possible to </w:t>
      </w:r>
      <w:r w:rsidR="00CC080C">
        <w:rPr>
          <w:lang w:val="en-US"/>
        </w:rPr>
        <w:t>simplify</w:t>
      </w:r>
      <w:r w:rsidR="00A61D9D">
        <w:rPr>
          <w:lang w:val="en-US"/>
        </w:rPr>
        <w:t xml:space="preserve"> the</w:t>
      </w:r>
      <w:r w:rsidR="00CC080C">
        <w:rPr>
          <w:lang w:val="en-US"/>
        </w:rPr>
        <w:t xml:space="preserve"> </w:t>
      </w:r>
      <w:r w:rsidR="00A61D9D">
        <w:rPr>
          <w:lang w:val="en-US"/>
        </w:rPr>
        <w:t xml:space="preserve">circuital </w:t>
      </w:r>
      <w:r w:rsidR="00CC080C">
        <w:rPr>
          <w:lang w:val="en-US"/>
        </w:rPr>
        <w:t>model, using</w:t>
      </w:r>
      <w:r w:rsidR="00A61D9D">
        <w:rPr>
          <w:lang w:val="en-US"/>
        </w:rPr>
        <w:t xml:space="preserve"> the one</w:t>
      </w:r>
      <w:r>
        <w:rPr>
          <w:lang w:val="en-US"/>
        </w:rPr>
        <w:t xml:space="preserve"> represent</w:t>
      </w:r>
      <w:r w:rsidR="00F65CC7">
        <w:rPr>
          <w:lang w:val="en-US"/>
        </w:rPr>
        <w:t>ed</w:t>
      </w:r>
      <w:r w:rsidR="00CB406E">
        <w:rPr>
          <w:lang w:val="en-US"/>
        </w:rPr>
        <w:t xml:space="preserve"> in Fig 2.</w:t>
      </w:r>
    </w:p>
    <w:p w:rsidR="00CA614C" w:rsidRDefault="000734C0" w:rsidP="00CA614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20000" cy="2385481"/>
            <wp:effectExtent l="1905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385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406E" w:rsidRPr="00B07323" w:rsidRDefault="00CB406E" w:rsidP="00CB406E">
      <w:pPr>
        <w:pStyle w:val="Figure"/>
      </w:pPr>
      <w:r>
        <w:t>Equivalent single side thermal circuit representation</w:t>
      </w:r>
    </w:p>
    <w:p w:rsidR="00CA614C" w:rsidRPr="00B07323" w:rsidRDefault="00CA614C" w:rsidP="00CA614C">
      <w:pPr>
        <w:rPr>
          <w:lang w:val="en-US"/>
        </w:rPr>
      </w:pPr>
    </w:p>
    <w:p w:rsidR="006224F0" w:rsidRDefault="005D7751" w:rsidP="00BD361A">
      <w:pPr>
        <w:pStyle w:val="Titolo2"/>
        <w:spacing w:after="240"/>
        <w:rPr>
          <w:lang w:val="en-US"/>
        </w:rPr>
      </w:pPr>
      <w:r>
        <w:rPr>
          <w:lang w:val="en-US"/>
        </w:rPr>
        <w:lastRenderedPageBreak/>
        <w:t xml:space="preserve">Joule loss computation from </w:t>
      </w:r>
      <w:r w:rsidR="005F49B6">
        <w:rPr>
          <w:lang w:val="en-US"/>
        </w:rPr>
        <w:t xml:space="preserve">slot </w:t>
      </w:r>
      <w:r>
        <w:rPr>
          <w:lang w:val="en-US"/>
        </w:rPr>
        <w:t xml:space="preserve">Current density </w:t>
      </w:r>
      <w:proofErr w:type="spellStart"/>
      <w:r w:rsidRPr="006D5E28">
        <w:rPr>
          <w:i/>
          <w:lang w:val="en-US"/>
        </w:rPr>
        <w:t>J</w:t>
      </w:r>
      <w:r w:rsidR="006D5E28" w:rsidRPr="006D5E28">
        <w:rPr>
          <w:i/>
          <w:vertAlign w:val="subscript"/>
          <w:lang w:val="en-US"/>
        </w:rPr>
        <w:t>slot</w:t>
      </w:r>
      <w:proofErr w:type="spellEnd"/>
      <w:r>
        <w:rPr>
          <w:lang w:val="en-US"/>
        </w:rPr>
        <w:t xml:space="preserve"> [A/mm</w:t>
      </w:r>
      <w:r w:rsidRPr="005D7751">
        <w:rPr>
          <w:vertAlign w:val="superscript"/>
          <w:lang w:val="en-US"/>
        </w:rPr>
        <w:t>2</w:t>
      </w:r>
      <w:r>
        <w:rPr>
          <w:lang w:val="en-US"/>
        </w:rPr>
        <w:t>]</w:t>
      </w:r>
    </w:p>
    <w:p w:rsidR="00BD361A" w:rsidRDefault="00BD361A" w:rsidP="00BD361A">
      <w:pPr>
        <w:rPr>
          <w:lang w:val="en-US"/>
        </w:rPr>
      </w:pPr>
      <w:r>
        <w:rPr>
          <w:lang w:val="en-US"/>
        </w:rPr>
        <w:t xml:space="preserve">Joule losses </w:t>
      </w:r>
      <w:proofErr w:type="gramStart"/>
      <w:r>
        <w:rPr>
          <w:lang w:val="en-US"/>
        </w:rPr>
        <w:t xml:space="preserve">are </w:t>
      </w:r>
      <w:r w:rsidR="00FF6FE4">
        <w:rPr>
          <w:lang w:val="en-US"/>
        </w:rPr>
        <w:t>computed</w:t>
      </w:r>
      <w:proofErr w:type="gramEnd"/>
      <w:r w:rsidR="00FF6FE4">
        <w:rPr>
          <w:lang w:val="en-US"/>
        </w:rPr>
        <w:t xml:space="preserve"> in function of stator geometry and slot current density.</w:t>
      </w:r>
    </w:p>
    <w:p w:rsidR="00C258A2" w:rsidRDefault="00C258A2" w:rsidP="00C258A2">
      <w:pPr>
        <w:jc w:val="center"/>
        <w:rPr>
          <w:lang w:val="en-US"/>
        </w:rPr>
      </w:pPr>
      <w:r w:rsidRPr="00B07323">
        <w:rPr>
          <w:noProof/>
          <w:lang w:val="en-US"/>
        </w:rPr>
        <w:drawing>
          <wp:inline distT="0" distB="0" distL="0" distR="0">
            <wp:extent cx="3240000" cy="1768542"/>
            <wp:effectExtent l="19050" t="0" r="0" b="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4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68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AF2" w:rsidRPr="00B07323" w:rsidRDefault="002B1AF2" w:rsidP="002B1AF2">
      <w:pPr>
        <w:pStyle w:val="Figure"/>
      </w:pPr>
      <w:r>
        <w:t>Main stator dimension</w:t>
      </w:r>
    </w:p>
    <w:p w:rsidR="00C258A2" w:rsidRDefault="00C258A2" w:rsidP="00CA614C">
      <w:pPr>
        <w:rPr>
          <w:lang w:val="en-US"/>
        </w:rPr>
      </w:pPr>
    </w:p>
    <w:p w:rsidR="005D7751" w:rsidRPr="00B07323" w:rsidRDefault="00D262F4" w:rsidP="00CA614C">
      <w:pPr>
        <w:rPr>
          <w:lang w:val="en-US"/>
        </w:rPr>
      </w:pPr>
      <w:r>
        <w:rPr>
          <w:lang w:val="en-US"/>
        </w:rPr>
        <w:t>Tooth width</w:t>
      </w:r>
    </w:p>
    <w:p w:rsidR="00E36CD5" w:rsidRPr="00B07323" w:rsidRDefault="00A61D9D" w:rsidP="00CA614C">
      <w:pPr>
        <w:rPr>
          <w:lang w:val="en-US"/>
        </w:rPr>
      </w:pPr>
      <w:r w:rsidRPr="00A61D9D">
        <w:rPr>
          <w:position w:val="-30"/>
          <w:lang w:val="en-US"/>
        </w:rPr>
        <w:object w:dxaOrig="1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5pt;height:36pt" o:ole="">
            <v:imagedata r:id="rId8" o:title=""/>
          </v:shape>
          <o:OLEObject Type="Embed" ProgID="Equation.3" ShapeID="_x0000_i1025" DrawAspect="Content" ObjectID="_1546072675" r:id="rId9"/>
        </w:object>
      </w:r>
    </w:p>
    <w:p w:rsidR="00E36CD5" w:rsidRPr="00B07323" w:rsidRDefault="00D262F4" w:rsidP="00CA614C">
      <w:pPr>
        <w:rPr>
          <w:lang w:val="en-US"/>
        </w:rPr>
      </w:pPr>
      <w:r>
        <w:rPr>
          <w:lang w:val="en-US"/>
        </w:rPr>
        <w:t>Yoke length</w:t>
      </w:r>
    </w:p>
    <w:p w:rsidR="00E36CD5" w:rsidRPr="00B07323" w:rsidRDefault="00E36CD5" w:rsidP="00CA614C">
      <w:pPr>
        <w:rPr>
          <w:lang w:val="en-US"/>
        </w:rPr>
      </w:pPr>
      <w:r w:rsidRPr="00B07323">
        <w:rPr>
          <w:position w:val="-26"/>
          <w:lang w:val="en-US"/>
        </w:rPr>
        <w:object w:dxaOrig="1020" w:dyaOrig="600">
          <v:shape id="_x0000_i1026" type="#_x0000_t75" style="width:50.95pt;height:29.9pt" o:ole="">
            <v:imagedata r:id="rId10" o:title=""/>
          </v:shape>
          <o:OLEObject Type="Embed" ProgID="Equation.3" ShapeID="_x0000_i1026" DrawAspect="Content" ObjectID="_1546072676" r:id="rId11"/>
        </w:object>
      </w:r>
    </w:p>
    <w:p w:rsidR="00E36CD5" w:rsidRPr="00B07323" w:rsidRDefault="00D262F4" w:rsidP="00CA614C">
      <w:pPr>
        <w:rPr>
          <w:lang w:val="en-US"/>
        </w:rPr>
      </w:pPr>
      <w:r>
        <w:rPr>
          <w:lang w:val="en-US"/>
        </w:rPr>
        <w:t>Distributed winding, end winding computation</w:t>
      </w:r>
    </w:p>
    <w:p w:rsidR="00E36CD5" w:rsidRDefault="00E36CD5" w:rsidP="00CA614C">
      <w:pPr>
        <w:rPr>
          <w:position w:val="-28"/>
          <w:lang w:val="en-US"/>
        </w:rPr>
      </w:pPr>
      <w:r w:rsidRPr="00B07323">
        <w:rPr>
          <w:position w:val="-28"/>
          <w:lang w:val="en-US"/>
        </w:rPr>
        <w:object w:dxaOrig="3280" w:dyaOrig="660">
          <v:shape id="_x0000_i1027" type="#_x0000_t75" style="width:163.7pt;height:32.6pt" o:ole="">
            <v:imagedata r:id="rId12" o:title=""/>
          </v:shape>
          <o:OLEObject Type="Embed" ProgID="Equation.3" ShapeID="_x0000_i1027" DrawAspect="Content" ObjectID="_1546072677" r:id="rId13"/>
        </w:object>
      </w:r>
    </w:p>
    <w:p w:rsidR="004060F2" w:rsidRPr="00B07323" w:rsidRDefault="004060F2" w:rsidP="00CA614C">
      <w:pPr>
        <w:rPr>
          <w:lang w:val="en-US"/>
        </w:rPr>
      </w:pPr>
      <w:proofErr w:type="spellStart"/>
      <w:r w:rsidRPr="006404CC">
        <w:rPr>
          <w:i/>
          <w:lang w:val="en-US"/>
        </w:rPr>
        <w:t>K</w:t>
      </w:r>
      <w:r w:rsidRPr="006404CC">
        <w:rPr>
          <w:i/>
          <w:vertAlign w:val="subscript"/>
          <w:lang w:val="en-US"/>
        </w:rPr>
        <w:t>w</w:t>
      </w:r>
      <w:proofErr w:type="gramStart"/>
      <w:r w:rsidRPr="006404CC">
        <w:rPr>
          <w:i/>
          <w:vertAlign w:val="subscript"/>
          <w:lang w:val="en-US"/>
        </w:rPr>
        <w:t>,sh</w:t>
      </w:r>
      <w:proofErr w:type="spellEnd"/>
      <w:proofErr w:type="gramEnd"/>
      <w:r w:rsidR="006404CC">
        <w:rPr>
          <w:lang w:val="en-US"/>
        </w:rPr>
        <w:t xml:space="preserve"> shortening factor.</w:t>
      </w:r>
    </w:p>
    <w:p w:rsidR="00E36CD5" w:rsidRPr="00B07323" w:rsidRDefault="00D262F4" w:rsidP="00CA614C">
      <w:pPr>
        <w:rPr>
          <w:lang w:val="en-US"/>
        </w:rPr>
      </w:pPr>
      <w:r>
        <w:rPr>
          <w:lang w:val="en-US"/>
        </w:rPr>
        <w:t>Fractional slot winding, end winding computation</w:t>
      </w:r>
    </w:p>
    <w:p w:rsidR="00E36CD5" w:rsidRPr="00B07323" w:rsidRDefault="00E36CD5" w:rsidP="00CA614C">
      <w:pPr>
        <w:rPr>
          <w:lang w:val="en-US"/>
        </w:rPr>
      </w:pPr>
      <w:r w:rsidRPr="00B07323">
        <w:rPr>
          <w:position w:val="-30"/>
          <w:lang w:val="en-US"/>
        </w:rPr>
        <w:object w:dxaOrig="3280" w:dyaOrig="700">
          <v:shape id="_x0000_i1028" type="#_x0000_t75" style="width:163.7pt;height:34.65pt" o:ole="">
            <v:imagedata r:id="rId14" o:title=""/>
          </v:shape>
          <o:OLEObject Type="Embed" ProgID="Equation.3" ShapeID="_x0000_i1028" DrawAspect="Content" ObjectID="_1546072678" r:id="rId15"/>
        </w:object>
      </w:r>
    </w:p>
    <w:p w:rsidR="00E36CD5" w:rsidRPr="00B07323" w:rsidRDefault="00D262F4" w:rsidP="00CA614C">
      <w:pPr>
        <w:rPr>
          <w:lang w:val="en-US"/>
        </w:rPr>
      </w:pPr>
      <w:r>
        <w:rPr>
          <w:lang w:val="en-US"/>
        </w:rPr>
        <w:t>Approximate slot area calculation</w:t>
      </w:r>
    </w:p>
    <w:p w:rsidR="000E6692" w:rsidRPr="00B07323" w:rsidRDefault="000E6692" w:rsidP="00CA614C">
      <w:pPr>
        <w:rPr>
          <w:lang w:val="en-US"/>
        </w:rPr>
      </w:pPr>
      <w:r w:rsidRPr="00B07323">
        <w:rPr>
          <w:position w:val="-26"/>
          <w:lang w:val="en-US"/>
        </w:rPr>
        <w:object w:dxaOrig="2580" w:dyaOrig="620">
          <v:shape id="_x0000_i1029" type="#_x0000_t75" style="width:129.05pt;height:31.25pt" o:ole="">
            <v:imagedata r:id="rId16" o:title=""/>
          </v:shape>
          <o:OLEObject Type="Embed" ProgID="Equation.3" ShapeID="_x0000_i1029" DrawAspect="Content" ObjectID="_1546072679" r:id="rId17"/>
        </w:object>
      </w:r>
    </w:p>
    <w:p w:rsidR="000E6692" w:rsidRDefault="000E6692" w:rsidP="00CA614C">
      <w:pPr>
        <w:rPr>
          <w:lang w:val="en-US"/>
        </w:rPr>
      </w:pPr>
    </w:p>
    <w:p w:rsidR="00D262F4" w:rsidRPr="00B07323" w:rsidRDefault="00D262F4" w:rsidP="00CA614C">
      <w:pPr>
        <w:rPr>
          <w:lang w:val="en-US"/>
        </w:rPr>
      </w:pPr>
      <w:r>
        <w:rPr>
          <w:lang w:val="en-US"/>
        </w:rPr>
        <w:t>Joule losses:</w:t>
      </w:r>
    </w:p>
    <w:p w:rsidR="000E6692" w:rsidRPr="00B07323" w:rsidRDefault="00DA0A8A" w:rsidP="00CA614C">
      <w:pPr>
        <w:rPr>
          <w:lang w:val="en-US"/>
        </w:rPr>
      </w:pPr>
      <w:r w:rsidRPr="00892F0C">
        <w:rPr>
          <w:position w:val="-10"/>
          <w:lang w:val="en-US"/>
        </w:rPr>
        <w:object w:dxaOrig="2640" w:dyaOrig="340">
          <v:shape id="_x0000_i1030" type="#_x0000_t75" style="width:132.45pt;height:17.65pt" o:ole="">
            <v:imagedata r:id="rId18" o:title=""/>
          </v:shape>
          <o:OLEObject Type="Embed" ProgID="Equation.3" ShapeID="_x0000_i1030" DrawAspect="Content" ObjectID="_1546072680" r:id="rId19"/>
        </w:object>
      </w:r>
    </w:p>
    <w:p w:rsidR="000E6692" w:rsidRDefault="000E6692" w:rsidP="00CA614C">
      <w:pPr>
        <w:rPr>
          <w:lang w:val="en-US"/>
        </w:rPr>
      </w:pPr>
    </w:p>
    <w:p w:rsidR="007967EA" w:rsidRDefault="007967EA" w:rsidP="007967EA">
      <w:pPr>
        <w:pStyle w:val="Titolo2"/>
        <w:rPr>
          <w:lang w:val="en-US"/>
        </w:rPr>
      </w:pPr>
      <w:r>
        <w:rPr>
          <w:lang w:val="en-US"/>
        </w:rPr>
        <w:t xml:space="preserve">Equivalent </w:t>
      </w:r>
      <w:r w:rsidR="00232217">
        <w:rPr>
          <w:lang w:val="en-US"/>
        </w:rPr>
        <w:t xml:space="preserve">global </w:t>
      </w:r>
      <w:r>
        <w:rPr>
          <w:lang w:val="en-US"/>
        </w:rPr>
        <w:t>thermal machine model</w:t>
      </w:r>
    </w:p>
    <w:p w:rsidR="007967EA" w:rsidRDefault="007967EA" w:rsidP="007967EA">
      <w:pPr>
        <w:rPr>
          <w:lang w:val="en-US"/>
        </w:rPr>
      </w:pPr>
    </w:p>
    <w:p w:rsidR="00FF6FE4" w:rsidRDefault="00232217" w:rsidP="009022FB">
      <w:pPr>
        <w:rPr>
          <w:lang w:val="en-US"/>
        </w:rPr>
      </w:pPr>
      <w:r>
        <w:rPr>
          <w:lang w:val="en-US"/>
        </w:rPr>
        <w:t>In Fig 4 is reported the final version of the equivalent circuit model</w:t>
      </w:r>
      <w:r w:rsidR="003D3979">
        <w:rPr>
          <w:lang w:val="en-US"/>
        </w:rPr>
        <w:t xml:space="preserve">, this model is representative of </w:t>
      </w:r>
      <w:proofErr w:type="gramStart"/>
      <w:r w:rsidR="003D3979">
        <w:rPr>
          <w:lang w:val="en-US"/>
        </w:rPr>
        <w:t>all the</w:t>
      </w:r>
      <w:proofErr w:type="gramEnd"/>
      <w:r w:rsidR="003D3979">
        <w:rPr>
          <w:lang w:val="en-US"/>
        </w:rPr>
        <w:t xml:space="preserve"> machine, </w:t>
      </w:r>
      <w:r w:rsidR="006D4A64">
        <w:rPr>
          <w:lang w:val="en-US"/>
        </w:rPr>
        <w:t xml:space="preserve">meaning that the different resistive contribution are representative of the all machine </w:t>
      </w:r>
      <w:r w:rsidR="00FF6FE4">
        <w:rPr>
          <w:lang w:val="en-US"/>
        </w:rPr>
        <w:t>volume.</w:t>
      </w:r>
    </w:p>
    <w:p w:rsidR="006D4A64" w:rsidRDefault="00FF6FE4" w:rsidP="009022FB">
      <w:pPr>
        <w:rPr>
          <w:lang w:val="en-US"/>
        </w:rPr>
      </w:pPr>
      <w:r>
        <w:rPr>
          <w:lang w:val="en-US"/>
        </w:rPr>
        <w:t>A</w:t>
      </w:r>
      <w:r w:rsidR="006D4A64">
        <w:rPr>
          <w:lang w:val="en-US"/>
        </w:rPr>
        <w:t xml:space="preserve">ll slot </w:t>
      </w:r>
      <w:r>
        <w:rPr>
          <w:lang w:val="en-US"/>
        </w:rPr>
        <w:t xml:space="preserve">are condensate </w:t>
      </w:r>
      <w:r w:rsidR="006D4A64">
        <w:rPr>
          <w:lang w:val="en-US"/>
        </w:rPr>
        <w:t>in one where are dissi</w:t>
      </w:r>
      <w:r>
        <w:rPr>
          <w:lang w:val="en-US"/>
        </w:rPr>
        <w:t>pated all the Joule losses and with</w:t>
      </w:r>
      <w:r w:rsidR="006D4A64">
        <w:rPr>
          <w:lang w:val="en-US"/>
        </w:rPr>
        <w:t xml:space="preserve"> equivalent slot resistance equal to the parallel of all slo</w:t>
      </w:r>
      <w:r>
        <w:rPr>
          <w:lang w:val="en-US"/>
        </w:rPr>
        <w:t>t resistances, also the teeth res</w:t>
      </w:r>
      <w:r w:rsidR="006D4A64">
        <w:rPr>
          <w:lang w:val="en-US"/>
        </w:rPr>
        <w:t>istance are computed considering all the teeth volume in the machine.</w:t>
      </w:r>
    </w:p>
    <w:p w:rsidR="003D3979" w:rsidRPr="007967EA" w:rsidRDefault="003D3979" w:rsidP="009022FB">
      <w:pPr>
        <w:rPr>
          <w:lang w:val="en-US"/>
        </w:rPr>
      </w:pPr>
      <w:r>
        <w:rPr>
          <w:lang w:val="en-US"/>
        </w:rPr>
        <w:t>The slot is supposed divided in two portion an inner area</w:t>
      </w:r>
      <w:r w:rsidR="006D4A64">
        <w:rPr>
          <w:lang w:val="en-US"/>
        </w:rPr>
        <w:t xml:space="preserve">, </w:t>
      </w:r>
      <w:r w:rsidR="006D4A64" w:rsidRPr="006D4A64">
        <w:rPr>
          <w:i/>
          <w:lang w:val="en-US"/>
        </w:rPr>
        <w:t>A</w:t>
      </w:r>
      <w:r w:rsidR="006D4A64" w:rsidRPr="006D4A64">
        <w:rPr>
          <w:i/>
          <w:vertAlign w:val="subscript"/>
          <w:lang w:val="en-US"/>
        </w:rPr>
        <w:t>cu</w:t>
      </w:r>
      <w:proofErr w:type="gramStart"/>
      <w:r w:rsidR="006D4A64" w:rsidRPr="006D4A64">
        <w:rPr>
          <w:i/>
          <w:vertAlign w:val="subscript"/>
          <w:lang w:val="en-US"/>
        </w:rPr>
        <w:t>,1</w:t>
      </w:r>
      <w:proofErr w:type="gramEnd"/>
      <w:r w:rsidR="006D4A64">
        <w:rPr>
          <w:lang w:val="en-US"/>
        </w:rPr>
        <w:t>,</w:t>
      </w:r>
      <w:r>
        <w:rPr>
          <w:lang w:val="en-US"/>
        </w:rPr>
        <w:t xml:space="preserve"> and an outer area</w:t>
      </w:r>
      <w:r w:rsidR="006D4A64" w:rsidRPr="006D4A64">
        <w:rPr>
          <w:i/>
          <w:lang w:val="en-US"/>
        </w:rPr>
        <w:t xml:space="preserve"> A</w:t>
      </w:r>
      <w:r w:rsidR="006D4A64" w:rsidRPr="006D4A64">
        <w:rPr>
          <w:i/>
          <w:vertAlign w:val="subscript"/>
          <w:lang w:val="en-US"/>
        </w:rPr>
        <w:t>cu,1</w:t>
      </w:r>
      <w:r>
        <w:rPr>
          <w:lang w:val="en-US"/>
        </w:rPr>
        <w:t xml:space="preserve">. The power production </w:t>
      </w:r>
      <w:proofErr w:type="gramStart"/>
      <w:r w:rsidR="00C94279">
        <w:rPr>
          <w:lang w:val="en-US"/>
        </w:rPr>
        <w:t>i</w:t>
      </w:r>
      <w:r>
        <w:rPr>
          <w:lang w:val="en-US"/>
        </w:rPr>
        <w:t>s divided</w:t>
      </w:r>
      <w:proofErr w:type="gramEnd"/>
      <w:r>
        <w:rPr>
          <w:lang w:val="en-US"/>
        </w:rPr>
        <w:t xml:space="preserve"> according to the area</w:t>
      </w:r>
      <w:r w:rsidR="006D4A64">
        <w:rPr>
          <w:lang w:val="en-US"/>
        </w:rPr>
        <w:t>.</w:t>
      </w:r>
    </w:p>
    <w:p w:rsidR="007967EA" w:rsidRDefault="00DB420A" w:rsidP="007967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160000" cy="259746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rmMod_resistance_network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5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>
            <wp:extent cx="1800000" cy="210535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mSlotQuot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EA" w:rsidRDefault="007967EA" w:rsidP="007967E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(b)</w:t>
      </w:r>
    </w:p>
    <w:p w:rsidR="007967EA" w:rsidRPr="007967EA" w:rsidRDefault="007967EA" w:rsidP="007967EA">
      <w:pPr>
        <w:pStyle w:val="Figure"/>
      </w:pPr>
      <w:r>
        <w:t>Equivalent full machine thermal model</w:t>
      </w:r>
    </w:p>
    <w:p w:rsidR="003D3979" w:rsidRDefault="003D3979" w:rsidP="00CA614C">
      <w:pPr>
        <w:rPr>
          <w:lang w:val="en-US"/>
        </w:rPr>
      </w:pPr>
    </w:p>
    <w:p w:rsidR="003D3979" w:rsidRDefault="003D3979" w:rsidP="00CA614C">
      <w:pPr>
        <w:rPr>
          <w:lang w:val="en-US"/>
        </w:rPr>
      </w:pPr>
    </w:p>
    <w:p w:rsidR="00B07323" w:rsidRDefault="00B07323" w:rsidP="00CA614C">
      <w:pPr>
        <w:rPr>
          <w:lang w:val="en-US"/>
        </w:rPr>
      </w:pPr>
      <w:r w:rsidRPr="00B07323">
        <w:rPr>
          <w:lang w:val="en-US"/>
        </w:rPr>
        <w:t xml:space="preserve">Stator yoke </w:t>
      </w:r>
      <w:r w:rsidR="007967EA">
        <w:rPr>
          <w:lang w:val="en-US"/>
        </w:rPr>
        <w:t>thermal resistance</w:t>
      </w:r>
    </w:p>
    <w:p w:rsidR="002C0882" w:rsidRPr="007967EA" w:rsidRDefault="002C0882" w:rsidP="00282D5D">
      <w:pPr>
        <w:spacing w:after="240"/>
        <w:rPr>
          <w:lang w:val="en-US"/>
        </w:rPr>
      </w:pPr>
      <w:r w:rsidRPr="00560900">
        <w:rPr>
          <w:position w:val="-30"/>
        </w:rPr>
        <w:object w:dxaOrig="2299" w:dyaOrig="700">
          <v:shape id="_x0000_i1031" type="#_x0000_t75" style="width:115.45pt;height:34.65pt" o:ole="">
            <v:imagedata r:id="rId22" o:title=""/>
          </v:shape>
          <o:OLEObject Type="Embed" ProgID="Equation.3" ShapeID="_x0000_i1031" DrawAspect="Content" ObjectID="_1546072681" r:id="rId23"/>
        </w:object>
      </w:r>
    </w:p>
    <w:p w:rsidR="003D3979" w:rsidRDefault="002C0882" w:rsidP="00CA614C">
      <w:pPr>
        <w:rPr>
          <w:lang w:val="en-US"/>
        </w:rPr>
      </w:pPr>
      <w:r>
        <w:rPr>
          <w:lang w:val="en-US"/>
        </w:rPr>
        <w:t xml:space="preserve">Stator </w:t>
      </w:r>
      <w:r w:rsidR="006D4A64">
        <w:rPr>
          <w:lang w:val="en-US"/>
        </w:rPr>
        <w:t>tooth</w:t>
      </w:r>
      <w:r w:rsidR="00282D5D">
        <w:rPr>
          <w:lang w:val="en-US"/>
        </w:rPr>
        <w:t>:</w:t>
      </w:r>
    </w:p>
    <w:p w:rsidR="00282D5D" w:rsidRDefault="006D4A64" w:rsidP="00CA614C">
      <w:pPr>
        <w:rPr>
          <w:lang w:val="en-US"/>
        </w:rPr>
      </w:pPr>
      <w:r>
        <w:rPr>
          <w:lang w:val="en-US"/>
        </w:rPr>
        <w:t>Tooth</w:t>
      </w:r>
      <w:r w:rsidR="00282D5D">
        <w:rPr>
          <w:lang w:val="en-US"/>
        </w:rPr>
        <w:t xml:space="preserve"> resistance </w:t>
      </w:r>
      <w:proofErr w:type="gramStart"/>
      <w:r w:rsidR="00282D5D">
        <w:rPr>
          <w:lang w:val="en-US"/>
        </w:rPr>
        <w:t>is divided</w:t>
      </w:r>
      <w:proofErr w:type="gramEnd"/>
      <w:r w:rsidR="00282D5D">
        <w:rPr>
          <w:lang w:val="en-US"/>
        </w:rPr>
        <w:t xml:space="preserve"> into two component, one representing temperature drop at the middle of the tooth, and second one representing the drop between the middle and the end of the tooth. </w:t>
      </w:r>
    </w:p>
    <w:p w:rsidR="003D3979" w:rsidRPr="00282D5D" w:rsidRDefault="003D3979" w:rsidP="003D3979">
      <w:pPr>
        <w:spacing w:after="240"/>
        <w:rPr>
          <w:position w:val="-30"/>
          <w:lang w:val="en-US"/>
        </w:rPr>
      </w:pPr>
      <w:r w:rsidRPr="00560900">
        <w:rPr>
          <w:position w:val="-30"/>
        </w:rPr>
        <w:object w:dxaOrig="3420" w:dyaOrig="700">
          <v:shape id="_x0000_i1032" type="#_x0000_t75" style="width:169.8pt;height:34.65pt" o:ole="">
            <v:imagedata r:id="rId24" o:title=""/>
          </v:shape>
          <o:OLEObject Type="Embed" ProgID="Equation.3" ShapeID="_x0000_i1032" DrawAspect="Content" ObjectID="_1546072682" r:id="rId25"/>
        </w:object>
      </w:r>
    </w:p>
    <w:p w:rsidR="003D3979" w:rsidRPr="00B07323" w:rsidRDefault="006F5842" w:rsidP="003D3979">
      <w:pPr>
        <w:spacing w:after="240"/>
        <w:rPr>
          <w:lang w:val="en-US"/>
        </w:rPr>
      </w:pPr>
      <w:r w:rsidRPr="00560900">
        <w:rPr>
          <w:position w:val="-30"/>
        </w:rPr>
        <w:object w:dxaOrig="3500" w:dyaOrig="700">
          <v:shape id="_x0000_i1033" type="#_x0000_t75" style="width:175.9pt;height:34.65pt" o:ole="">
            <v:imagedata r:id="rId26" o:title=""/>
          </v:shape>
          <o:OLEObject Type="Embed" ProgID="Equation.3" ShapeID="_x0000_i1033" DrawAspect="Content" ObjectID="_1546072683" r:id="rId27"/>
        </w:object>
      </w:r>
    </w:p>
    <w:p w:rsidR="002C0882" w:rsidRDefault="002C0882" w:rsidP="003D3979">
      <w:pPr>
        <w:spacing w:after="240"/>
        <w:rPr>
          <w:position w:val="-26"/>
        </w:rPr>
      </w:pPr>
      <w:r w:rsidRPr="00560900">
        <w:rPr>
          <w:position w:val="-26"/>
        </w:rPr>
        <w:object w:dxaOrig="4040" w:dyaOrig="600">
          <v:shape id="_x0000_i1034" type="#_x0000_t75" style="width:202.4pt;height:29.9pt" o:ole="">
            <v:imagedata r:id="rId28" o:title=""/>
          </v:shape>
          <o:OLEObject Type="Embed" ProgID="Equation.3" ShapeID="_x0000_i1034" DrawAspect="Content" ObjectID="_1546072684" r:id="rId29"/>
        </w:object>
      </w:r>
    </w:p>
    <w:p w:rsidR="006F5842" w:rsidRDefault="006F5842" w:rsidP="006F5842">
      <w:pPr>
        <w:spacing w:after="240"/>
        <w:rPr>
          <w:position w:val="-26"/>
          <w:lang w:val="en-US"/>
        </w:rPr>
      </w:pPr>
      <w:r w:rsidRPr="006F5842">
        <w:rPr>
          <w:rFonts w:ascii="Symbol" w:hAnsi="Symbol"/>
          <w:position w:val="-26"/>
        </w:rPr>
        <w:t></w:t>
      </w:r>
      <w:proofErr w:type="gramStart"/>
      <w:r w:rsidRPr="006F5842">
        <w:rPr>
          <w:position w:val="-26"/>
          <w:vertAlign w:val="subscript"/>
          <w:lang w:val="en-US"/>
        </w:rPr>
        <w:t xml:space="preserve">FE </w:t>
      </w:r>
      <w:r w:rsidRPr="006F5842">
        <w:rPr>
          <w:position w:val="-26"/>
          <w:lang w:val="en-US"/>
        </w:rPr>
        <w:t>:</w:t>
      </w:r>
      <w:proofErr w:type="gramEnd"/>
      <w:r w:rsidRPr="006F5842">
        <w:rPr>
          <w:position w:val="-26"/>
          <w:lang w:val="en-US"/>
        </w:rPr>
        <w:t xml:space="preserve"> iron</w:t>
      </w:r>
      <w:r w:rsidR="006D4A64">
        <w:rPr>
          <w:position w:val="-26"/>
          <w:lang w:val="en-US"/>
        </w:rPr>
        <w:t xml:space="preserve"> thermal conduction coefficient.</w:t>
      </w:r>
    </w:p>
    <w:p w:rsidR="006D4A64" w:rsidRPr="006F5842" w:rsidRDefault="006D4A64" w:rsidP="006F5842">
      <w:pPr>
        <w:spacing w:after="240"/>
        <w:rPr>
          <w:lang w:val="en-US"/>
        </w:rPr>
      </w:pPr>
      <w:proofErr w:type="gramStart"/>
      <w:r w:rsidRPr="006D4A64">
        <w:rPr>
          <w:i/>
          <w:position w:val="-26"/>
          <w:lang w:val="en-US"/>
        </w:rPr>
        <w:t>l</w:t>
      </w:r>
      <w:proofErr w:type="gramEnd"/>
      <w:r>
        <w:rPr>
          <w:position w:val="-26"/>
          <w:lang w:val="en-US"/>
        </w:rPr>
        <w:t>: stack length.</w:t>
      </w:r>
    </w:p>
    <w:p w:rsidR="006F5842" w:rsidRDefault="006F5842" w:rsidP="00CA614C">
      <w:pPr>
        <w:rPr>
          <w:lang w:val="en-US"/>
        </w:rPr>
      </w:pPr>
    </w:p>
    <w:p w:rsidR="002C0882" w:rsidRPr="002C0882" w:rsidRDefault="002C0882" w:rsidP="00CA614C">
      <w:pPr>
        <w:rPr>
          <w:lang w:val="en-US"/>
        </w:rPr>
      </w:pPr>
      <w:r w:rsidRPr="002C0882">
        <w:rPr>
          <w:lang w:val="en-US"/>
        </w:rPr>
        <w:t xml:space="preserve">Stator yoke to frame thermal </w:t>
      </w:r>
      <w:r>
        <w:rPr>
          <w:lang w:val="en-US"/>
        </w:rPr>
        <w:t>resi</w:t>
      </w:r>
      <w:r w:rsidRPr="002C0882">
        <w:rPr>
          <w:lang w:val="en-US"/>
        </w:rPr>
        <w:t>stance</w:t>
      </w:r>
    </w:p>
    <w:p w:rsidR="002C0882" w:rsidRDefault="002C0882" w:rsidP="00CA614C">
      <w:r w:rsidRPr="00560900">
        <w:rPr>
          <w:position w:val="-26"/>
        </w:rPr>
        <w:object w:dxaOrig="1480" w:dyaOrig="600">
          <v:shape id="_x0000_i1035" type="#_x0000_t75" style="width:73.35pt;height:29.9pt" o:ole="">
            <v:imagedata r:id="rId30" o:title=""/>
          </v:shape>
          <o:OLEObject Type="Embed" ProgID="Equation.3" ShapeID="_x0000_i1035" DrawAspect="Content" ObjectID="_1546072685" r:id="rId31"/>
        </w:object>
      </w:r>
    </w:p>
    <w:p w:rsidR="002C0882" w:rsidRDefault="002C0882" w:rsidP="00CA614C">
      <w:pPr>
        <w:rPr>
          <w:lang w:val="en-US"/>
        </w:rPr>
      </w:pPr>
      <w:proofErr w:type="spellStart"/>
      <w:proofErr w:type="gramStart"/>
      <w:r w:rsidRPr="008E6EF3">
        <w:rPr>
          <w:i/>
          <w:lang w:val="en-US"/>
        </w:rPr>
        <w:t>h</w:t>
      </w:r>
      <w:r w:rsidRPr="008E6EF3">
        <w:rPr>
          <w:i/>
          <w:vertAlign w:val="subscript"/>
          <w:lang w:val="en-US"/>
        </w:rPr>
        <w:t>c</w:t>
      </w:r>
      <w:proofErr w:type="spellEnd"/>
      <w:r w:rsidRPr="002C0882">
        <w:rPr>
          <w:lang w:val="en-US"/>
        </w:rPr>
        <w:t>=</w:t>
      </w:r>
      <w:proofErr w:type="gramEnd"/>
      <w:r w:rsidRPr="002C0882">
        <w:rPr>
          <w:lang w:val="en-US"/>
        </w:rPr>
        <w:t>frame core contact coefficient 1000W/m</w:t>
      </w:r>
      <w:r w:rsidRPr="002C0882">
        <w:rPr>
          <w:vertAlign w:val="superscript"/>
          <w:lang w:val="en-US"/>
        </w:rPr>
        <w:t>2</w:t>
      </w:r>
      <w:r w:rsidRPr="002C0882">
        <w:rPr>
          <w:lang w:val="en-US"/>
        </w:rPr>
        <w:t>°C</w:t>
      </w:r>
    </w:p>
    <w:p w:rsidR="008E6EF3" w:rsidRDefault="008E6EF3" w:rsidP="00CA614C">
      <w:pPr>
        <w:rPr>
          <w:lang w:val="en-US"/>
        </w:rPr>
      </w:pPr>
    </w:p>
    <w:p w:rsidR="00385551" w:rsidRDefault="00CD74CE" w:rsidP="00CA614C">
      <w:pPr>
        <w:rPr>
          <w:lang w:val="en-US"/>
        </w:rPr>
      </w:pPr>
      <w:r>
        <w:rPr>
          <w:lang w:val="en-US"/>
        </w:rPr>
        <w:t>In stator slot modeling</w:t>
      </w:r>
      <w:r w:rsidR="00385551">
        <w:rPr>
          <w:lang w:val="en-US"/>
        </w:rPr>
        <w:t xml:space="preserve"> in order to simply the analysis an equivalent rectangular slot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instead of</w:t>
      </w:r>
      <w:r w:rsidR="00385551">
        <w:rPr>
          <w:lang w:val="en-US"/>
        </w:rPr>
        <w:t xml:space="preserve"> the </w:t>
      </w:r>
      <w:r>
        <w:rPr>
          <w:lang w:val="en-US"/>
        </w:rPr>
        <w:t>original trapezoidal one</w:t>
      </w:r>
      <w:r w:rsidR="00385551">
        <w:rPr>
          <w:lang w:val="en-US"/>
        </w:rPr>
        <w:t xml:space="preserve">, </w:t>
      </w:r>
      <w:r>
        <w:rPr>
          <w:lang w:val="en-US"/>
        </w:rPr>
        <w:t>see</w:t>
      </w:r>
      <w:r w:rsidR="00385551">
        <w:rPr>
          <w:lang w:val="en-US"/>
        </w:rPr>
        <w:t xml:space="preserve"> Fig 5.</w:t>
      </w:r>
    </w:p>
    <w:p w:rsidR="00385551" w:rsidRDefault="00385551" w:rsidP="00CA614C">
      <w:pPr>
        <w:rPr>
          <w:lang w:val="en-US"/>
        </w:rPr>
      </w:pPr>
    </w:p>
    <w:p w:rsidR="00F169AF" w:rsidRDefault="00F169AF" w:rsidP="00F169A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00000" cy="1259114"/>
            <wp:effectExtent l="0" t="0" r="0" b="0"/>
            <wp:docPr id="1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59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5551" w:rsidRDefault="00385551" w:rsidP="00385551">
      <w:pPr>
        <w:pStyle w:val="Figure"/>
      </w:pPr>
      <w:r>
        <w:t xml:space="preserve">From trapezoidal slot to </w:t>
      </w:r>
      <w:r w:rsidR="0060639E">
        <w:t>rectangular slot</w:t>
      </w:r>
    </w:p>
    <w:p w:rsidR="00F169AF" w:rsidRDefault="00F169AF" w:rsidP="00CA614C">
      <w:pPr>
        <w:rPr>
          <w:lang w:val="en-US"/>
        </w:rPr>
      </w:pPr>
    </w:p>
    <w:p w:rsidR="005E4656" w:rsidRDefault="008079CE" w:rsidP="00CA614C">
      <w:pPr>
        <w:rPr>
          <w:lang w:val="en-US"/>
        </w:rPr>
      </w:pPr>
      <w:r>
        <w:rPr>
          <w:lang w:val="en-US"/>
        </w:rPr>
        <w:t>Equivalent rectangular slot</w:t>
      </w:r>
    </w:p>
    <w:p w:rsidR="005E4656" w:rsidRDefault="008079CE" w:rsidP="00CA614C">
      <w:pPr>
        <w:rPr>
          <w:lang w:val="en-US"/>
        </w:rPr>
      </w:pPr>
      <w:r w:rsidRPr="00560900">
        <w:rPr>
          <w:position w:val="-26"/>
        </w:rPr>
        <w:object w:dxaOrig="2880" w:dyaOrig="620">
          <v:shape id="_x0000_i1036" type="#_x0000_t75" style="width:2in;height:31.25pt" o:ole="">
            <v:imagedata r:id="rId33" o:title=""/>
          </v:shape>
          <o:OLEObject Type="Embed" ProgID="Equation.3" ShapeID="_x0000_i1036" DrawAspect="Content" ObjectID="_1546072686" r:id="rId34"/>
        </w:object>
      </w:r>
    </w:p>
    <w:p w:rsidR="008E6EF3" w:rsidRDefault="008079CE" w:rsidP="00CA614C">
      <w:r w:rsidRPr="00560900">
        <w:rPr>
          <w:position w:val="-28"/>
        </w:rPr>
        <w:object w:dxaOrig="1080" w:dyaOrig="620">
          <v:shape id="_x0000_i1037" type="#_x0000_t75" style="width:54.35pt;height:31.25pt" o:ole="">
            <v:imagedata r:id="rId35" o:title=""/>
          </v:shape>
          <o:OLEObject Type="Embed" ProgID="Equation.3" ShapeID="_x0000_i1037" DrawAspect="Content" ObjectID="_1546072687" r:id="rId36"/>
        </w:object>
      </w:r>
    </w:p>
    <w:p w:rsidR="00CF3BDB" w:rsidRDefault="00CF3BDB" w:rsidP="00CA614C">
      <w:pPr>
        <w:rPr>
          <w:lang w:val="en-US"/>
        </w:rPr>
      </w:pPr>
    </w:p>
    <w:p w:rsidR="008079CE" w:rsidRDefault="00CF3BDB" w:rsidP="00CA614C">
      <w:pPr>
        <w:rPr>
          <w:lang w:val="en-US"/>
        </w:rPr>
      </w:pPr>
      <w:r w:rsidRPr="00CF3BDB">
        <w:rPr>
          <w:lang w:val="en-US"/>
        </w:rPr>
        <w:t xml:space="preserve">External insulation </w:t>
      </w:r>
      <w:r>
        <w:rPr>
          <w:lang w:val="en-US"/>
        </w:rPr>
        <w:t>perimeters</w:t>
      </w:r>
      <w:r w:rsidR="00216F3C">
        <w:rPr>
          <w:lang w:val="en-US"/>
        </w:rPr>
        <w:t xml:space="preserve"> shown in Fig 4 is computed in the following</w:t>
      </w:r>
    </w:p>
    <w:p w:rsidR="00CF3BDB" w:rsidRDefault="00CF3BDB" w:rsidP="00CA614C">
      <w:pPr>
        <w:rPr>
          <w:lang w:val="en-US"/>
        </w:rPr>
      </w:pPr>
    </w:p>
    <w:p w:rsidR="00CF3BDB" w:rsidRDefault="00CF3BDB" w:rsidP="00CA614C">
      <w:r w:rsidRPr="00560900">
        <w:rPr>
          <w:position w:val="-14"/>
        </w:rPr>
        <w:object w:dxaOrig="1680" w:dyaOrig="340">
          <v:shape id="_x0000_i1038" type="#_x0000_t75" style="width:82.85pt;height:17.65pt" o:ole="">
            <v:imagedata r:id="rId37" o:title=""/>
          </v:shape>
          <o:OLEObject Type="Embed" ProgID="Equation.3" ShapeID="_x0000_i1038" DrawAspect="Content" ObjectID="_1546072688" r:id="rId38"/>
        </w:object>
      </w:r>
    </w:p>
    <w:p w:rsidR="00CF3BDB" w:rsidRPr="00216F3C" w:rsidRDefault="00216F3C" w:rsidP="00CA614C">
      <w:pPr>
        <w:rPr>
          <w:lang w:val="en-US"/>
        </w:rPr>
      </w:pPr>
      <w:r w:rsidRPr="00216F3C">
        <w:rPr>
          <w:lang w:val="en-US"/>
        </w:rPr>
        <w:t>Total insulation i</w:t>
      </w:r>
      <w:r>
        <w:rPr>
          <w:lang w:val="en-US"/>
        </w:rPr>
        <w:t>n slot</w:t>
      </w:r>
    </w:p>
    <w:p w:rsidR="00CF3BDB" w:rsidRDefault="00CF3BDB" w:rsidP="00CA614C">
      <w:r w:rsidRPr="00560900">
        <w:rPr>
          <w:position w:val="-26"/>
        </w:rPr>
        <w:object w:dxaOrig="1660" w:dyaOrig="600">
          <v:shape id="_x0000_i1039" type="#_x0000_t75" style="width:82.85pt;height:29.9pt" o:ole="">
            <v:imagedata r:id="rId39" o:title=""/>
          </v:shape>
          <o:OLEObject Type="Embed" ProgID="Equation.3" ShapeID="_x0000_i1039" DrawAspect="Content" ObjectID="_1546072689" r:id="rId40"/>
        </w:object>
      </w:r>
    </w:p>
    <w:p w:rsidR="00CF3BDB" w:rsidRPr="00216F3C" w:rsidRDefault="006E464C" w:rsidP="00CA614C">
      <w:pPr>
        <w:rPr>
          <w:lang w:val="en-US"/>
        </w:rPr>
      </w:pPr>
      <w:r>
        <w:rPr>
          <w:lang w:val="en-US"/>
        </w:rPr>
        <w:t>T</w:t>
      </w:r>
      <w:r w:rsidR="00216F3C">
        <w:rPr>
          <w:lang w:val="en-US"/>
        </w:rPr>
        <w:t xml:space="preserve">otal insulation </w:t>
      </w:r>
      <w:r w:rsidR="00216F3C" w:rsidRPr="00216F3C">
        <w:rPr>
          <w:lang w:val="en-US"/>
        </w:rPr>
        <w:t>thickness</w:t>
      </w:r>
      <w:r w:rsidR="00216F3C">
        <w:rPr>
          <w:lang w:val="en-US"/>
        </w:rPr>
        <w:t>is divided in equal parts between the inner and outer insulation layer</w:t>
      </w:r>
      <w:r w:rsidR="00CD74CE">
        <w:rPr>
          <w:lang w:val="en-US"/>
        </w:rPr>
        <w:t xml:space="preserve"> (Hypothesis)</w:t>
      </w:r>
      <w:r w:rsidR="00216F3C">
        <w:rPr>
          <w:lang w:val="en-US"/>
        </w:rPr>
        <w:t>.</w:t>
      </w:r>
    </w:p>
    <w:p w:rsidR="00CF3BDB" w:rsidRDefault="00CF3BDB" w:rsidP="00CA614C">
      <w:pPr>
        <w:rPr>
          <w:lang w:val="en-US"/>
        </w:rPr>
      </w:pPr>
      <w:r w:rsidRPr="00560900">
        <w:rPr>
          <w:position w:val="-20"/>
        </w:rPr>
        <w:object w:dxaOrig="1400" w:dyaOrig="540">
          <v:shape id="_x0000_i1040" type="#_x0000_t75" style="width:70.65pt;height:25.8pt" o:ole="">
            <v:imagedata r:id="rId41" o:title=""/>
          </v:shape>
          <o:OLEObject Type="Embed" ProgID="Equation.3" ShapeID="_x0000_i1040" DrawAspect="Content" ObjectID="_1546072690" r:id="rId42"/>
        </w:object>
      </w:r>
    </w:p>
    <w:p w:rsidR="00CF3BDB" w:rsidRDefault="006E464C" w:rsidP="00893C25">
      <w:pPr>
        <w:rPr>
          <w:lang w:val="en-US"/>
        </w:rPr>
      </w:pPr>
      <w:r>
        <w:rPr>
          <w:lang w:val="en-US"/>
        </w:rPr>
        <w:t xml:space="preserve">Copper thickness </w:t>
      </w:r>
      <w:proofErr w:type="gramStart"/>
      <w:r>
        <w:rPr>
          <w:lang w:val="en-US"/>
        </w:rPr>
        <w:t>is assumed</w:t>
      </w:r>
      <w:proofErr w:type="gramEnd"/>
      <w:r>
        <w:rPr>
          <w:lang w:val="en-US"/>
        </w:rPr>
        <w:t xml:space="preserve"> equal for the three copper segment</w:t>
      </w:r>
      <w:r w:rsidR="00CD74CE">
        <w:rPr>
          <w:lang w:val="en-US"/>
        </w:rPr>
        <w:t xml:space="preserve"> (Hypothesis)</w:t>
      </w:r>
      <w:r>
        <w:rPr>
          <w:lang w:val="en-US"/>
        </w:rPr>
        <w:t>, see Fig 4.</w:t>
      </w:r>
    </w:p>
    <w:p w:rsidR="004350FD" w:rsidRDefault="00095FD5" w:rsidP="004350FD">
      <w:pPr>
        <w:rPr>
          <w:position w:val="-22"/>
        </w:rPr>
      </w:pPr>
      <w:r w:rsidRPr="00560900">
        <w:rPr>
          <w:position w:val="-22"/>
        </w:rPr>
        <w:object w:dxaOrig="1380" w:dyaOrig="580">
          <v:shape id="_x0000_i1041" type="#_x0000_t75" style="width:68.6pt;height:29.9pt" o:ole="">
            <v:imagedata r:id="rId43" o:title=""/>
          </v:shape>
          <o:OLEObject Type="Embed" ProgID="Equation.3" ShapeID="_x0000_i1041" DrawAspect="Content" ObjectID="_1546072691" r:id="rId44"/>
        </w:object>
      </w:r>
    </w:p>
    <w:p w:rsidR="000B7529" w:rsidRPr="00DB420A" w:rsidRDefault="000B7529" w:rsidP="004350FD">
      <w:pPr>
        <w:rPr>
          <w:position w:val="-22"/>
          <w:u w:val="single"/>
          <w:lang w:val="en-US"/>
        </w:rPr>
      </w:pPr>
      <w:r w:rsidRPr="00C728F0">
        <w:rPr>
          <w:position w:val="-22"/>
          <w:lang w:val="en-US"/>
        </w:rPr>
        <w:t>Internal insulation layer perimeter</w:t>
      </w:r>
      <w:r w:rsidR="00DB420A">
        <w:rPr>
          <w:position w:val="-22"/>
          <w:lang w:val="en-US"/>
        </w:rPr>
        <w:t xml:space="preserve"> and area</w:t>
      </w:r>
    </w:p>
    <w:p w:rsidR="000B7529" w:rsidRDefault="00DB420A" w:rsidP="004350FD">
      <w:r w:rsidRPr="00DB420A">
        <w:rPr>
          <w:position w:val="-14"/>
        </w:rPr>
        <w:object w:dxaOrig="4340" w:dyaOrig="380">
          <v:shape id="_x0000_i1050" type="#_x0000_t75" style="width:219.4pt;height:19.7pt" o:ole="">
            <v:imagedata r:id="rId45" o:title=""/>
          </v:shape>
          <o:OLEObject Type="Embed" ProgID="Equation.3" ShapeID="_x0000_i1050" DrawAspect="Content" ObjectID="_1546072692" r:id="rId46"/>
        </w:object>
      </w:r>
    </w:p>
    <w:p w:rsidR="00DB420A" w:rsidRPr="00DB420A" w:rsidRDefault="00DB420A" w:rsidP="004350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s,eq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ins</m:t>
                  </m:r>
                </m:sub>
              </m:sSub>
              <m:r>
                <w:rPr>
                  <w:rFonts w:ascii="Cambria Math" w:hAnsi="Cambria Math"/>
                </w:rPr>
                <m:t>-w</m:t>
              </m:r>
            </m:e>
          </m:d>
        </m:oMath>
      </m:oMathPara>
    </w:p>
    <w:p w:rsidR="00095FD5" w:rsidRDefault="006E464C" w:rsidP="004350FD">
      <w:pPr>
        <w:rPr>
          <w:lang w:val="en-US"/>
        </w:rPr>
      </w:pPr>
      <w:r>
        <w:rPr>
          <w:lang w:val="en-US"/>
        </w:rPr>
        <w:t>Inner insulation layer</w:t>
      </w:r>
      <w:r w:rsidR="00C728F0">
        <w:rPr>
          <w:lang w:val="en-US"/>
        </w:rPr>
        <w:t>,</w:t>
      </w:r>
      <w:r>
        <w:rPr>
          <w:lang w:val="en-US"/>
        </w:rPr>
        <w:t xml:space="preserve"> thermal resistance</w:t>
      </w:r>
    </w:p>
    <w:p w:rsidR="00AC0630" w:rsidRDefault="004E1883" w:rsidP="00CA614C">
      <w:pPr>
        <w:rPr>
          <w:position w:val="-26"/>
        </w:rPr>
      </w:pPr>
      <w:r w:rsidRPr="00560900">
        <w:rPr>
          <w:position w:val="-26"/>
        </w:rPr>
        <w:object w:dxaOrig="2020" w:dyaOrig="600">
          <v:shape id="_x0000_i1042" type="#_x0000_t75" style="width:101.9pt;height:29.9pt" o:ole="">
            <v:imagedata r:id="rId47" o:title=""/>
          </v:shape>
          <o:OLEObject Type="Embed" ProgID="Equation.3" ShapeID="_x0000_i1042" DrawAspect="Content" ObjectID="_1546072693" r:id="rId48"/>
        </w:object>
      </w:r>
    </w:p>
    <w:p w:rsidR="00623420" w:rsidRPr="00C728F0" w:rsidRDefault="00623420" w:rsidP="00CA614C">
      <w:pPr>
        <w:rPr>
          <w:rFonts w:ascii="Times New Roman" w:hAnsi="Times New Roman" w:cs="Times New Roman"/>
          <w:lang w:val="en-US"/>
        </w:rPr>
      </w:pPr>
      <w:proofErr w:type="gramStart"/>
      <w:r w:rsidRPr="00623420">
        <w:rPr>
          <w:position w:val="-26"/>
          <w:lang w:val="en-US"/>
        </w:rPr>
        <w:t xml:space="preserve">Inner layer is modeled by a single </w:t>
      </w:r>
      <w:r>
        <w:rPr>
          <w:position w:val="-26"/>
          <w:lang w:val="en-US"/>
        </w:rPr>
        <w:t>resi</w:t>
      </w:r>
      <w:r w:rsidRPr="00623420">
        <w:rPr>
          <w:position w:val="-26"/>
          <w:lang w:val="en-US"/>
        </w:rPr>
        <w:t>stance with an equivalent conduction are</w:t>
      </w:r>
      <w:r>
        <w:rPr>
          <w:position w:val="-26"/>
          <w:lang w:val="en-US"/>
        </w:rPr>
        <w:t xml:space="preserve">a equal to all </w:t>
      </w:r>
      <w:r w:rsidRPr="00C728F0">
        <w:rPr>
          <w:rFonts w:ascii="Times New Roman" w:hAnsi="Times New Roman" w:cs="Times New Roman"/>
          <w:i/>
          <w:position w:val="-26"/>
          <w:lang w:val="en-US"/>
        </w:rPr>
        <w:t>P</w:t>
      </w:r>
      <w:r w:rsidRPr="00C728F0">
        <w:rPr>
          <w:rFonts w:ascii="Times New Roman" w:hAnsi="Times New Roman" w:cs="Times New Roman"/>
          <w:i/>
          <w:position w:val="-26"/>
          <w:vertAlign w:val="subscript"/>
          <w:lang w:val="en-US"/>
        </w:rPr>
        <w:t>s1</w:t>
      </w:r>
      <w:r w:rsidRPr="00C728F0">
        <w:rPr>
          <w:rFonts w:ascii="Times New Roman" w:hAnsi="Times New Roman" w:cs="Times New Roman"/>
          <w:i/>
          <w:position w:val="-26"/>
          <w:lang w:val="en-US"/>
        </w:rPr>
        <w:t>l</w:t>
      </w:r>
      <w:proofErr w:type="gramEnd"/>
    </w:p>
    <w:p w:rsidR="00AC0630" w:rsidRPr="009C292F" w:rsidRDefault="00826565" w:rsidP="00CA614C">
      <w:pPr>
        <w:rPr>
          <w:u w:val="single"/>
          <w:lang w:val="en-US"/>
        </w:rPr>
      </w:pPr>
      <w:r w:rsidRPr="00826565">
        <w:rPr>
          <w:lang w:val="en-US"/>
        </w:rPr>
        <w:t>Outer insulation layer</w:t>
      </w:r>
      <w:r w:rsidR="009C292F">
        <w:rPr>
          <w:lang w:val="en-US"/>
        </w:rPr>
        <w:t xml:space="preserve"> formulated like in Fig.2 is the parallel of the resistances on the right and left side of the slot; this is the meaning of the initial ½ in formula</w:t>
      </w:r>
      <w:r w:rsidR="009C292F" w:rsidRPr="005A4A4D">
        <w:rPr>
          <w:position w:val="-14"/>
        </w:rPr>
        <w:object w:dxaOrig="480" w:dyaOrig="380">
          <v:shape id="_x0000_i1051" type="#_x0000_t75" style="width:23.75pt;height:19pt" o:ole="">
            <v:imagedata r:id="rId49" o:title=""/>
          </v:shape>
          <o:OLEObject Type="Embed" ProgID="Equation.3" ShapeID="_x0000_i1051" DrawAspect="Content" ObjectID="_1546072694" r:id="rId50"/>
        </w:object>
      </w:r>
      <w:r w:rsidR="009C292F">
        <w:rPr>
          <w:lang w:val="en-US"/>
        </w:rPr>
        <w:t>.</w:t>
      </w:r>
    </w:p>
    <w:p w:rsidR="00AC0630" w:rsidRDefault="001D2ABC" w:rsidP="00CA614C">
      <w:r w:rsidRPr="009C292F">
        <w:rPr>
          <w:position w:val="-32"/>
        </w:rPr>
        <w:object w:dxaOrig="2580" w:dyaOrig="700">
          <v:shape id="_x0000_i1052" type="#_x0000_t75" style="width:128.4pt;height:35.3pt" o:ole="">
            <v:imagedata r:id="rId51" o:title=""/>
          </v:shape>
          <o:OLEObject Type="Embed" ProgID="Equation.3" ShapeID="_x0000_i1052" DrawAspect="Content" ObjectID="_1546072695" r:id="rId52"/>
        </w:object>
      </w:r>
    </w:p>
    <w:p w:rsidR="00AC0630" w:rsidRPr="00826565" w:rsidRDefault="00826565" w:rsidP="00CA614C">
      <w:pPr>
        <w:rPr>
          <w:lang w:val="en-US"/>
        </w:rPr>
      </w:pPr>
      <w:r w:rsidRPr="00826565">
        <w:rPr>
          <w:lang w:val="en-US"/>
        </w:rPr>
        <w:t>The outer insulation layer</w:t>
      </w:r>
      <w:r w:rsidR="009E0393">
        <w:rPr>
          <w:lang w:val="en-US"/>
        </w:rPr>
        <w:t xml:space="preserve"> </w:t>
      </w:r>
      <w:proofErr w:type="gramStart"/>
      <w:r>
        <w:rPr>
          <w:lang w:val="en-US"/>
        </w:rPr>
        <w:t>is divided</w:t>
      </w:r>
      <w:proofErr w:type="gramEnd"/>
      <w:r>
        <w:rPr>
          <w:lang w:val="en-US"/>
        </w:rPr>
        <w:t xml:space="preserve"> into two component, representing </w:t>
      </w:r>
      <w:r w:rsidR="009F408E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half side of the slot.</w:t>
      </w:r>
    </w:p>
    <w:p w:rsidR="00AC0630" w:rsidRDefault="001D2ABC" w:rsidP="00CA614C">
      <w:r w:rsidRPr="009C292F">
        <w:rPr>
          <w:position w:val="-32"/>
        </w:rPr>
        <w:object w:dxaOrig="3640" w:dyaOrig="700">
          <v:shape id="_x0000_i1053" type="#_x0000_t75" style="width:180pt;height:36pt" o:ole="">
            <v:imagedata r:id="rId53" o:title=""/>
          </v:shape>
          <o:OLEObject Type="Embed" ProgID="Equation.3" ShapeID="_x0000_i1053" DrawAspect="Content" ObjectID="_1546072696" r:id="rId54"/>
        </w:object>
      </w:r>
    </w:p>
    <w:p w:rsidR="009E0393" w:rsidRDefault="009E0393" w:rsidP="00CA614C"/>
    <w:p w:rsidR="0042311D" w:rsidRPr="00826565" w:rsidRDefault="00826565" w:rsidP="00CA614C">
      <w:pPr>
        <w:rPr>
          <w:lang w:val="en-US"/>
        </w:rPr>
      </w:pPr>
      <w:proofErr w:type="gramStart"/>
      <w:r w:rsidRPr="00826565">
        <w:rPr>
          <w:lang w:val="en-US"/>
        </w:rPr>
        <w:t>The end of the slot is modeled by a single resistance</w:t>
      </w:r>
      <w:r>
        <w:rPr>
          <w:lang w:val="en-US"/>
        </w:rPr>
        <w:t xml:space="preserve"> directly connected to the yoke</w:t>
      </w:r>
      <w:proofErr w:type="gramEnd"/>
      <w:r>
        <w:rPr>
          <w:lang w:val="en-US"/>
        </w:rPr>
        <w:t>.</w:t>
      </w:r>
    </w:p>
    <w:p w:rsidR="00AC0630" w:rsidRDefault="00243A6F" w:rsidP="00CA614C">
      <w:r w:rsidRPr="004E1883">
        <w:rPr>
          <w:position w:val="-30"/>
        </w:rPr>
        <w:object w:dxaOrig="2299" w:dyaOrig="639">
          <v:shape id="_x0000_i1043" type="#_x0000_t75" style="width:115.45pt;height:32.6pt" o:ole="">
            <v:imagedata r:id="rId55" o:title=""/>
          </v:shape>
          <o:OLEObject Type="Embed" ProgID="Equation.3" ShapeID="_x0000_i1043" DrawAspect="Content" ObjectID="_1546072697" r:id="rId56"/>
        </w:object>
      </w:r>
    </w:p>
    <w:p w:rsidR="0042311D" w:rsidRPr="00B5699B" w:rsidRDefault="0042311D" w:rsidP="00CA614C">
      <w:pPr>
        <w:rPr>
          <w:lang w:val="en-US"/>
        </w:rPr>
      </w:pPr>
    </w:p>
    <w:p w:rsidR="00B5699B" w:rsidRDefault="002A0E10" w:rsidP="00BA3F5C">
      <w:pPr>
        <w:spacing w:after="240"/>
        <w:rPr>
          <w:lang w:val="en-US"/>
        </w:rPr>
      </w:pPr>
      <w:r>
        <w:rPr>
          <w:lang w:val="en-US"/>
        </w:rPr>
        <w:t>N</w:t>
      </w:r>
      <w:r w:rsidR="00BA3F5C">
        <w:rPr>
          <w:lang w:val="en-US"/>
        </w:rPr>
        <w:t xml:space="preserve">odal analysis </w:t>
      </w:r>
      <w:proofErr w:type="gramStart"/>
      <w:r w:rsidR="00BA3F5C">
        <w:rPr>
          <w:lang w:val="en-US"/>
        </w:rPr>
        <w:t>is used</w:t>
      </w:r>
      <w:proofErr w:type="gramEnd"/>
      <w:r>
        <w:rPr>
          <w:lang w:val="en-US"/>
        </w:rPr>
        <w:t xml:space="preserve"> to calculate the temperatures in all the nodes of the circuit in Fig. 6</w:t>
      </w:r>
      <w:r w:rsidR="00BA3F5C">
        <w:rPr>
          <w:lang w:val="en-US"/>
        </w:rPr>
        <w:t>.</w:t>
      </w:r>
    </w:p>
    <w:p w:rsidR="002A0E10" w:rsidRDefault="002A0E10" w:rsidP="00BA3F5C">
      <w:pPr>
        <w:spacing w:after="240"/>
        <w:rPr>
          <w:lang w:val="en-US"/>
        </w:rPr>
      </w:pPr>
      <w:r>
        <w:rPr>
          <w:lang w:val="en-US"/>
        </w:rPr>
        <w:lastRenderedPageBreak/>
        <w:t xml:space="preserve">The matrix equation to </w:t>
      </w:r>
      <w:proofErr w:type="gramStart"/>
      <w:r>
        <w:rPr>
          <w:lang w:val="en-US"/>
        </w:rPr>
        <w:t>be solved</w:t>
      </w:r>
      <w:proofErr w:type="gramEnd"/>
      <w:r>
        <w:rPr>
          <w:lang w:val="en-US"/>
        </w:rPr>
        <w:t xml:space="preserve"> is:</w:t>
      </w:r>
    </w:p>
    <w:p w:rsidR="002A0E10" w:rsidRDefault="002A0E10" w:rsidP="002A0E10">
      <w:pPr>
        <w:spacing w:after="240"/>
        <w:rPr>
          <w:position w:val="-6"/>
        </w:rPr>
      </w:pPr>
      <w:r w:rsidRPr="00560900">
        <w:rPr>
          <w:position w:val="-6"/>
        </w:rPr>
        <w:object w:dxaOrig="780" w:dyaOrig="240">
          <v:shape id="_x0000_i1044" type="#_x0000_t75" style="width:39.4pt;height:12.25pt" o:ole="">
            <v:imagedata r:id="rId57" o:title=""/>
          </v:shape>
          <o:OLEObject Type="Embed" ProgID="Equation.3" ShapeID="_x0000_i1044" DrawAspect="Content" ObjectID="_1546072698" r:id="rId58"/>
        </w:object>
      </w:r>
      <w:r w:rsidR="008A1181">
        <w:rPr>
          <w:position w:val="-6"/>
        </w:rPr>
        <w:tab/>
        <w:t>(MATR1)</w:t>
      </w:r>
    </w:p>
    <w:p w:rsidR="002A0E10" w:rsidRDefault="002A0E10" w:rsidP="00BA3F5C">
      <w:pPr>
        <w:spacing w:after="240"/>
        <w:rPr>
          <w:lang w:val="en-US"/>
        </w:rPr>
      </w:pPr>
    </w:p>
    <w:p w:rsidR="00C57453" w:rsidRDefault="006D33CD" w:rsidP="00C57453">
      <w:pPr>
        <w:spacing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80000" cy="185974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rmNetwork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53" w:rsidRDefault="00C57453" w:rsidP="00C57453">
      <w:pPr>
        <w:pStyle w:val="Figure"/>
      </w:pPr>
      <w:r>
        <w:t>Eq thermal network</w:t>
      </w:r>
    </w:p>
    <w:p w:rsidR="00B5699B" w:rsidRDefault="00362DF2" w:rsidP="00F021BC">
      <w:pPr>
        <w:spacing w:after="240"/>
        <w:rPr>
          <w:position w:val="-86"/>
        </w:rPr>
      </w:pPr>
      <w:r w:rsidRPr="00362DF2">
        <w:rPr>
          <w:position w:val="-84"/>
        </w:rPr>
        <w:object w:dxaOrig="7980" w:dyaOrig="1780">
          <v:shape id="_x0000_i1045" type="#_x0000_t75" style="width:398.7pt;height:89.65pt" o:ole="">
            <v:imagedata r:id="rId60" o:title=""/>
          </v:shape>
          <o:OLEObject Type="Embed" ProgID="Equation.3" ShapeID="_x0000_i1045" DrawAspect="Content" ObjectID="_1546072699" r:id="rId61"/>
        </w:object>
      </w:r>
    </w:p>
    <w:p w:rsidR="00F021BC" w:rsidRDefault="00F021BC" w:rsidP="00F021BC">
      <w:pPr>
        <w:spacing w:after="240"/>
      </w:pPr>
      <w:r w:rsidRPr="00551070">
        <w:rPr>
          <w:position w:val="-10"/>
        </w:rPr>
        <w:object w:dxaOrig="1440" w:dyaOrig="340">
          <v:shape id="_x0000_i1046" type="#_x0000_t75" style="width:1in;height:17.65pt" o:ole="">
            <v:imagedata r:id="rId62" o:title=""/>
          </v:shape>
          <o:OLEObject Type="Embed" ProgID="Equation.3" ShapeID="_x0000_i1046" DrawAspect="Content" ObjectID="_1546072700" r:id="rId63"/>
        </w:object>
      </w:r>
    </w:p>
    <w:p w:rsidR="00B5699B" w:rsidRDefault="00B5699B" w:rsidP="007835E7">
      <w:pPr>
        <w:spacing w:after="240"/>
      </w:pPr>
      <w:r w:rsidRPr="00560900">
        <w:rPr>
          <w:position w:val="-62"/>
        </w:rPr>
        <w:object w:dxaOrig="1340" w:dyaOrig="1340">
          <v:shape id="_x0000_i1047" type="#_x0000_t75" style="width:67.25pt;height:67.25pt" o:ole="">
            <v:imagedata r:id="rId64" o:title=""/>
          </v:shape>
          <o:OLEObject Type="Embed" ProgID="Equation.3" ShapeID="_x0000_i1047" DrawAspect="Content" ObjectID="_1546072701" r:id="rId65"/>
        </w:object>
      </w:r>
    </w:p>
    <w:p w:rsidR="002A0E10" w:rsidRPr="002A0E10" w:rsidRDefault="000A0302" w:rsidP="007835E7">
      <w:pPr>
        <w:spacing w:after="240"/>
        <w:rPr>
          <w:position w:val="-62"/>
          <w:lang w:val="en-US"/>
        </w:rPr>
      </w:pPr>
      <w:r w:rsidRPr="000A0302">
        <w:rPr>
          <w:lang w:val="en-US"/>
        </w:rPr>
        <w:t>Nodes 1 and 2 are not included into the system of equations (</w:t>
      </w:r>
      <w:r w:rsidR="008A1181">
        <w:rPr>
          <w:lang w:val="en-US"/>
        </w:rPr>
        <w:t>MATR1</w:t>
      </w:r>
      <w:r w:rsidRPr="000A0302">
        <w:rPr>
          <w:lang w:val="en-US"/>
        </w:rPr>
        <w:t>)</w:t>
      </w:r>
      <w:r w:rsidR="002A0E10">
        <w:rPr>
          <w:lang w:val="en-US"/>
        </w:rPr>
        <w:t>. They can be solvedseparately, after the solution of (</w:t>
      </w:r>
      <w:r w:rsidR="008A1181">
        <w:rPr>
          <w:lang w:val="en-US"/>
        </w:rPr>
        <w:t>MATR1</w:t>
      </w:r>
      <w:r w:rsidR="002A0E10">
        <w:rPr>
          <w:lang w:val="en-US"/>
        </w:rPr>
        <w:t>)</w:t>
      </w:r>
      <w:r w:rsidRPr="000A0302">
        <w:rPr>
          <w:lang w:val="en-US"/>
        </w:rPr>
        <w:t>:</w:t>
      </w:r>
    </w:p>
    <w:p w:rsidR="00214D28" w:rsidRDefault="009B0B9F" w:rsidP="007835E7">
      <w:pPr>
        <w:spacing w:after="240"/>
        <w:rPr>
          <w:position w:val="-22"/>
        </w:rPr>
      </w:pPr>
      <w:r w:rsidRPr="00551070">
        <w:rPr>
          <w:position w:val="-22"/>
        </w:rPr>
        <w:object w:dxaOrig="1660" w:dyaOrig="580">
          <v:shape id="_x0000_i1048" type="#_x0000_t75" style="width:82.85pt;height:29.9pt" o:ole="">
            <v:imagedata r:id="rId66" o:title=""/>
          </v:shape>
          <o:OLEObject Type="Embed" ProgID="Equation.3" ShapeID="_x0000_i1048" DrawAspect="Content" ObjectID="_1546072702" r:id="rId67"/>
        </w:object>
      </w:r>
    </w:p>
    <w:p w:rsidR="00FB6BFF" w:rsidRDefault="00FB6BFF" w:rsidP="007835E7">
      <w:pPr>
        <w:spacing w:after="240"/>
      </w:pPr>
      <w:r w:rsidRPr="00965257">
        <w:rPr>
          <w:position w:val="-28"/>
        </w:rPr>
        <w:object w:dxaOrig="2000" w:dyaOrig="620">
          <v:shape id="_x0000_i1049" type="#_x0000_t75" style="width:99.15pt;height:31.25pt" o:ole="">
            <v:imagedata r:id="rId68" o:title=""/>
          </v:shape>
          <o:OLEObject Type="Embed" ProgID="Equation.3" ShapeID="_x0000_i1049" DrawAspect="Content" ObjectID="_1546072703" r:id="rId69"/>
        </w:object>
      </w:r>
    </w:p>
    <w:p w:rsidR="00F021BC" w:rsidRDefault="007835E7" w:rsidP="009C000C">
      <w:pPr>
        <w:rPr>
          <w:lang w:val="en-US"/>
        </w:rPr>
      </w:pPr>
      <w:r>
        <w:rPr>
          <w:lang w:val="en-US"/>
        </w:rPr>
        <w:t>From the solution of the nodal analysis is possible to compute</w:t>
      </w:r>
      <w:r w:rsidR="002E1C40">
        <w:rPr>
          <w:lang w:val="en-US"/>
        </w:rPr>
        <w:t xml:space="preserve"> the nodal temperature</w:t>
      </w:r>
      <w:r w:rsidR="00F021BC">
        <w:rPr>
          <w:lang w:val="en-US"/>
        </w:rPr>
        <w:t xml:space="preserve"> in nodes evidenced in Fig 4</w:t>
      </w:r>
      <w:r w:rsidR="00FF6FE4">
        <w:rPr>
          <w:lang w:val="en-US"/>
        </w:rPr>
        <w:t>.I</w:t>
      </w:r>
      <w:r w:rsidR="002E1C40">
        <w:rPr>
          <w:lang w:val="en-US"/>
        </w:rPr>
        <w:t>n Fig 6,7 a comparison with 2D thermal FEA are shown, in the case of full distributed winding q=2 the division of the slot in two insulation layer seems not necessary</w:t>
      </w:r>
      <w:r w:rsidR="00F021BC">
        <w:rPr>
          <w:lang w:val="en-US"/>
        </w:rPr>
        <w:t>.</w:t>
      </w:r>
    </w:p>
    <w:p w:rsidR="00BA3F5C" w:rsidRPr="00B5699B" w:rsidRDefault="00F021BC" w:rsidP="009C000C">
      <w:pPr>
        <w:rPr>
          <w:lang w:val="en-US"/>
        </w:rPr>
      </w:pPr>
      <w:r>
        <w:rPr>
          <w:lang w:val="en-US"/>
        </w:rPr>
        <w:t xml:space="preserve">In Fig 7 instead, for fractional slot motors is evident that the division of slot into two insulation layer </w:t>
      </w:r>
      <w:r w:rsidR="003B783C">
        <w:rPr>
          <w:lang w:val="en-US"/>
        </w:rPr>
        <w:t>one internal and one external permits to obtain better approximation to the FEA results.</w:t>
      </w:r>
    </w:p>
    <w:p w:rsidR="0042311D" w:rsidRDefault="0042311D" w:rsidP="00CA614C">
      <w:pPr>
        <w:rPr>
          <w:lang w:val="en-US"/>
        </w:rPr>
      </w:pPr>
    </w:p>
    <w:p w:rsidR="00B5699B" w:rsidRDefault="00B5699B" w:rsidP="00B5699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00" cy="2206599"/>
            <wp:effectExtent l="0" t="0" r="0" b="0"/>
            <wp:docPr id="2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06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F5C" w:rsidRDefault="00BA3F5C" w:rsidP="00BA3F5C">
      <w:pPr>
        <w:pStyle w:val="Figure"/>
      </w:pPr>
      <w:r>
        <w:t>Comparison between FEA Therm and simplifed model for q=2 motor</w:t>
      </w:r>
      <w:r w:rsidR="000B64C7">
        <w:t xml:space="preserve"> imposed Jole losses @20*C Pjs=1000W</w:t>
      </w:r>
    </w:p>
    <w:p w:rsidR="00B5699B" w:rsidRDefault="00B5699B" w:rsidP="00B5699B">
      <w:pPr>
        <w:rPr>
          <w:lang w:val="en-US"/>
        </w:rPr>
      </w:pPr>
    </w:p>
    <w:p w:rsidR="00B5699B" w:rsidRDefault="00B5699B" w:rsidP="00B569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00" cy="2238467"/>
            <wp:effectExtent l="0" t="0" r="0" b="0"/>
            <wp:docPr id="28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38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725" w:rsidRDefault="00A52725" w:rsidP="00A52725">
      <w:pPr>
        <w:pStyle w:val="Figure"/>
      </w:pPr>
      <w:r>
        <w:t>Comparison between FEA Therm and simplifed model for q=1/2 motor</w:t>
      </w:r>
      <w:r w:rsidR="000B64C7">
        <w:t xml:space="preserve"> imposed Joule losses @20°C Pjs=1000W</w:t>
      </w:r>
    </w:p>
    <w:p w:rsidR="00BA3F5C" w:rsidRPr="00362DF2" w:rsidRDefault="00BA3F5C" w:rsidP="00A21F8A">
      <w:pPr>
        <w:rPr>
          <w:lang w:val="en-US"/>
        </w:rPr>
      </w:pPr>
    </w:p>
    <w:p w:rsidR="00243A6F" w:rsidRPr="00D63166" w:rsidRDefault="00306DB3" w:rsidP="00A21F8A">
      <w:pPr>
        <w:rPr>
          <w:lang w:val="en-US"/>
        </w:rPr>
      </w:pPr>
      <w:r w:rsidRPr="00362DF2">
        <w:rPr>
          <w:lang w:val="en-US"/>
        </w:rPr>
        <w:t xml:space="preserve">FEA slot </w:t>
      </w:r>
      <w:proofErr w:type="gramStart"/>
      <w:r w:rsidRPr="00362DF2">
        <w:rPr>
          <w:lang w:val="en-US"/>
        </w:rPr>
        <w:t>are modeled</w:t>
      </w:r>
      <w:proofErr w:type="gramEnd"/>
      <w:r w:rsidRPr="00362DF2">
        <w:rPr>
          <w:lang w:val="en-US"/>
        </w:rPr>
        <w:t xml:space="preserve"> by the homogenization theorem, iron temperature are well matched, </w:t>
      </w:r>
      <w:r w:rsidR="00CB6E03">
        <w:rPr>
          <w:lang w:val="en-US"/>
        </w:rPr>
        <w:t>model</w:t>
      </w:r>
      <w:r w:rsidRPr="00362DF2">
        <w:rPr>
          <w:lang w:val="en-US"/>
        </w:rPr>
        <w:t xml:space="preserve">slot </w:t>
      </w:r>
      <w:r w:rsidR="00D63166">
        <w:rPr>
          <w:lang w:val="en-US"/>
        </w:rPr>
        <w:t>temperature</w:t>
      </w:r>
      <w:r w:rsidR="00CB6E03">
        <w:rPr>
          <w:lang w:val="en-US"/>
        </w:rPr>
        <w:t>presents a variation respect to FEA with maximum excursion of 5%.</w:t>
      </w:r>
    </w:p>
    <w:p w:rsidR="00A21F8A" w:rsidRDefault="00A21F8A" w:rsidP="00A21F8A">
      <w:pPr>
        <w:rPr>
          <w:lang w:val="en-US"/>
        </w:rPr>
      </w:pPr>
      <w:r w:rsidRPr="00A21F8A">
        <w:rPr>
          <w:lang w:val="en-US"/>
        </w:rPr>
        <w:t xml:space="preserve">Model tend to </w:t>
      </w:r>
      <w:r>
        <w:rPr>
          <w:lang w:val="en-US"/>
        </w:rPr>
        <w:t>be conservative respect to the FEA</w:t>
      </w:r>
      <w:r w:rsidR="00CB6E03">
        <w:rPr>
          <w:lang w:val="en-US"/>
        </w:rPr>
        <w:t>, temperature are generally higher</w:t>
      </w:r>
      <w:r>
        <w:rPr>
          <w:lang w:val="en-US"/>
        </w:rPr>
        <w:t>.</w:t>
      </w:r>
    </w:p>
    <w:p w:rsidR="00C728F0" w:rsidRDefault="00C728F0" w:rsidP="00A21F8A">
      <w:pPr>
        <w:rPr>
          <w:lang w:val="en-US"/>
        </w:rPr>
      </w:pPr>
      <w:r>
        <w:rPr>
          <w:lang w:val="en-US"/>
        </w:rPr>
        <w:t>In Fig 9 are evidenced the temperature point compared with the model in FEA solution.</w:t>
      </w:r>
    </w:p>
    <w:p w:rsidR="00C728F0" w:rsidRDefault="00C728F0" w:rsidP="00C728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0000" cy="1958007"/>
            <wp:effectExtent l="19050" t="0" r="45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58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28F0" w:rsidRPr="00A21F8A" w:rsidRDefault="00C728F0" w:rsidP="00C728F0">
      <w:pPr>
        <w:jc w:val="center"/>
        <w:rPr>
          <w:lang w:val="en-US"/>
        </w:rPr>
      </w:pPr>
      <w:r>
        <w:rPr>
          <w:lang w:val="en-US"/>
        </w:rPr>
        <w:t>Fig 9: example of FEA temperature measure for comparison with simplified model</w:t>
      </w:r>
    </w:p>
    <w:sectPr w:rsidR="00C728F0" w:rsidRPr="00A21F8A" w:rsidSect="00696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E5BBB"/>
    <w:multiLevelType w:val="hybridMultilevel"/>
    <w:tmpl w:val="995CC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707A"/>
    <w:multiLevelType w:val="hybridMultilevel"/>
    <w:tmpl w:val="C0982550"/>
    <w:lvl w:ilvl="0" w:tplc="C316D228">
      <w:start w:val="1"/>
      <w:numFmt w:val="lowerLetter"/>
      <w:lvlText w:val="(%1)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535B1393"/>
    <w:multiLevelType w:val="hybridMultilevel"/>
    <w:tmpl w:val="8A52F970"/>
    <w:lvl w:ilvl="0" w:tplc="3D52FD1C">
      <w:start w:val="1"/>
      <w:numFmt w:val="decimal"/>
      <w:pStyle w:val="Figure"/>
      <w:lvlText w:val="Figure 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202B4"/>
    <w:multiLevelType w:val="hybridMultilevel"/>
    <w:tmpl w:val="E418234E"/>
    <w:lvl w:ilvl="0" w:tplc="656C6450">
      <w:start w:val="1"/>
      <w:numFmt w:val="bullet"/>
      <w:pStyle w:val="Titolo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128AC"/>
    <w:rsid w:val="000027EA"/>
    <w:rsid w:val="0000763F"/>
    <w:rsid w:val="000128AC"/>
    <w:rsid w:val="00031D48"/>
    <w:rsid w:val="000668D0"/>
    <w:rsid w:val="000723CE"/>
    <w:rsid w:val="000734C0"/>
    <w:rsid w:val="00095FD5"/>
    <w:rsid w:val="000A0302"/>
    <w:rsid w:val="000B64C7"/>
    <w:rsid w:val="000B7529"/>
    <w:rsid w:val="000D00A4"/>
    <w:rsid w:val="000D7749"/>
    <w:rsid w:val="000E6692"/>
    <w:rsid w:val="00141823"/>
    <w:rsid w:val="001432BD"/>
    <w:rsid w:val="001C58C2"/>
    <w:rsid w:val="001D2ABC"/>
    <w:rsid w:val="001D3FC9"/>
    <w:rsid w:val="001F6EFC"/>
    <w:rsid w:val="00214D28"/>
    <w:rsid w:val="00216F3C"/>
    <w:rsid w:val="00232217"/>
    <w:rsid w:val="002400D1"/>
    <w:rsid w:val="00243A6F"/>
    <w:rsid w:val="00250966"/>
    <w:rsid w:val="002710C8"/>
    <w:rsid w:val="00275435"/>
    <w:rsid w:val="00282D5D"/>
    <w:rsid w:val="002A0E10"/>
    <w:rsid w:val="002A112A"/>
    <w:rsid w:val="002B1AF2"/>
    <w:rsid w:val="002C0882"/>
    <w:rsid w:val="002C2BD0"/>
    <w:rsid w:val="002D018C"/>
    <w:rsid w:val="002E1C40"/>
    <w:rsid w:val="002E31CD"/>
    <w:rsid w:val="00304865"/>
    <w:rsid w:val="00304B77"/>
    <w:rsid w:val="00306DB3"/>
    <w:rsid w:val="00325B5A"/>
    <w:rsid w:val="00337930"/>
    <w:rsid w:val="00340EDE"/>
    <w:rsid w:val="00345350"/>
    <w:rsid w:val="00362DF2"/>
    <w:rsid w:val="0037261C"/>
    <w:rsid w:val="00385551"/>
    <w:rsid w:val="003B783C"/>
    <w:rsid w:val="003D3979"/>
    <w:rsid w:val="00404D20"/>
    <w:rsid w:val="004060F2"/>
    <w:rsid w:val="0042311D"/>
    <w:rsid w:val="004350FD"/>
    <w:rsid w:val="00443658"/>
    <w:rsid w:val="00447C35"/>
    <w:rsid w:val="00473DBE"/>
    <w:rsid w:val="00483D6C"/>
    <w:rsid w:val="0049217C"/>
    <w:rsid w:val="004A2D99"/>
    <w:rsid w:val="004B6551"/>
    <w:rsid w:val="004C1373"/>
    <w:rsid w:val="004D5604"/>
    <w:rsid w:val="004E1883"/>
    <w:rsid w:val="00504C09"/>
    <w:rsid w:val="0055360B"/>
    <w:rsid w:val="005619F7"/>
    <w:rsid w:val="005767D4"/>
    <w:rsid w:val="005D7751"/>
    <w:rsid w:val="005E4656"/>
    <w:rsid w:val="005F49B6"/>
    <w:rsid w:val="0060639E"/>
    <w:rsid w:val="006070E5"/>
    <w:rsid w:val="006224F0"/>
    <w:rsid w:val="00623420"/>
    <w:rsid w:val="006404CC"/>
    <w:rsid w:val="006408A2"/>
    <w:rsid w:val="00676B80"/>
    <w:rsid w:val="0068391A"/>
    <w:rsid w:val="006849B6"/>
    <w:rsid w:val="0069068B"/>
    <w:rsid w:val="006907D5"/>
    <w:rsid w:val="00696D3C"/>
    <w:rsid w:val="006D33CD"/>
    <w:rsid w:val="006D4A64"/>
    <w:rsid w:val="006D5E28"/>
    <w:rsid w:val="006E464C"/>
    <w:rsid w:val="006F5842"/>
    <w:rsid w:val="00737DB6"/>
    <w:rsid w:val="007407D3"/>
    <w:rsid w:val="007813A6"/>
    <w:rsid w:val="007835E7"/>
    <w:rsid w:val="007967EA"/>
    <w:rsid w:val="007B58E1"/>
    <w:rsid w:val="007E31F6"/>
    <w:rsid w:val="008079CE"/>
    <w:rsid w:val="00826565"/>
    <w:rsid w:val="008271A5"/>
    <w:rsid w:val="008835F9"/>
    <w:rsid w:val="00892F0C"/>
    <w:rsid w:val="00893C25"/>
    <w:rsid w:val="0089595E"/>
    <w:rsid w:val="008A1181"/>
    <w:rsid w:val="008E3984"/>
    <w:rsid w:val="008E6EF3"/>
    <w:rsid w:val="009022FB"/>
    <w:rsid w:val="00902D5A"/>
    <w:rsid w:val="00916E60"/>
    <w:rsid w:val="00937333"/>
    <w:rsid w:val="0095302C"/>
    <w:rsid w:val="009548E9"/>
    <w:rsid w:val="00984BDC"/>
    <w:rsid w:val="009B0B9F"/>
    <w:rsid w:val="009C000C"/>
    <w:rsid w:val="009C292F"/>
    <w:rsid w:val="009D467B"/>
    <w:rsid w:val="009E0393"/>
    <w:rsid w:val="009F408E"/>
    <w:rsid w:val="00A15822"/>
    <w:rsid w:val="00A21F8A"/>
    <w:rsid w:val="00A341FB"/>
    <w:rsid w:val="00A46C8D"/>
    <w:rsid w:val="00A52725"/>
    <w:rsid w:val="00A61D9D"/>
    <w:rsid w:val="00A71B87"/>
    <w:rsid w:val="00AC0630"/>
    <w:rsid w:val="00AE132A"/>
    <w:rsid w:val="00B03158"/>
    <w:rsid w:val="00B0500F"/>
    <w:rsid w:val="00B07323"/>
    <w:rsid w:val="00B4531A"/>
    <w:rsid w:val="00B5699B"/>
    <w:rsid w:val="00B94E1A"/>
    <w:rsid w:val="00BA3F5C"/>
    <w:rsid w:val="00BC01C9"/>
    <w:rsid w:val="00BD361A"/>
    <w:rsid w:val="00C14A74"/>
    <w:rsid w:val="00C258A2"/>
    <w:rsid w:val="00C37BFF"/>
    <w:rsid w:val="00C57453"/>
    <w:rsid w:val="00C728F0"/>
    <w:rsid w:val="00C91DEA"/>
    <w:rsid w:val="00C94279"/>
    <w:rsid w:val="00CA614C"/>
    <w:rsid w:val="00CB0DD6"/>
    <w:rsid w:val="00CB406E"/>
    <w:rsid w:val="00CB6E03"/>
    <w:rsid w:val="00CC080C"/>
    <w:rsid w:val="00CC18F3"/>
    <w:rsid w:val="00CD74CE"/>
    <w:rsid w:val="00CF3BDB"/>
    <w:rsid w:val="00D10BAB"/>
    <w:rsid w:val="00D17095"/>
    <w:rsid w:val="00D262F4"/>
    <w:rsid w:val="00D468DF"/>
    <w:rsid w:val="00D555A4"/>
    <w:rsid w:val="00D63166"/>
    <w:rsid w:val="00D72650"/>
    <w:rsid w:val="00D74FB9"/>
    <w:rsid w:val="00D84DBB"/>
    <w:rsid w:val="00DA0A8A"/>
    <w:rsid w:val="00DA195B"/>
    <w:rsid w:val="00DB420A"/>
    <w:rsid w:val="00DD7661"/>
    <w:rsid w:val="00DD7729"/>
    <w:rsid w:val="00DF77EE"/>
    <w:rsid w:val="00E1477A"/>
    <w:rsid w:val="00E27DE8"/>
    <w:rsid w:val="00E36CD5"/>
    <w:rsid w:val="00E52F50"/>
    <w:rsid w:val="00EB3AD0"/>
    <w:rsid w:val="00F021BC"/>
    <w:rsid w:val="00F030FB"/>
    <w:rsid w:val="00F12898"/>
    <w:rsid w:val="00F169AF"/>
    <w:rsid w:val="00F2048A"/>
    <w:rsid w:val="00F44E61"/>
    <w:rsid w:val="00F64B85"/>
    <w:rsid w:val="00F65CC7"/>
    <w:rsid w:val="00F9701A"/>
    <w:rsid w:val="00F97C4A"/>
    <w:rsid w:val="00FA316F"/>
    <w:rsid w:val="00FB6BFF"/>
    <w:rsid w:val="00FF6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849022-0BCF-4AED-B15F-E4142A5F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022FB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E132A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color w:val="002060"/>
      <w:sz w:val="4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7751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Cs/>
      <w:color w:val="002060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1B8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1B8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D3FC9"/>
    <w:pPr>
      <w:ind w:left="720"/>
      <w:contextualSpacing/>
    </w:pPr>
  </w:style>
  <w:style w:type="paragraph" w:customStyle="1" w:styleId="Figure">
    <w:name w:val="Figure"/>
    <w:basedOn w:val="Normale"/>
    <w:link w:val="FigureCarattere"/>
    <w:qFormat/>
    <w:rsid w:val="001D3FC9"/>
    <w:pPr>
      <w:numPr>
        <w:numId w:val="2"/>
      </w:numPr>
      <w:jc w:val="center"/>
    </w:pPr>
    <w:rPr>
      <w:noProof/>
      <w:lang w:val="en-US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132A"/>
    <w:rPr>
      <w:rFonts w:asciiTheme="majorHAnsi" w:eastAsiaTheme="majorEastAsia" w:hAnsiTheme="majorHAnsi" w:cstheme="majorBidi"/>
      <w:bCs/>
      <w:color w:val="002060"/>
      <w:sz w:val="48"/>
      <w:szCs w:val="28"/>
    </w:rPr>
  </w:style>
  <w:style w:type="character" w:customStyle="1" w:styleId="FigureCarattere">
    <w:name w:val="Figure Carattere"/>
    <w:basedOn w:val="Carpredefinitoparagrafo"/>
    <w:link w:val="Figure"/>
    <w:rsid w:val="001D3FC9"/>
    <w:rPr>
      <w:noProof/>
      <w:lang w:val="en-US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7751"/>
    <w:rPr>
      <w:rFonts w:asciiTheme="majorHAnsi" w:eastAsiaTheme="majorEastAsia" w:hAnsiTheme="majorHAnsi" w:cstheme="majorBidi"/>
      <w:bCs/>
      <w:color w:val="002060"/>
      <w:sz w:val="28"/>
      <w:szCs w:val="26"/>
    </w:rPr>
  </w:style>
  <w:style w:type="character" w:styleId="Testosegnaposto">
    <w:name w:val="Placeholder Text"/>
    <w:basedOn w:val="Carpredefinitoparagrafo"/>
    <w:uiPriority w:val="99"/>
    <w:semiHidden/>
    <w:rsid w:val="00DB4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image" Target="media/image11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7.png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5.wmf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4.wmf"/><Relationship Id="rId69" Type="http://schemas.openxmlformats.org/officeDocument/2006/relationships/oleObject" Target="embeddings/oleObject29.bin"/><Relationship Id="rId8" Type="http://schemas.openxmlformats.org/officeDocument/2006/relationships/image" Target="media/image4.wmf"/><Relationship Id="rId51" Type="http://schemas.openxmlformats.org/officeDocument/2006/relationships/image" Target="media/image27.wmf"/><Relationship Id="rId72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1.png"/><Relationship Id="rId67" Type="http://schemas.openxmlformats.org/officeDocument/2006/relationships/oleObject" Target="embeddings/oleObject28.bin"/><Relationship Id="rId20" Type="http://schemas.openxmlformats.org/officeDocument/2006/relationships/image" Target="media/image10.png"/><Relationship Id="rId41" Type="http://schemas.openxmlformats.org/officeDocument/2006/relationships/image" Target="media/image22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3.wmf"/><Relationship Id="rId70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image" Target="media/image5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2.wmf"/><Relationship Id="rId65" Type="http://schemas.openxmlformats.org/officeDocument/2006/relationships/oleObject" Target="embeddings/oleObject27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image" Target="media/image2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7" Type="http://schemas.openxmlformats.org/officeDocument/2006/relationships/image" Target="media/image3.png"/><Relationship Id="rId7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Utente</cp:lastModifiedBy>
  <cp:revision>12</cp:revision>
  <dcterms:created xsi:type="dcterms:W3CDTF">2015-06-08T02:21:00Z</dcterms:created>
  <dcterms:modified xsi:type="dcterms:W3CDTF">2017-01-16T10:48:00Z</dcterms:modified>
</cp:coreProperties>
</file>