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Arial" w:cs="Arial" w:eastAsia="Arial" w:hAnsi="Arial"/>
          <w:b/>
          <w:bCs/>
          <w:color w:val="1A6B8A"/>
          <w:sz w:val="18"/>
          <w:szCs w:val="18"/>
        </w:rPr>
        <w:t xml:space="preserve">HW-COMFORT-SYS</w:t>
      </w:r>
    </w:p>
    <w:p>
      <w:pPr>
        <w:pStyle w:val="Title"/>
        <w:spacing w:after="80"/>
      </w:pPr>
      <w:r>
        <w:rPr>
          <w:rFonts w:ascii="Arial" w:cs="Arial" w:eastAsia="Arial" w:hAnsi="Arial"/>
          <w:b/>
          <w:bCs/>
          <w:color w:val="1A2E4A"/>
          <w:sz w:val="44"/>
          <w:szCs w:val="44"/>
        </w:rPr>
        <w:t xml:space="preserve">HydroWarm Comfort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2646D"/>
          <w:sz w:val="22"/>
          <w:szCs w:val="22"/>
        </w:rPr>
        <w:t xml:space="preserve">Single-zone PCM slipper system — launching first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30"/>
      </w:tblGrid>
      <w:tr>
        <w:trPr>
          <w:tblHeader/>
        </w:trPr>
        <w:tc>
          <w:tcPr>
            <w:tcW w:type="dxa" w:w="234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Retail price</w:t>
            </w:r>
          </w:p>
        </w:tc>
        <w:tc>
          <w:tcPr>
            <w:tcW w:type="dxa" w:w="234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Launch window</w:t>
            </w:r>
          </w:p>
        </w:tc>
        <w:tc>
          <w:tcPr>
            <w:tcW w:type="dxa" w:w="234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COGS target</w:t>
            </w:r>
          </w:p>
        </w:tc>
        <w:tc>
          <w:tcPr>
            <w:tcW w:type="dxa" w:w="233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standard</w:t>
            </w:r>
          </w:p>
        </w:tc>
      </w:tr>
      <w:tr>
        <w:tc>
          <w:tcPr>
            <w:tcW w:type="dxa" w:w="234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€34–39</w:t>
            </w:r>
          </w:p>
        </w:tc>
        <w:tc>
          <w:tcPr>
            <w:tcW w:type="dxa" w:w="234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Month 5–7</w:t>
            </w:r>
          </w:p>
        </w:tc>
        <w:tc>
          <w:tcPr>
            <w:tcW w:type="dxa" w:w="234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€11–15</w:t>
            </w:r>
          </w:p>
        </w:tc>
        <w:tc>
          <w:tcPr>
            <w:tcW w:type="dxa" w:w="233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IEC 60335-2-81</w:t>
            </w:r>
          </w:p>
        </w:tc>
      </w:tr>
    </w:tbl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1. Overview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Comfort is the first HydroWarm product to reach market. A single-zone phase-change (PCM) gel cartridge sits in a ribbed polypropylene tray and is recharged by an induction plate placed under the desk — no cords to the foot, no resistive heating element, no open flame. It exists to prove the core cartridge-and-induction technology at the lowest possible cost and complexity before Charge and Boot follow it to market.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This specification supersedes the v1.0 factory brief. The single change from v1.0 is the ribbed tray floor (Section 3.2) — the flat floor in v1.0 allowed the cartridge to be crushed under seated foot load and must not be used for tooling.</w:t>
      </w:r>
    </w:p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2. Bill of components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50"/>
      </w:tblGrid>
      <w:tr>
        <w:trPr>
          <w:tblHeader/>
        </w:trP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dxa" w:w="2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Material</w:t>
            </w:r>
          </w:p>
        </w:tc>
      </w:tr>
      <w:t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Tray</w:t>
            </w:r>
          </w:p>
        </w:tc>
        <w:tc>
          <w:tcPr>
            <w:tcW w:type="dxa" w:w="4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One per foot, houses cartridge + wiring channel</w:t>
            </w:r>
          </w:p>
        </w:tc>
        <w:tc>
          <w:tcPr>
            <w:tcW w:type="dxa" w:w="2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Polypropylene (PP)</w:t>
            </w:r>
          </w:p>
        </w:tc>
      </w:tr>
      <w:t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Tray floor</w:t>
            </w:r>
          </w:p>
        </w:tc>
        <w:tc>
          <w:tcPr>
            <w:tcW w:type="dxa" w:w="4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Ribbed, 3mm ribs at 8mm spacing</w:t>
            </w:r>
          </w:p>
        </w:tc>
        <w:tc>
          <w:tcPr>
            <w:tcW w:type="dxa" w:w="2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PP, moulded integral to tray</w:t>
            </w:r>
          </w:p>
        </w:tc>
      </w:tr>
      <w:t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Cartridge access</w:t>
            </w:r>
          </w:p>
        </w:tc>
        <w:tc>
          <w:tcPr>
            <w:tcW w:type="dxa" w:w="4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8cm velcro flap, grey minky fabric face</w:t>
            </w:r>
          </w:p>
        </w:tc>
        <w:tc>
          <w:tcPr>
            <w:tcW w:type="dxa" w:w="2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Hook-and-loop + minky textile</w:t>
            </w:r>
          </w:p>
        </w:tc>
      </w:tr>
      <w:t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PCM cartridge</w:t>
            </w:r>
          </w:p>
        </w:tc>
        <w:tc>
          <w:tcPr>
            <w:tcW w:type="dxa" w:w="4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Single zone, heel-to-toe, 22cm</w:t>
            </w:r>
          </w:p>
        </w:tc>
        <w:tc>
          <w:tcPr>
            <w:tcW w:type="dxa" w:w="2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TPU pouch, heat-welded</w:t>
            </w:r>
          </w:p>
        </w:tc>
      </w:tr>
      <w:t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PCM gel fill</w:t>
            </w:r>
          </w:p>
        </w:tc>
        <w:tc>
          <w:tcPr>
            <w:tcW w:type="dxa" w:w="4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38–40°C phase change</w:t>
            </w:r>
          </w:p>
        </w:tc>
        <w:tc>
          <w:tcPr>
            <w:tcW w:type="dxa" w:w="2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PEG 1000</w:t>
            </w:r>
          </w:p>
        </w:tc>
      </w:tr>
      <w:t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Induction disc</w:t>
            </w:r>
          </w:p>
        </w:tc>
        <w:tc>
          <w:tcPr>
            <w:tcW w:type="dxa" w:w="4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Bonded to base of cartridge</w:t>
            </w:r>
          </w:p>
        </w:tc>
        <w:tc>
          <w:tcPr>
            <w:tcW w:type="dxa" w:w="2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430-grade ferromagnetic stainless / carbon steel</w:t>
            </w:r>
          </w:p>
        </w:tc>
      </w:tr>
      <w:t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Induction plate</w:t>
            </w:r>
          </w:p>
        </w:tc>
        <w:tc>
          <w:tcPr>
            <w:tcW w:type="dxa" w:w="4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45 × 28 × 10mm, 2 coils (1 per foot)</w:t>
            </w:r>
          </w:p>
        </w:tc>
        <w:tc>
          <w:tcPr>
            <w:tcW w:type="dxa" w:w="2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ABS housing, non-ferromagnetic</w:t>
            </w:r>
          </w:p>
        </w:tc>
      </w:tr>
      <w:t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Control</w:t>
            </w:r>
          </w:p>
        </w:tc>
        <w:tc>
          <w:tcPr>
            <w:tcW w:type="dxa" w:w="4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Single 3-position dial, both feet same setting</w:t>
            </w:r>
          </w:p>
        </w:tc>
        <w:tc>
          <w:tcPr>
            <w:tcW w:type="dxa" w:w="2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3. PP tray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6232F"/>
          <w:sz w:val="24"/>
          <w:szCs w:val="24"/>
        </w:rPr>
        <w:t xml:space="preserve">3.1 Material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Polypropylene, chosen because it is induction-transparent — the coil's field passes through the tray freely to reach the steel disc — and cheap to mould at volume. Aluminium was rejected for this tier: it is reserved for Charge, where its cost is justified by the load-bearing aluminium frame.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D4572A"/>
          <w:sz w:val="24"/>
          <w:szCs w:val="24"/>
        </w:rPr>
        <w:t xml:space="preserve">3.2 Ribbed floor — critical, v2.0</w:t>
      </w:r>
    </w:p>
    <w:p>
      <w:pPr>
        <w:shd w:fill="FBECE6" w:val="clear"/>
        <w:spacing w:after="140" w:before="80"/>
      </w:pPr>
      <w:r>
        <w:rPr>
          <w:rFonts w:ascii="Arial" w:cs="Arial" w:eastAsia="Arial" w:hAnsi="Arial"/>
          <w:b/>
          <w:bCs/>
          <w:color w:val="D4572A"/>
          <w:sz w:val="20"/>
          <w:szCs w:val="20"/>
        </w:rPr>
        <w:t xml:space="preserve">⚠  Do not tool the flat floor from v1.0. It allows the gel cartridge to be crushed under seated foot load, which is a safety defect, not a cosmetic one.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4675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675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Rib height</w:t>
            </w:r>
          </w:p>
        </w:tc>
        <w:tc>
          <w:tcPr>
            <w:tcW w:type="dxa" w:w="4675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3mm</w:t>
            </w:r>
          </w:p>
        </w:tc>
      </w:tr>
      <w:tr>
        <w:tc>
          <w:tcPr>
            <w:tcW w:type="dxa" w:w="4675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Rib spacing</w:t>
            </w:r>
          </w:p>
        </w:tc>
        <w:tc>
          <w:tcPr>
            <w:tcW w:type="dxa" w:w="4675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8mm</w:t>
            </w:r>
          </w:p>
        </w:tc>
      </w:tr>
      <w:tr>
        <w:tc>
          <w:tcPr>
            <w:tcW w:type="dxa" w:w="4675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Cost impact</w:t>
            </w:r>
          </w:p>
        </w:tc>
        <w:tc>
          <w:tcPr>
            <w:tcW w:type="dxa" w:w="4675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Near-zero — same tool, revised floor geometry</w:t>
            </w:r>
          </w:p>
        </w:tc>
      </w:tr>
      <w:tr>
        <w:tc>
          <w:tcPr>
            <w:tcW w:type="dxa" w:w="4675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Purpose</w:t>
            </w:r>
          </w:p>
        </w:tc>
        <w:tc>
          <w:tcPr>
            <w:tcW w:type="dxa" w:w="4675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Keeps the cartridge unloaded so the gel cannot be compressed flat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16232F"/>
          <w:sz w:val="24"/>
          <w:szCs w:val="24"/>
        </w:rPr>
        <w:t xml:space="preserve">3.3 Future upgrade — not for launch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A Mini Arch-Hex Grid floor variant is documented for a possible Year 2 stand-rated tier of Comfort, extending the same patent family as the Boot sole. It is not part of this build — Comfort ships as a seated-use product only.</w:t>
      </w:r>
    </w:p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4. Cartridge and access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6232F"/>
          <w:sz w:val="24"/>
          <w:szCs w:val="24"/>
        </w:rPr>
        <w:t xml:space="preserve">4.1 Zones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Single zone, heel to toe, 22cm. One cartridge per foot. This is deliberately the simplest possible configuration — it validates the core PCM + induction technology before Charge introduces independently-regulated heel and toe zones.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6232F"/>
          <w:sz w:val="24"/>
          <w:szCs w:val="24"/>
        </w:rPr>
        <w:t xml:space="preserve">4.2 Access mechanism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An 8cm-wide velcro flap in the same grey minky fabric as the rest of the upper. Rated to 5,000+ open/close cycles in soft-goods testing. Magnetic click (used on Charge) and zip closures were both considered and rejected here as unnecessary cost and complexity for an entry product.</w:t>
      </w:r>
    </w:p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5. PCM gel fill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0"/>
      </w:tblGrid>
      <w:tr>
        <w:trPr>
          <w:tblHeader/>
        </w:trPr>
        <w:tc>
          <w:tcPr>
            <w:tcW w:type="dxa" w:w="3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57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Comfort launch spec</w:t>
            </w:r>
          </w:p>
        </w:tc>
      </w:tr>
      <w:tr>
        <w:tc>
          <w:tcPr>
            <w:tcW w:type="dxa" w:w="3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Material</w:t>
            </w:r>
          </w:p>
        </w:tc>
        <w:tc>
          <w:tcPr>
            <w:tcW w:type="dxa" w:w="57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PEG 1000 (polyethylene glycol)</w:t>
            </w:r>
          </w:p>
        </w:tc>
      </w:tr>
      <w:tr>
        <w:tc>
          <w:tcPr>
            <w:tcW w:type="dxa" w:w="3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Phase change temperature</w:t>
            </w:r>
          </w:p>
        </w:tc>
        <w:tc>
          <w:tcPr>
            <w:tcW w:type="dxa" w:w="57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38–40°C</w:t>
            </w:r>
          </w:p>
        </w:tc>
      </w:tr>
      <w:tr>
        <w:tc>
          <w:tcPr>
            <w:tcW w:type="dxa" w:w="3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Latent heat</w:t>
            </w:r>
          </w:p>
        </w:tc>
        <w:tc>
          <w:tcPr>
            <w:tcW w:type="dxa" w:w="57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~160 J/g</w:t>
            </w:r>
          </w:p>
        </w:tc>
      </w:tr>
      <w:tr>
        <w:tc>
          <w:tcPr>
            <w:tcW w:type="dxa" w:w="3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Safety</w:t>
            </w:r>
          </w:p>
        </w:tc>
        <w:tc>
          <w:tcPr>
            <w:tcW w:type="dxa" w:w="57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Food-grade — used in cosmetics and pharma</w:t>
            </w:r>
          </w:p>
        </w:tc>
      </w:tr>
      <w:tr>
        <w:tc>
          <w:tcPr>
            <w:tcW w:type="dxa" w:w="3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Thermal cycles</w:t>
            </w:r>
          </w:p>
        </w:tc>
        <w:tc>
          <w:tcPr>
            <w:tcW w:type="dxa" w:w="57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1,000+ stable</w:t>
            </w:r>
          </w:p>
        </w:tc>
      </w:tr>
      <w:tr>
        <w:tc>
          <w:tcPr>
            <w:tcW w:type="dxa" w:w="3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Appearance</w:t>
            </w:r>
          </w:p>
        </w:tc>
        <w:tc>
          <w:tcPr>
            <w:tcW w:type="dxa" w:w="57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Translucent white / amber when liquid</w:t>
            </w:r>
          </w:p>
        </w:tc>
      </w:tr>
      <w:tr>
        <w:tc>
          <w:tcPr>
            <w:tcW w:type="dxa" w:w="3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Supplier</w:t>
            </w:r>
          </w:p>
        </w:tc>
        <w:tc>
          <w:tcPr>
            <w:tcW w:type="dxa" w:w="57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Sigma Aldrich or Croda — widely available in the EU</w:t>
            </w:r>
          </w:p>
        </w:tc>
      </w:tr>
      <w:tr>
        <w:tc>
          <w:tcPr>
            <w:tcW w:type="dxa" w:w="3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COGS per cartridge</w:t>
            </w:r>
          </w:p>
        </w:tc>
        <w:tc>
          <w:tcPr>
            <w:tcW w:type="dxa" w:w="57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€1.20–1.80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A fatty-acid eutectic blend (lauric/myristic/palmitic, 36–42°C tunable) is documented as a Year 2 alternative but is not the launch material. Cherry pits are not compatible with this system at all — they are not ferromagnetic and cannot be used with the induction plate.</w:t>
      </w:r>
    </w:p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6. Induction plate (Comfort variant)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50"/>
      </w:tblGrid>
      <w:tr>
        <w:trPr>
          <w:tblHeader/>
        </w:trP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4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dxa" w:w="33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Dimensions</w:t>
            </w:r>
          </w:p>
        </w:tc>
        <w:tc>
          <w:tcPr>
            <w:tcW w:type="dxa" w:w="34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45 × 28 × 10mm</w:t>
            </w:r>
          </w:p>
        </w:tc>
        <w:tc>
          <w:tcPr>
            <w:tcW w:type="dxa" w:w="33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2 coils, 1 per foot, single zone each</w:t>
            </w:r>
          </w:p>
        </w:tc>
      </w:tr>
      <w:t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Steel disc material</w:t>
            </w:r>
          </w:p>
        </w:tc>
        <w:tc>
          <w:tcPr>
            <w:tcW w:type="dxa" w:w="34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Ferromagnetic only — carbon steel or 430-grade stainless</w:t>
            </w:r>
          </w:p>
        </w:tc>
        <w:tc>
          <w:tcPr>
            <w:tcW w:type="dxa" w:w="33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NEVER 304 stainless — it is non-magnetic and will not heat at all</w:t>
            </w:r>
          </w:p>
        </w:tc>
      </w:tr>
      <w:t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Plate housing</w:t>
            </w:r>
          </w:p>
        </w:tc>
        <w:tc>
          <w:tcPr>
            <w:tcW w:type="dxa" w:w="34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ABS plastic</w:t>
            </w:r>
          </w:p>
        </w:tc>
        <w:tc>
          <w:tcPr>
            <w:tcW w:type="dxa" w:w="33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Confirmed non-ferromagnetic — no metal reinforcement, which would itself heat and burn</w:t>
            </w:r>
          </w:p>
        </w:tc>
      </w:tr>
      <w:t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Coil frequency</w:t>
            </w:r>
          </w:p>
        </w:tc>
        <w:tc>
          <w:tcPr>
            <w:tcW w:type="dxa" w:w="34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20–100kHz</w:t>
            </w:r>
          </w:p>
        </w:tc>
        <w:tc>
          <w:tcPr>
            <w:tcW w:type="dxa" w:w="33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Do not guess — confirm exact frequency with the electronics OEM</w:t>
            </w:r>
          </w:p>
        </w:tc>
      </w:tr>
      <w:t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Surface temp (no cartridge)</w:t>
            </w:r>
          </w:p>
        </w:tc>
        <w:tc>
          <w:tcPr>
            <w:tcW w:type="dxa" w:w="34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&lt; 10°C rise above ambient</w:t>
            </w:r>
          </w:p>
        </w:tc>
        <w:tc>
          <w:tcPr>
            <w:tcW w:type="dxa" w:w="33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Returns to within 5°C of ambient within 5 minutes of cartridge removal</w:t>
            </w:r>
          </w:p>
        </w:tc>
      </w:tr>
      <w:t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Detection</w:t>
            </w:r>
          </w:p>
        </w:tc>
        <w:tc>
          <w:tcPr>
            <w:tcW w:type="dxa" w:w="34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Auto on/off — activates only when a ferromagnetic disc is present</w:t>
            </w:r>
          </w:p>
        </w:tc>
        <w:tc>
          <w:tcPr>
            <w:tcW w:type="dxa" w:w="33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Near-zero standby power when no slipper is on the plate</w:t>
            </w:r>
          </w:p>
        </w:tc>
      </w:tr>
      <w:tr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Control</w:t>
            </w:r>
          </w:p>
        </w:tc>
        <w:tc>
          <w:tcPr>
            <w:tcW w:type="dxa" w:w="34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Single 3-position dial</w:t>
            </w:r>
          </w:p>
        </w:tc>
        <w:tc>
          <w:tcPr>
            <w:tcW w:type="dxa" w:w="33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Both feet share one setting on Comfort (Charge gets independent per-zone control)</w:t>
            </w:r>
          </w:p>
        </w:tc>
      </w:tr>
    </w:tbl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7. Manufacturing and sourcing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Track 1 (China, Guangdong / Zhejiang) is the launch route: COGS €11–15 per system, 90–120 day lead time, for the first 500–1,000 units sold through Bol.com, Amazon and Kickstarter. Track 2 (Portugal soft goods + Poland injection moulding) is a Year 2 move for the EU-premium tier and is not part of the launch plan.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3550"/>
      </w:tblGrid>
      <w:tr>
        <w:trPr>
          <w:tblHeader/>
        </w:trPr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Sourcing (launch)</w:t>
            </w:r>
          </w:p>
        </w:tc>
        <w:tc>
          <w:tcPr>
            <w:tcW w:type="dxa" w:w="3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PP tray (ribbed)</w:t>
            </w:r>
          </w:p>
        </w:tc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China</w:t>
            </w:r>
          </w:p>
        </w:tc>
        <w:tc>
          <w:tcPr>
            <w:tcW w:type="dxa" w:w="3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Injection moulding</w:t>
            </w:r>
          </w:p>
        </w:tc>
      </w:tr>
      <w:tr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Cartridge fabric assembly</w:t>
            </w:r>
          </w:p>
        </w:tc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China</w:t>
            </w:r>
          </w:p>
        </w:tc>
        <w:tc>
          <w:tcPr>
            <w:tcW w:type="dxa" w:w="3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Minky plush, velcro flap</w:t>
            </w:r>
          </w:p>
        </w:tc>
      </w:tr>
      <w:tr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PCM gel fill</w:t>
            </w:r>
          </w:p>
        </w:tc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EU supplier preferred</w:t>
            </w:r>
          </w:p>
        </w:tc>
        <w:tc>
          <w:tcPr>
            <w:tcW w:type="dxa" w:w="3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PEG 1000 from Sigma Aldrich or Croda EU</w:t>
            </w:r>
          </w:p>
        </w:tc>
      </w:tr>
      <w:tr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PCM cartridge (TPU pouch)</w:t>
            </w:r>
          </w:p>
        </w:tc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China</w:t>
            </w:r>
          </w:p>
        </w:tc>
        <w:tc>
          <w:tcPr>
            <w:tcW w:type="dxa" w:w="3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Heat-welded TPU, food-grade</w:t>
            </w:r>
          </w:p>
        </w:tc>
      </w:tr>
      <w:tr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Induction steel disc</w:t>
            </w:r>
          </w:p>
        </w:tc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China</w:t>
            </w:r>
          </w:p>
        </w:tc>
        <w:tc>
          <w:tcPr>
            <w:tcW w:type="dxa" w:w="3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430-grade ferromagnetic stainless only — not 304</w:t>
            </w:r>
          </w:p>
        </w:tc>
      </w:tr>
      <w:tr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Induction plate PCB + coil</w:t>
            </w:r>
          </w:p>
        </w:tc>
        <w:tc>
          <w:tcPr>
            <w:tcW w:type="dxa" w:w="29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China — electronics OEM</w:t>
            </w:r>
          </w:p>
        </w:tc>
        <w:tc>
          <w:tcPr>
            <w:tcW w:type="dxa" w:w="3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Confirm coil frequency (20–100kHz) with supplier</w:t>
            </w:r>
          </w:p>
        </w:tc>
      </w:tr>
    </w:tbl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8. COGS and retail pricing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50"/>
      </w:tblGrid>
      <w:tr>
        <w:trPr>
          <w:tblHeader/>
        </w:trPr>
        <w:tc>
          <w:tcPr>
            <w:tcW w:type="dxa" w:w="3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1A6B8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COGS (China track)</w:t>
            </w:r>
          </w:p>
        </w:tc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€11–15</w:t>
            </w:r>
          </w:p>
        </w:tc>
        <w:tc>
          <w:tcPr>
            <w:tcW w:type="dxa" w:w="3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Confirmed range — pending first factory quote</w:t>
            </w:r>
          </w:p>
        </w:tc>
      </w:tr>
      <w:tr>
        <w:tc>
          <w:tcPr>
            <w:tcW w:type="dxa" w:w="3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Retail price</w:t>
            </w:r>
          </w:p>
        </w:tc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€34–39</w:t>
            </w:r>
          </w:p>
        </w:tc>
        <w:tc>
          <w:tcPr>
            <w:tcW w:type="dxa" w:w="3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€36 recommended, not locked — confirm after first COGS quote</w:t>
            </w:r>
          </w:p>
        </w:tc>
      </w:tr>
      <w:tr>
        <w:tc>
          <w:tcPr>
            <w:tcW w:type="dxa" w:w="32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Replacement cartridge (2-pack)</w:t>
            </w:r>
          </w:p>
        </w:tc>
        <w:tc>
          <w:tcPr>
            <w:tcW w:type="dxa" w:w="260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€9</w:t>
            </w:r>
          </w:p>
        </w:tc>
        <w:tc>
          <w:tcPr>
            <w:tcW w:type="dxa" w:w="3550"/>
            <w:tcBorders>
              <w:top w:val="single" w:color="D7E1DE" w:sz="4"/>
              <w:left w:val="none" w:color="FFFFFF" w:sz="0"/>
              <w:bottom w:val="single" w:color="D7E1DE" w:sz="4"/>
              <w:right w:val="none" w:color="FFFFFF" w:sz="0"/>
            </w:tcBorders>
            <w:shd w:fill="EEF3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232F"/>
                <w:sz w:val="18"/>
                <w:szCs w:val="18"/>
              </w:rPr>
              <w:t xml:space="preserve">HW-COMFORT-CART</w:t>
            </w:r>
          </w:p>
        </w:tc>
      </w:tr>
    </w:tbl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9. Certification</w:t>
      </w:r>
    </w:p>
    <w:p>
      <w:pPr>
        <w:spacing w:after="14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IEC 60335-2-81 covers appliances for skin/hair heating and applies to the induction plate. Get a quote from DEKRA Netherlands — budget €2,000–4,000 — before committing to first production tooling.</w:t>
      </w:r>
    </w:p>
    <w:p>
      <w:pPr>
        <w:pStyle w:val="Heading1"/>
        <w:pBdr>
          <w:bottom w:val="single" w:color="1A6B8A" w:sz="6"/>
        </w:pBdr>
        <w:spacing w:after="160" w:before="380"/>
      </w:pPr>
      <w:r>
        <w:rPr>
          <w:rFonts w:ascii="Arial" w:cs="Arial" w:eastAsia="Arial" w:hAnsi="Arial"/>
          <w:b/>
          <w:bCs/>
          <w:color w:val="124B61"/>
          <w:sz w:val="30"/>
          <w:szCs w:val="30"/>
        </w:rPr>
        <w:t xml:space="preserve">10. Do not change without explicit discussion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The ribbed tray floor (v2.0) — the flat floor was a safety defect, now fixed.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Steel disc material: ferromagnetic only, 430-grade or carbon steel, never 304 stainless.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PCM temperature target: 38–40°C, self-regulating via the induction plate.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Launch sequence: Comfort first, then Charge, then Boot.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6232F"/>
          <w:sz w:val="20"/>
          <w:szCs w:val="20"/>
        </w:rPr>
        <w:t xml:space="preserve">Single-zone cartridge for Comfort — dual-zone is a Charge-only feature.</w:t>
      </w:r>
    </w:p>
    <w:sectPr>
      <w:headerReference w:type="default" r:id="rId7"/>
      <w:footerReference w:type="default" r:id="rId8"/>
      <w:pgSz w:w="11906" w:h="16838" w:orient="portrait"/>
      <w:pgMar w:top="11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E1DE" w:sz="4"/>
      </w:pBdr>
      <w:spacing w:before="120"/>
      <w:jc w:val="center"/>
    </w:pPr>
    <w:r>
      <w:rPr>
        <w:rFonts w:ascii="Arial" w:cs="Arial" w:eastAsia="Arial" w:hAnsi="Arial"/>
        <w:color w:val="52646D"/>
        <w:sz w:val="14"/>
        <w:szCs w:val="14"/>
      </w:rPr>
      <w:t xml:space="preserve">HydroWarm  |  Comfort Factory Spec v2.0  |  July 2026  |  Warm the person. Not the room.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5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E4A" w:val="clear"/>
          <w:tcMar>
            <w:top w:type="dxa" w:w="160"/>
            <w:left w:type="dxa" w:w="200"/>
            <w:bottom w:type="dxa" w:w="16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HYDROWARM</w:t>
          </w:r>
          <w:r>
            <w:rPr>
              <w:rFonts w:ascii="Arial" w:cs="Arial" w:eastAsia="Arial" w:hAnsi="Arial"/>
              <w:color w:val="CFE0E6"/>
              <w:sz w:val="18"/>
              <w:szCs w:val="18"/>
            </w:rPr>
            <w:t xml:space="preserve">   Comfort — Factory Specification v2.0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2026-07-24T23:16:35.567Z</dcterms:created>
  <dcterms:modified xsi:type="dcterms:W3CDTF">2026-07-24T23:16:35.567Z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