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Prior Art Search Request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52646D"/>
          <w:sz w:val="21"/>
          <w:szCs w:val="21"/>
        </w:rPr>
        <w:t xml:space="preserve">Three searches to run before claims are finalised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To:  Patent attorney (NL Octrooicentrum filing support)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From:  HydroWarm founder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Re:  Prior art search request — Patent Brief v3.0 (PCM Cartridge + Induction) and Arch-Hex Grid Sole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Before finalising claims, please run the following searches. Each is scoped to the specific claim(s) it could affect — flagging overlap early is cheaper than discovering it after filing.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1. Heated footwear — Digitsole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Digitsole (France) sells a heated smart shoe reaching approximately 43°C. Please confirm whether their heating mechanism uses induction, a phase-change material, or a resistive element, and whether any of their filed patents claim a removable/replaceable heat-storage cartridge separate from the footwear body. This is the closest known commercial product in the heated-footwear category and is most likely to affect Claim 1 of the PCM Cartridge + Induction brief.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2. Induction beverage warmers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Several induction mug/beverage warmers exist on the market (APEKX, BESTINNKITS, and others), and US Patent 6,314,867 was flagged in earlier research as potentially relevant. Please check whether any of these disclose a multi-zone induction plate with independent per-zone temperature regulation, which could affect Claims 9–10 (multi-zone plate regulation, Charge-specific) of the PCM Cartridge + Induction brief.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3. Cherry pit + PCM combination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Please search whether any existing product combines a cherry-pit (or similar grain) filling with a phase-change material for heat storage. This does not affect the current Comfort/Charge/Boot claims — cherry pits are not ferromagnetic and are not used in any HydroWarm product going to market — but it is relevant to a documented future concept (a hybrid neck warmer, HW-NECK-HYBRID) that has not yet been drafted into claim form.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Documents accompanying this request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50"/>
      </w:tblGrid>
      <w:tr>
        <w:trPr>
          <w:tblHeader/>
        </w:trPr>
        <w:tc>
          <w:tcPr>
            <w:tcW w:type="dxa" w:w="47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6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47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HydroWarm_Patent_Brief_v3_Comfort_Charge.docx</w:t>
            </w:r>
          </w:p>
        </w:tc>
        <w:tc>
          <w:tcPr>
            <w:tcW w:type="dxa" w:w="46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 1 (base) + Claims 2–10 (dependent) — PCM cartridge + induction plate</w:t>
            </w:r>
          </w:p>
        </w:tc>
      </w:tr>
      <w:tr>
        <w:tc>
          <w:tcPr>
            <w:tcW w:type="dxa" w:w="47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HydroWarm_ArchHex_Patent_Brief.docx</w:t>
            </w:r>
          </w:p>
        </w:tc>
        <w:tc>
          <w:tcPr>
            <w:tcW w:type="dxa" w:w="46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Claims 1–7 — Arch-Hex Grid hot-water boot sole (independent invention, file separately)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Filing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Both inventions are unfiled as of this memo — no public disclosure has been made to factories, partners, or investors.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Dutch filing is at mijn.rvo.nl using DigiD; claims must be submitted in Dutch.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Estimated cost per filing: €180 (€80 filing + €100 search), per the NL Octrooicentrum fee schedule referenced in the project handover — please confirm current fees.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Please advise if either prior art search surfaces something that requires narrowing a claim before filing, rather than after.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1DE" w:sz="4"/>
      </w:pBdr>
      <w:spacing w:before="120"/>
      <w:jc w:val="center"/>
    </w:pPr>
    <w:r>
      <w:rPr>
        <w:rFonts w:ascii="Arial" w:cs="Arial" w:eastAsia="Arial" w:hAnsi="Arial"/>
        <w:color w:val="52646D"/>
        <w:sz w:val="14"/>
        <w:szCs w:val="14"/>
      </w:rPr>
      <w:t xml:space="preserve">HydroWarm  |  Prior Art Search Request  |  July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4A" w:val="clear"/>
          <w:tcMar>
            <w:top w:type="dxa" w:w="160"/>
            <w:left w:type="dxa" w:w="200"/>
            <w:bottom w:type="dxa" w:w="16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HYDROWARM</w:t>
          </w:r>
          <w:r>
            <w:rPr>
              <w:rFonts w:ascii="Arial" w:cs="Arial" w:eastAsia="Arial" w:hAnsi="Arial"/>
              <w:color w:val="CFE0E6"/>
              <w:sz w:val="18"/>
              <w:szCs w:val="18"/>
            </w:rPr>
            <w:t xml:space="preserve">   Prior Art Search Request — Attorney Memo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2026-07-25T09:43:44.622Z</dcterms:created>
  <dcterms:modified xsi:type="dcterms:W3CDTF">2026-07-25T09:43:44.622Z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