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4" w:type="dxa"/>
        <w:tblLayout w:type="fixed"/>
        <w:tblLook w:val="0000"/>
      </w:tblPr>
      <w:tblGrid>
        <w:gridCol w:w="2184"/>
        <w:gridCol w:w="7730"/>
      </w:tblGrid>
      <w:tr w:rsidR="00FE327F" w:rsidRPr="00E96034" w:rsidTr="008F7824">
        <w:trPr>
          <w:trHeight w:val="5801"/>
        </w:trPr>
        <w:tc>
          <w:tcPr>
            <w:tcW w:w="9914" w:type="dxa"/>
            <w:gridSpan w:val="2"/>
          </w:tcPr>
          <w:p w:rsidR="006C311B" w:rsidRPr="00E96034" w:rsidRDefault="006C311B" w:rsidP="006C311B">
            <w:pPr>
              <w:pStyle w:val="xdpObalA"/>
              <w:rPr>
                <w:rFonts w:ascii="Times New Roman" w:hAnsi="Times New Roman" w:cs="Times New Roman"/>
                <w:b/>
              </w:rPr>
            </w:pPr>
            <w:r w:rsidRPr="00E96034">
              <w:rPr>
                <w:rFonts w:ascii="Times New Roman" w:hAnsi="Times New Roman" w:cs="Times New Roman"/>
                <w:b/>
              </w:rPr>
              <w:t>TECHNICKÁ UNIVERZITA V KOŠICIACH</w:t>
            </w:r>
          </w:p>
          <w:p w:rsidR="006C311B" w:rsidRPr="00E96034" w:rsidRDefault="006C311B" w:rsidP="006C311B">
            <w:pPr>
              <w:pStyle w:val="xdpObalB"/>
              <w:rPr>
                <w:rFonts w:ascii="Times New Roman" w:hAnsi="Times New Roman" w:cs="Times New Roman"/>
                <w:b/>
              </w:rPr>
            </w:pPr>
            <w:r w:rsidRPr="00E96034">
              <w:rPr>
                <w:rFonts w:ascii="Times New Roman" w:hAnsi="Times New Roman" w:cs="Times New Roman"/>
                <w:b/>
              </w:rPr>
              <w:t>FAKULTA ELEKTROTECHNIKY A INFORMATIKY</w:t>
            </w:r>
          </w:p>
          <w:p w:rsidR="00FE327F" w:rsidRPr="00E96034" w:rsidRDefault="00FE327F">
            <w:pPr>
              <w:pStyle w:val="xdpObalB"/>
              <w:rPr>
                <w:rFonts w:ascii="Times New Roman" w:hAnsi="Times New Roman" w:cs="Times New Roman"/>
                <w:b/>
              </w:rPr>
            </w:pPr>
          </w:p>
        </w:tc>
      </w:tr>
      <w:tr w:rsidR="00FE327F" w:rsidRPr="00E96034" w:rsidTr="008F7824">
        <w:trPr>
          <w:trHeight w:val="2119"/>
        </w:trPr>
        <w:tc>
          <w:tcPr>
            <w:tcW w:w="9914" w:type="dxa"/>
            <w:gridSpan w:val="2"/>
            <w:vAlign w:val="center"/>
          </w:tcPr>
          <w:p w:rsidR="006833A3" w:rsidRPr="00E96034" w:rsidRDefault="000204ED" w:rsidP="006833A3">
            <w:pPr>
              <w:pStyle w:val="xdpObalK"/>
              <w:rPr>
                <w:rFonts w:cs="Times New Roman"/>
              </w:rPr>
            </w:pPr>
            <w:r w:rsidRPr="00E96034">
              <w:rPr>
                <w:rFonts w:cs="Times New Roman"/>
              </w:rPr>
              <w:t>NÁVRHOVÉ VZORY PRE ARCHITEKTÚRY ORIENTOVANÉ NA SLUŽBY</w:t>
            </w:r>
          </w:p>
          <w:p w:rsidR="006E731B" w:rsidRPr="00E96034" w:rsidRDefault="00970E48" w:rsidP="006E731B">
            <w:pPr>
              <w:jc w:val="center"/>
              <w:rPr>
                <w:caps/>
              </w:rPr>
            </w:pPr>
            <w:r w:rsidRPr="00E96034">
              <w:rPr>
                <w:b/>
                <w:bCs/>
                <w:sz w:val="32"/>
                <w:szCs w:val="20"/>
              </w:rPr>
              <w:t>Diplomová práca</w:t>
            </w:r>
          </w:p>
          <w:p w:rsidR="00FE327F" w:rsidRPr="00E96034" w:rsidRDefault="004172BC" w:rsidP="000B3306">
            <w:pPr>
              <w:pStyle w:val="xdpObalC"/>
              <w:rPr>
                <w:rFonts w:ascii="Times New Roman" w:hAnsi="Times New Roman" w:cs="Times New Roman"/>
                <w:b/>
                <w:sz w:val="18"/>
                <w:szCs w:val="18"/>
              </w:rPr>
            </w:pPr>
            <w:r>
              <w:rPr>
                <w:rFonts w:ascii="Times New Roman" w:hAnsi="Times New Roman" w:cs="Times New Roman"/>
                <w:b/>
                <w:sz w:val="18"/>
                <w:szCs w:val="18"/>
              </w:rPr>
              <w:t xml:space="preserve"> </w:t>
            </w:r>
          </w:p>
        </w:tc>
      </w:tr>
      <w:tr w:rsidR="009673E8" w:rsidRPr="00E96034" w:rsidTr="009673E8">
        <w:trPr>
          <w:trHeight w:val="6933"/>
        </w:trPr>
        <w:tc>
          <w:tcPr>
            <w:tcW w:w="3123"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w:t>
            </w:r>
          </w:p>
        </w:tc>
        <w:tc>
          <w:tcPr>
            <w:tcW w:w="11340" w:type="dxa"/>
            <w:vAlign w:val="bottom"/>
          </w:tcPr>
          <w:p w:rsidR="009673E8" w:rsidRPr="00E96034" w:rsidRDefault="000204ED" w:rsidP="009673E8">
            <w:pPr>
              <w:pStyle w:val="xdpObalD"/>
              <w:keepNext/>
              <w:spacing w:line="240" w:lineRule="auto"/>
              <w:jc w:val="right"/>
              <w:rPr>
                <w:rFonts w:ascii="Times New Roman" w:hAnsi="Times New Roman" w:cs="Times New Roman"/>
                <w:b/>
              </w:rPr>
            </w:pPr>
            <w:r w:rsidRPr="00E96034">
              <w:rPr>
                <w:rFonts w:ascii="Times New Roman" w:hAnsi="Times New Roman" w:cs="Times New Roman"/>
                <w:b/>
              </w:rPr>
              <w:t>Bc. Valentín Seregély</w:t>
            </w:r>
          </w:p>
        </w:tc>
      </w:tr>
    </w:tbl>
    <w:p w:rsidR="00FE327F" w:rsidRPr="00E96034" w:rsidRDefault="00FE327F">
      <w:pPr>
        <w:pStyle w:val="Caption"/>
        <w:jc w:val="both"/>
        <w:sectPr w:rsidR="00FE327F" w:rsidRPr="00E96034" w:rsidSect="003D76E8">
          <w:headerReference w:type="default" r:id="rId8"/>
          <w:footerReference w:type="default" r:id="rId9"/>
          <w:pgSz w:w="11906" w:h="16838" w:code="9"/>
          <w:pgMar w:top="1134" w:right="1134" w:bottom="284" w:left="1134" w:header="567" w:footer="0" w:gutter="0"/>
          <w:cols w:space="708"/>
          <w:docGrid w:linePitch="360"/>
        </w:sectPr>
      </w:pPr>
    </w:p>
    <w:tbl>
      <w:tblPr>
        <w:tblW w:w="8897" w:type="dxa"/>
        <w:tblLayout w:type="fixed"/>
        <w:tblLook w:val="0000"/>
      </w:tblPr>
      <w:tblGrid>
        <w:gridCol w:w="2518"/>
        <w:gridCol w:w="142"/>
        <w:gridCol w:w="6237"/>
      </w:tblGrid>
      <w:tr w:rsidR="00FE327F" w:rsidRPr="00E96034" w:rsidTr="009673E8">
        <w:trPr>
          <w:trHeight w:val="5801"/>
        </w:trPr>
        <w:tc>
          <w:tcPr>
            <w:tcW w:w="8897" w:type="dxa"/>
            <w:gridSpan w:val="3"/>
          </w:tcPr>
          <w:p w:rsidR="006E731B" w:rsidRPr="00E96034" w:rsidRDefault="006E731B" w:rsidP="006E731B">
            <w:pPr>
              <w:pStyle w:val="xdpObalH"/>
              <w:rPr>
                <w:rFonts w:cs="Times New Roman"/>
                <w:b/>
              </w:rPr>
            </w:pPr>
            <w:r w:rsidRPr="00E96034">
              <w:rPr>
                <w:rFonts w:cs="Times New Roman"/>
                <w:b/>
              </w:rPr>
              <w:lastRenderedPageBreak/>
              <w:t>TECHNICKÁ UNIVERZITA V KOŠICIACH</w:t>
            </w:r>
          </w:p>
          <w:p w:rsidR="006E731B" w:rsidRPr="00E96034" w:rsidRDefault="006E731B" w:rsidP="006E731B">
            <w:pPr>
              <w:pStyle w:val="xdpObalH"/>
              <w:rPr>
                <w:rFonts w:cs="Times New Roman"/>
                <w:b/>
                <w:sz w:val="28"/>
                <w:szCs w:val="28"/>
              </w:rPr>
            </w:pPr>
            <w:r w:rsidRPr="00E96034">
              <w:rPr>
                <w:rFonts w:cs="Times New Roman"/>
                <w:b/>
                <w:sz w:val="28"/>
                <w:szCs w:val="28"/>
              </w:rPr>
              <w:t>FAKULTA ELEKTROTECHNIKY A INFORMATIKY</w:t>
            </w:r>
          </w:p>
          <w:p w:rsidR="00FE327F" w:rsidRPr="00E96034" w:rsidRDefault="00FE327F">
            <w:pPr>
              <w:pStyle w:val="xdpObalJ"/>
              <w:rPr>
                <w:rFonts w:cs="Times New Roman"/>
                <w:b/>
              </w:rPr>
            </w:pPr>
          </w:p>
        </w:tc>
      </w:tr>
      <w:tr w:rsidR="00FE327F" w:rsidRPr="00E96034" w:rsidTr="009673E8">
        <w:trPr>
          <w:trHeight w:val="2126"/>
        </w:trPr>
        <w:tc>
          <w:tcPr>
            <w:tcW w:w="8897" w:type="dxa"/>
            <w:gridSpan w:val="3"/>
            <w:vAlign w:val="center"/>
          </w:tcPr>
          <w:p w:rsidR="000204ED" w:rsidRPr="00E96034" w:rsidRDefault="000204ED" w:rsidP="000204ED">
            <w:pPr>
              <w:pStyle w:val="xdpObalK"/>
              <w:rPr>
                <w:rFonts w:cs="Times New Roman"/>
              </w:rPr>
            </w:pPr>
            <w:r w:rsidRPr="00E96034">
              <w:rPr>
                <w:rFonts w:cs="Times New Roman"/>
              </w:rPr>
              <w:t>NÁVRHOVÉ VZORY PRE ARCHITEKTÚRY ORIENTOVANÉ NA SLUŽBY</w:t>
            </w:r>
          </w:p>
          <w:p w:rsidR="00FE327F" w:rsidRPr="00E96034" w:rsidRDefault="00096FB4" w:rsidP="00096FB4">
            <w:pPr>
              <w:pStyle w:val="xdpObalK"/>
              <w:rPr>
                <w:rFonts w:cs="Times New Roman"/>
                <w:b w:val="0"/>
              </w:rPr>
            </w:pPr>
            <w:r w:rsidRPr="00E96034">
              <w:rPr>
                <w:rFonts w:cs="Times New Roman"/>
              </w:rPr>
              <w:t xml:space="preserve">Diplomová </w:t>
            </w:r>
            <w:r w:rsidR="000204ED" w:rsidRPr="00E96034">
              <w:rPr>
                <w:rFonts w:cs="Times New Roman"/>
              </w:rPr>
              <w:t>práca</w:t>
            </w:r>
            <w:r w:rsidRPr="00E96034">
              <w:rPr>
                <w:rFonts w:cs="Times New Roman"/>
                <w:b w:val="0"/>
              </w:rPr>
              <w:t xml:space="preserve"> </w:t>
            </w:r>
            <w:r w:rsidR="00482C7C" w:rsidRPr="00E96034">
              <w:rPr>
                <w:rFonts w:cs="Times New Roman"/>
                <w:b w:val="0"/>
              </w:rPr>
              <w:fldChar w:fldCharType="begin"/>
            </w:r>
            <w:r w:rsidR="000C5ABE" w:rsidRPr="00E96034">
              <w:rPr>
                <w:rFonts w:cs="Times New Roman"/>
              </w:rPr>
              <w:instrText xml:space="preserve"> IF podnazovPRACE  \* MERGEFORMAT </w:instrText>
            </w:r>
            <w:r w:rsidR="00482C7C" w:rsidRPr="00E96034">
              <w:rPr>
                <w:rFonts w:cs="Times New Roman"/>
                <w:b w:val="0"/>
              </w:rPr>
              <w:fldChar w:fldCharType="end"/>
            </w:r>
            <w:r w:rsidR="00482C7C" w:rsidRPr="00E96034">
              <w:rPr>
                <w:rFonts w:cs="Times New Roman"/>
                <w:b w:val="0"/>
              </w:rPr>
              <w:fldChar w:fldCharType="begin"/>
            </w:r>
            <w:r w:rsidR="00455FE0" w:rsidRPr="00E96034">
              <w:rPr>
                <w:rFonts w:cs="Times New Roman"/>
              </w:rPr>
              <w:instrText xml:space="preserve"> IF podnazovPRACE </w:instrText>
            </w:r>
            <w:r w:rsidR="000C5ABE" w:rsidRPr="00E96034">
              <w:rPr>
                <w:rFonts w:cs="Times New Roman"/>
              </w:rPr>
              <w:instrText xml:space="preserve"> \* MERGEFORMAT </w:instrText>
            </w:r>
            <w:r w:rsidR="00482C7C" w:rsidRPr="00E96034">
              <w:rPr>
                <w:rFonts w:cs="Times New Roman"/>
                <w:b w:val="0"/>
              </w:rPr>
              <w:fldChar w:fldCharType="end"/>
            </w:r>
          </w:p>
        </w:tc>
      </w:tr>
      <w:tr w:rsidR="00FE327F" w:rsidRPr="00E96034" w:rsidTr="009673E8">
        <w:trPr>
          <w:trHeight w:val="2101"/>
        </w:trPr>
        <w:tc>
          <w:tcPr>
            <w:tcW w:w="8897" w:type="dxa"/>
            <w:gridSpan w:val="3"/>
          </w:tcPr>
          <w:p w:rsidR="00FE327F" w:rsidRPr="00E96034" w:rsidRDefault="00FE327F" w:rsidP="00096FB4">
            <w:pPr>
              <w:jc w:val="center"/>
              <w:rPr>
                <w:b/>
                <w:caps/>
              </w:rPr>
            </w:pP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program</w:t>
            </w:r>
            <w:r w:rsidR="008F7824" w:rsidRPr="00E96034">
              <w:rPr>
                <w:rFonts w:cs="Times New Roman"/>
              </w:rPr>
              <w:t>:</w:t>
            </w:r>
          </w:p>
        </w:tc>
        <w:tc>
          <w:tcPr>
            <w:tcW w:w="6237" w:type="dxa"/>
          </w:tcPr>
          <w:p w:rsidR="0073680C" w:rsidRPr="00E96034" w:rsidRDefault="000204ED" w:rsidP="008F7824">
            <w:pPr>
              <w:pStyle w:val="xdpObalO"/>
              <w:jc w:val="left"/>
              <w:rPr>
                <w:rFonts w:cs="Times New Roman"/>
              </w:rPr>
            </w:pPr>
            <w:r w:rsidRPr="00E96034">
              <w:rPr>
                <w:rFonts w:cs="Times New Roman"/>
              </w:rPr>
              <w:t>Informatika</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odbor:</w:t>
            </w:r>
          </w:p>
        </w:tc>
        <w:tc>
          <w:tcPr>
            <w:tcW w:w="6237" w:type="dxa"/>
          </w:tcPr>
          <w:p w:rsidR="0073680C" w:rsidRPr="00E96034" w:rsidRDefault="006E731B" w:rsidP="008F7824">
            <w:pPr>
              <w:pStyle w:val="xdpObalO"/>
              <w:jc w:val="left"/>
              <w:rPr>
                <w:rFonts w:cs="Times New Roman"/>
              </w:rPr>
            </w:pPr>
            <w:r w:rsidRPr="00E96034">
              <w:rPr>
                <w:rFonts w:cs="Times New Roman"/>
              </w:rPr>
              <w:t>Číslo a názov odboru (pozri zadávací list)</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Školiace pracovisko:</w:t>
            </w:r>
          </w:p>
        </w:tc>
        <w:tc>
          <w:tcPr>
            <w:tcW w:w="6237" w:type="dxa"/>
          </w:tcPr>
          <w:p w:rsidR="0073680C" w:rsidRPr="00E96034" w:rsidRDefault="006E731B" w:rsidP="008F7824">
            <w:pPr>
              <w:pStyle w:val="xdpObalO"/>
              <w:jc w:val="left"/>
              <w:rPr>
                <w:rFonts w:cs="Times New Roman"/>
              </w:rPr>
            </w:pPr>
            <w:r w:rsidRPr="00E96034">
              <w:rPr>
                <w:rFonts w:cs="Times New Roman"/>
              </w:rPr>
              <w:t>Názov katedry (Skratka katedry)</w:t>
            </w:r>
          </w:p>
        </w:tc>
      </w:tr>
      <w:tr w:rsidR="00FE327F" w:rsidRPr="00E96034" w:rsidTr="009673E8">
        <w:trPr>
          <w:trHeight w:val="425"/>
        </w:trPr>
        <w:tc>
          <w:tcPr>
            <w:tcW w:w="2660" w:type="dxa"/>
            <w:gridSpan w:val="2"/>
          </w:tcPr>
          <w:p w:rsidR="00FE327F" w:rsidRPr="00E96034" w:rsidRDefault="0073680C" w:rsidP="008F7824">
            <w:pPr>
              <w:pStyle w:val="xdpObalO"/>
              <w:jc w:val="left"/>
              <w:rPr>
                <w:rFonts w:cs="Times New Roman"/>
              </w:rPr>
            </w:pPr>
            <w:r w:rsidRPr="00E96034">
              <w:rPr>
                <w:rFonts w:cs="Times New Roman"/>
              </w:rPr>
              <w:t>Školiteľ</w:t>
            </w:r>
            <w:r w:rsidR="000C5ABE" w:rsidRPr="00E96034">
              <w:rPr>
                <w:rFonts w:cs="Times New Roman"/>
              </w:rPr>
              <w:t>:</w:t>
            </w:r>
          </w:p>
        </w:tc>
        <w:tc>
          <w:tcPr>
            <w:tcW w:w="6237" w:type="dxa"/>
          </w:tcPr>
          <w:p w:rsidR="00FE327F" w:rsidRPr="00E96034" w:rsidRDefault="006E731B" w:rsidP="008F7824">
            <w:pPr>
              <w:pStyle w:val="xdpObalO"/>
              <w:jc w:val="left"/>
              <w:rPr>
                <w:rFonts w:cs="Times New Roman"/>
              </w:rPr>
            </w:pPr>
            <w:r w:rsidRPr="00E96034">
              <w:rPr>
                <w:rFonts w:cs="Times New Roman"/>
              </w:rPr>
              <w:t>Titul Meno Priezvisko, Titul</w:t>
            </w:r>
          </w:p>
        </w:tc>
      </w:tr>
      <w:tr w:rsidR="00FE327F" w:rsidRPr="00E96034" w:rsidTr="009673E8">
        <w:trPr>
          <w:trHeight w:val="851"/>
        </w:trPr>
        <w:tc>
          <w:tcPr>
            <w:tcW w:w="2660" w:type="dxa"/>
            <w:gridSpan w:val="2"/>
          </w:tcPr>
          <w:p w:rsidR="00FE327F" w:rsidRPr="00E96034" w:rsidRDefault="000C5ABE" w:rsidP="008F7824">
            <w:pPr>
              <w:pStyle w:val="xdpObalO"/>
              <w:jc w:val="left"/>
              <w:rPr>
                <w:rFonts w:cs="Times New Roman"/>
              </w:rPr>
            </w:pPr>
            <w:r w:rsidRPr="00E96034">
              <w:rPr>
                <w:rFonts w:cs="Times New Roman"/>
              </w:rPr>
              <w:t>Konzultant:</w:t>
            </w:r>
          </w:p>
        </w:tc>
        <w:tc>
          <w:tcPr>
            <w:tcW w:w="6237" w:type="dxa"/>
          </w:tcPr>
          <w:p w:rsidR="006E731B" w:rsidRPr="00E96034" w:rsidRDefault="006E731B" w:rsidP="006E731B">
            <w:pPr>
              <w:pStyle w:val="xdpObalO"/>
              <w:jc w:val="left"/>
              <w:rPr>
                <w:rFonts w:cs="Times New Roman"/>
              </w:rPr>
            </w:pPr>
            <w:r w:rsidRPr="00E96034">
              <w:rPr>
                <w:rFonts w:cs="Times New Roman"/>
              </w:rPr>
              <w:t xml:space="preserve">Titul Meno1 Priezvisko1, Titul </w:t>
            </w:r>
          </w:p>
          <w:p w:rsidR="00FE327F" w:rsidRPr="00E96034" w:rsidRDefault="006E731B" w:rsidP="006E731B">
            <w:pPr>
              <w:pStyle w:val="xdpObalO"/>
              <w:jc w:val="left"/>
              <w:rPr>
                <w:rFonts w:cs="Times New Roman"/>
              </w:rPr>
            </w:pPr>
            <w:r w:rsidRPr="00E96034">
              <w:rPr>
                <w:rFonts w:cs="Times New Roman"/>
              </w:rPr>
              <w:t>Titul Meno2 Priezvisko2, Titul</w:t>
            </w:r>
          </w:p>
        </w:tc>
      </w:tr>
      <w:tr w:rsidR="009673E8" w:rsidRPr="00E96034" w:rsidTr="009673E8">
        <w:trPr>
          <w:trHeight w:val="1972"/>
        </w:trPr>
        <w:tc>
          <w:tcPr>
            <w:tcW w:w="2518"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Košice </w:t>
            </w:r>
          </w:p>
        </w:tc>
        <w:tc>
          <w:tcPr>
            <w:tcW w:w="6379" w:type="dxa"/>
            <w:gridSpan w:val="2"/>
            <w:vAlign w:val="bottom"/>
          </w:tcPr>
          <w:p w:rsidR="009673E8" w:rsidRPr="00E96034" w:rsidRDefault="000204ED" w:rsidP="009673E8">
            <w:pPr>
              <w:pStyle w:val="xdpObalD"/>
              <w:keepNext/>
              <w:spacing w:line="240" w:lineRule="auto"/>
              <w:jc w:val="both"/>
              <w:rPr>
                <w:rFonts w:ascii="Times New Roman" w:hAnsi="Times New Roman" w:cs="Times New Roman"/>
                <w:b/>
              </w:rPr>
            </w:pPr>
            <w:r w:rsidRPr="00E96034">
              <w:rPr>
                <w:rFonts w:ascii="Times New Roman" w:hAnsi="Times New Roman" w:cs="Times New Roman"/>
                <w:b/>
              </w:rPr>
              <w:t>Valentín, Seregély Bc.</w:t>
            </w:r>
          </w:p>
        </w:tc>
      </w:tr>
    </w:tbl>
    <w:p w:rsidR="00FE327F" w:rsidRPr="00E96034" w:rsidRDefault="00FE327F">
      <w:pPr>
        <w:pStyle w:val="xdpObalJ"/>
        <w:jc w:val="both"/>
        <w:rPr>
          <w:rFonts w:cs="Times New Roman"/>
        </w:rPr>
        <w:sectPr w:rsidR="00FE327F" w:rsidRPr="00E96034" w:rsidSect="003D76E8">
          <w:headerReference w:type="default" r:id="rId10"/>
          <w:footerReference w:type="default" r:id="rId11"/>
          <w:pgSz w:w="11906" w:h="16838" w:code="9"/>
          <w:pgMar w:top="1134" w:right="1418" w:bottom="284" w:left="1418" w:header="567" w:footer="0" w:gutter="567"/>
          <w:pgNumType w:start="1"/>
          <w:cols w:space="708"/>
          <w:docGrid w:linePitch="360"/>
        </w:sectPr>
      </w:pPr>
    </w:p>
    <w:tbl>
      <w:tblPr>
        <w:tblW w:w="0" w:type="auto"/>
        <w:tblLook w:val="0000"/>
      </w:tblPr>
      <w:tblGrid>
        <w:gridCol w:w="8719"/>
      </w:tblGrid>
      <w:tr w:rsidR="00FE327F" w:rsidRPr="00E96034">
        <w:trPr>
          <w:cantSplit/>
          <w:trHeight w:val="6641"/>
        </w:trPr>
        <w:tc>
          <w:tcPr>
            <w:tcW w:w="8719" w:type="dxa"/>
            <w:tcBorders>
              <w:bottom w:val="nil"/>
            </w:tcBorders>
          </w:tcPr>
          <w:p w:rsidR="00FE327F" w:rsidRPr="00E96034" w:rsidRDefault="000C5ABE">
            <w:pPr>
              <w:pStyle w:val="AnalytickyList"/>
              <w:rPr>
                <w:b/>
                <w:bCs/>
              </w:rPr>
            </w:pPr>
            <w:r w:rsidRPr="00E96034">
              <w:rPr>
                <w:b/>
                <w:bCs/>
              </w:rPr>
              <w:lastRenderedPageBreak/>
              <w:t>Abstrakt v SJ</w:t>
            </w:r>
          </w:p>
          <w:p w:rsidR="006E731B" w:rsidRDefault="008314D9">
            <w:pPr>
              <w:pStyle w:val="AnalytickyList"/>
              <w:ind w:firstLine="567"/>
              <w:jc w:val="both"/>
            </w:pPr>
            <w:r>
              <w:t xml:space="preserve">Cieľom tejto diplomovej práce je preukázanie implementácie návrhových vzorov inventára pre architektúry orientované na služby. V úvode práce je popísaný koncept a základná teória o návrhových vzoroch pre tento typ architektúr. </w:t>
            </w:r>
            <w:r w:rsidR="00666A56">
              <w:t>Tieto v</w:t>
            </w:r>
            <w:r>
              <w:t>zory zohľadňujú hlavne štandardizačné a štruktúrne aspekty inventára. Ďalej je popísaný inventár služieb na ktorom sa vzory majú aplikovať. Skladá sa z troch informačných systémov, implementovaných na platforme Java EE pomocou webových služieb. Každý z vybraných vzorov je popísaný z praktického hľadiska, a na konci je výsledný systém zhodnotený.</w:t>
            </w:r>
          </w:p>
          <w:p w:rsidR="008314D9" w:rsidRPr="00E96034" w:rsidRDefault="008314D9">
            <w:pPr>
              <w:pStyle w:val="AnalytickyList"/>
              <w:ind w:firstLine="567"/>
              <w:jc w:val="both"/>
            </w:pPr>
          </w:p>
          <w:p w:rsidR="006E731B" w:rsidRPr="00E96034" w:rsidRDefault="006E731B" w:rsidP="006E731B">
            <w:pPr>
              <w:pStyle w:val="AnalytickyList"/>
              <w:jc w:val="both"/>
              <w:rPr>
                <w:b/>
              </w:rPr>
            </w:pPr>
            <w:r w:rsidRPr="00E96034">
              <w:rPr>
                <w:b/>
              </w:rPr>
              <w:t>Kľúčové slová</w:t>
            </w:r>
          </w:p>
          <w:p w:rsidR="006E731B" w:rsidRPr="00E96034" w:rsidRDefault="006E731B" w:rsidP="006E731B">
            <w:pPr>
              <w:pStyle w:val="AnalytickyList"/>
              <w:jc w:val="both"/>
              <w:rPr>
                <w:bCs/>
              </w:rPr>
            </w:pPr>
            <w:r w:rsidRPr="00E96034">
              <w:rPr>
                <w:bCs/>
              </w:rPr>
              <w:t>Kľúčové slovo1, kľúčové slovo2, ...</w:t>
            </w:r>
          </w:p>
        </w:tc>
      </w:tr>
    </w:tbl>
    <w:p w:rsidR="00FE327F" w:rsidRPr="00E96034" w:rsidRDefault="00FE327F">
      <w:pPr>
        <w:jc w:val="left"/>
        <w:rPr>
          <w:sz w:val="2"/>
        </w:rPr>
      </w:pPr>
    </w:p>
    <w:tbl>
      <w:tblPr>
        <w:tblW w:w="0" w:type="auto"/>
        <w:tblLook w:val="0000"/>
      </w:tblPr>
      <w:tblGrid>
        <w:gridCol w:w="8719"/>
      </w:tblGrid>
      <w:tr w:rsidR="00FE327F" w:rsidRPr="00E96034">
        <w:trPr>
          <w:cantSplit/>
        </w:trPr>
        <w:tc>
          <w:tcPr>
            <w:tcW w:w="8719" w:type="dxa"/>
            <w:tcBorders>
              <w:bottom w:val="nil"/>
            </w:tcBorders>
          </w:tcPr>
          <w:p w:rsidR="00FE327F" w:rsidRPr="00E96034" w:rsidRDefault="000C5ABE">
            <w:pPr>
              <w:pStyle w:val="AnalytickyList"/>
              <w:rPr>
                <w:b/>
                <w:bCs/>
              </w:rPr>
            </w:pPr>
            <w:r w:rsidRPr="00E96034">
              <w:rPr>
                <w:b/>
                <w:bCs/>
              </w:rPr>
              <w:t>Abstrakt v AJ</w:t>
            </w:r>
          </w:p>
          <w:p w:rsidR="00FE327F" w:rsidRPr="00E96034" w:rsidRDefault="000C5ABE">
            <w:pPr>
              <w:pStyle w:val="AnalytickyList"/>
              <w:ind w:firstLine="567"/>
              <w:jc w:val="both"/>
            </w:pPr>
            <w:r w:rsidRPr="00E96034">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 v AJ</w:t>
            </w:r>
          </w:p>
          <w:p w:rsidR="006E731B" w:rsidRPr="00E96034" w:rsidRDefault="006E731B" w:rsidP="006E731B">
            <w:pPr>
              <w:pStyle w:val="AnalytickyList"/>
              <w:jc w:val="both"/>
              <w:rPr>
                <w:bCs/>
              </w:rPr>
            </w:pPr>
            <w:r w:rsidRPr="00E96034">
              <w:rPr>
                <w:bCs/>
              </w:rPr>
              <w:t>Key word 1, Key wor</w:t>
            </w:r>
            <w:r w:rsidR="00712591" w:rsidRPr="00E96034">
              <w:rPr>
                <w:bCs/>
              </w:rPr>
              <w:t xml:space="preserve">d </w:t>
            </w:r>
            <w:r w:rsidRPr="00E96034">
              <w:rPr>
                <w:bCs/>
              </w:rPr>
              <w:t>2,...</w:t>
            </w:r>
          </w:p>
        </w:tc>
      </w:tr>
    </w:tbl>
    <w:p w:rsidR="00FE327F" w:rsidRPr="00E96034" w:rsidRDefault="00FE327F">
      <w:pPr>
        <w:pStyle w:val="NormalnytextDP"/>
        <w:spacing w:before="0" w:after="360"/>
        <w:jc w:val="left"/>
        <w:rPr>
          <w:b/>
          <w:bCs/>
          <w:sz w:val="32"/>
        </w:rPr>
        <w:sectPr w:rsidR="00FE327F" w:rsidRPr="00E96034" w:rsidSect="003D76E8">
          <w:headerReference w:type="default" r:id="rId12"/>
          <w:pgSz w:w="11906" w:h="16838" w:code="9"/>
          <w:pgMar w:top="1258" w:right="1418" w:bottom="1418" w:left="1985" w:header="851" w:footer="6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Zadanie práce</w:t>
      </w:r>
    </w:p>
    <w:p w:rsidR="00FE327F" w:rsidRPr="00E96034" w:rsidRDefault="000C5ABE">
      <w:pPr>
        <w:pStyle w:val="NormalnytextDP"/>
        <w:ind w:firstLine="0"/>
        <w:rPr>
          <w:sz w:val="40"/>
        </w:rPr>
      </w:pPr>
      <w:r w:rsidRPr="00E96034">
        <w:rPr>
          <w:sz w:val="40"/>
          <w:highlight w:val="yellow"/>
        </w:rPr>
        <w:t>Tu vložte naskenované zadanie úlohy</w:t>
      </w:r>
      <w:r w:rsidRPr="00E96034">
        <w:rPr>
          <w:sz w:val="40"/>
        </w:rPr>
        <w:t>.</w:t>
      </w:r>
    </w:p>
    <w:p w:rsidR="00FE327F" w:rsidRPr="00E96034" w:rsidRDefault="000C5ABE">
      <w:pPr>
        <w:pStyle w:val="NormalnytextDP"/>
        <w:ind w:firstLine="0"/>
        <w:rPr>
          <w:sz w:val="40"/>
        </w:rPr>
      </w:pPr>
      <w:r w:rsidRPr="00E96034">
        <w:rPr>
          <w:sz w:val="40"/>
          <w:highlight w:val="yellow"/>
        </w:rPr>
        <w:t>Odporúčame skenovať na 200-300 DPI, čierno-bielo (alebo 2 farby)</w:t>
      </w:r>
    </w:p>
    <w:p w:rsidR="00FE327F" w:rsidRPr="00E96034" w:rsidRDefault="000C5ABE">
      <w:pPr>
        <w:pStyle w:val="NormalnytextDP"/>
        <w:ind w:firstLine="0"/>
        <w:rPr>
          <w:sz w:val="40"/>
        </w:rPr>
      </w:pPr>
      <w:r w:rsidRPr="00E96034">
        <w:rPr>
          <w:sz w:val="40"/>
          <w:highlight w:val="yellow"/>
        </w:rPr>
        <w:t xml:space="preserve">! v jednej vytlačenej ZP musí byť vložený </w:t>
      </w:r>
      <w:r w:rsidRPr="00E96034">
        <w:rPr>
          <w:b/>
          <w:bCs/>
          <w:sz w:val="40"/>
          <w:highlight w:val="yellow"/>
        </w:rPr>
        <w:t>originál</w:t>
      </w:r>
      <w:r w:rsidRPr="00E96034">
        <w:rPr>
          <w:sz w:val="40"/>
          <w:highlight w:val="yellow"/>
        </w:rPr>
        <w:t xml:space="preserve"> zadávacieho listu !</w:t>
      </w:r>
      <w:r w:rsidRPr="00E96034">
        <w:rPr>
          <w:sz w:val="40"/>
        </w:rPr>
        <w:t xml:space="preserve"> </w:t>
      </w:r>
    </w:p>
    <w:p w:rsidR="00FE327F" w:rsidRPr="00E96034" w:rsidRDefault="00FE327F">
      <w:pPr>
        <w:pStyle w:val="NormalnytextDP"/>
        <w:ind w:left="680"/>
        <w:rPr>
          <w:highlight w:val="yellow"/>
        </w:rPr>
      </w:pPr>
    </w:p>
    <w:p w:rsidR="00FE327F" w:rsidRPr="00E96034" w:rsidRDefault="00FE327F">
      <w:pPr>
        <w:pStyle w:val="NormalnytextDP"/>
        <w:ind w:left="680"/>
        <w:rPr>
          <w:highlight w:val="yellow"/>
        </w:rPr>
        <w:sectPr w:rsidR="00FE327F" w:rsidRPr="00E96034" w:rsidSect="003D76E8">
          <w:headerReference w:type="default" r:id="rId13"/>
          <w:pgSz w:w="11906" w:h="16838" w:code="9"/>
          <w:pgMar w:top="198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Čestné vyhlásenie</w:t>
      </w:r>
    </w:p>
    <w:p w:rsidR="00FE327F" w:rsidRPr="00E96034" w:rsidRDefault="000C5ABE">
      <w:pPr>
        <w:pStyle w:val="NormalnytextDP"/>
        <w:rPr>
          <w:highlight w:val="yellow"/>
        </w:rPr>
      </w:pPr>
      <w:r w:rsidRPr="00E96034">
        <w:rPr>
          <w:highlight w:val="yellow"/>
        </w:rPr>
        <w:t xml:space="preserve">Vyhlasujem, že som celú diplomovú prácu vypracoval/a samostatne s použitím uvedenej odbornej literatúry. </w:t>
      </w:r>
    </w:p>
    <w:p w:rsidR="00FE327F" w:rsidRPr="00E96034" w:rsidRDefault="000C5ABE">
      <w:pPr>
        <w:pStyle w:val="NormalnytextDP"/>
        <w:rPr>
          <w:rStyle w:val="CommentReference"/>
        </w:rPr>
      </w:pPr>
      <w:r w:rsidRPr="00E96034">
        <w:rPr>
          <w:highlight w:val="yellow"/>
        </w:rPr>
        <w:t xml:space="preserve">Autori metodických príručiek (pozri Katuščák </w:t>
      </w:r>
      <w:fldSimple w:instr=" REF _Ref101953427 \r \h  \* MERGEFORMAT ">
        <w:r w:rsidR="00712591" w:rsidRPr="00E96034">
          <w:t>[17]</w:t>
        </w:r>
      </w:fldSimple>
      <w:r w:rsidRPr="00E96034">
        <w:rPr>
          <w:highlight w:val="yellow"/>
        </w:rPr>
        <w:t xml:space="preserve">, Gonda </w:t>
      </w:r>
      <w:fldSimple w:instr=" REF _Ref101846552 \r \h  \* MERGEFORMAT ">
        <w:r w:rsidR="00712591" w:rsidRPr="00E96034">
          <w:t>[16]</w:t>
        </w:r>
      </w:fldSimple>
      <w:r w:rsidRPr="00E96034">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E96034" w:rsidRDefault="00FE327F">
      <w:pPr>
        <w:pStyle w:val="NormalnytextDP"/>
      </w:pPr>
    </w:p>
    <w:p w:rsidR="00FE327F" w:rsidRPr="00E96034" w:rsidRDefault="00D75F72">
      <w:pPr>
        <w:pStyle w:val="NormalnytextDP"/>
        <w:tabs>
          <w:tab w:val="center" w:pos="6300"/>
        </w:tabs>
      </w:pPr>
      <w:r w:rsidRPr="00E96034">
        <w:t>Košice, 15. máj 2012</w:t>
      </w:r>
      <w:r w:rsidR="000C5ABE" w:rsidRPr="00E96034">
        <w:tab/>
        <w:t>..........................................</w:t>
      </w:r>
      <w:r w:rsidR="000C5ABE" w:rsidRPr="00E96034">
        <w:tab/>
      </w:r>
    </w:p>
    <w:p w:rsidR="00FE327F" w:rsidRPr="00E96034" w:rsidRDefault="000C5ABE">
      <w:pPr>
        <w:pStyle w:val="NormalnytextDP"/>
        <w:tabs>
          <w:tab w:val="center" w:pos="6300"/>
        </w:tabs>
        <w:rPr>
          <w:i/>
          <w:iCs/>
        </w:rPr>
      </w:pPr>
      <w:r w:rsidRPr="00E96034">
        <w:tab/>
      </w:r>
      <w:r w:rsidRPr="00E96034">
        <w:rPr>
          <w:i/>
          <w:iCs/>
        </w:rPr>
        <w:t>vlastnoručný podpis</w:t>
      </w:r>
    </w:p>
    <w:p w:rsidR="00FE327F" w:rsidRPr="00E96034" w:rsidRDefault="00FE327F">
      <w:pPr>
        <w:pStyle w:val="NormalnytextDP"/>
        <w:tabs>
          <w:tab w:val="center" w:pos="6300"/>
        </w:tabs>
        <w:sectPr w:rsidR="00FE327F" w:rsidRPr="00E96034" w:rsidSect="003D76E8">
          <w:headerReference w:type="default" r:id="rId14"/>
          <w:pgSz w:w="11906" w:h="16838" w:code="9"/>
          <w:pgMar w:top="1006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Poďakovanie</w:t>
      </w:r>
    </w:p>
    <w:p w:rsidR="00FE327F" w:rsidRPr="00E96034" w:rsidRDefault="000C5ABE">
      <w:pPr>
        <w:pStyle w:val="NormalnytextDP"/>
      </w:pPr>
      <w:r w:rsidRPr="00E96034">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E96034" w:rsidRDefault="00FE327F">
      <w:pPr>
        <w:pStyle w:val="NormalnytextDP"/>
      </w:pPr>
    </w:p>
    <w:p w:rsidR="00FE327F" w:rsidRPr="00E96034" w:rsidRDefault="00FE327F">
      <w:pPr>
        <w:pStyle w:val="NormalnytextDP"/>
        <w:sectPr w:rsidR="00FE327F" w:rsidRPr="00E96034" w:rsidSect="003D76E8">
          <w:headerReference w:type="default" r:id="rId15"/>
          <w:pgSz w:w="11906" w:h="16838" w:code="9"/>
          <w:pgMar w:top="10064"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Predhovor</w:t>
      </w:r>
    </w:p>
    <w:p w:rsidR="00FE327F" w:rsidRDefault="00D62967">
      <w:pPr>
        <w:pStyle w:val="NormalnytextDP"/>
      </w:pPr>
      <w:r>
        <w:t xml:space="preserve">Flexibilita, otvorenosť a jednoduché prepojenie biznisu s technológiami sú klúčovými vlastnosťami úspešných spoločností v súčasnosti. Všetky tieto vlastnosti prináša architektúra orientovaná na sluźby, ktorá je horúcou témou posledných rokov. Riešenia problémov naskytujúcich sa pri jej realizácii sú popísané v knihe </w:t>
      </w:r>
      <w:r w:rsidR="001943E6">
        <w:t>návrhových vzorov</w:t>
      </w:r>
      <w:r>
        <w:t xml:space="preserve"> SOA Design Patterns od Thomasa Erla. Cieľom tejto práce je ukázanie implementácie týchto návrhových vzorov. Realizácia vzorov</w:t>
      </w:r>
      <w:r w:rsidR="00293A24">
        <w:t xml:space="preserve"> bude preukázaná na inventáry služieb fiktívnej spoločnosti. Inventár bude implementovaný na platforme Java EE, ale realizácia vzorov bude popísaná aj všeobecne, bez viazania sa na konkrétnu technológiu.</w:t>
      </w:r>
    </w:p>
    <w:p w:rsidR="00293A24" w:rsidRPr="00E96034" w:rsidRDefault="00293A24">
      <w:pPr>
        <w:pStyle w:val="NormalnytextDP"/>
        <w:rPr>
          <w:highlight w:val="yellow"/>
        </w:rPr>
      </w:pPr>
      <w:r>
        <w:t xml:space="preserve">Túto tému som si vybral </w:t>
      </w:r>
      <w:r w:rsidR="001943E6">
        <w:t>hlavne preto lebo ma zaujíma problematika architektúr orientovaných na služby, a tiež lebo mám záujem o osvojenie si týchto návrhových vzorov. Vzory sú cestou ktorú už niekto prešiel, a kedže sa časom ich správnosť overila, posúvajú nás dopredu a tak sa môžeme zamerať na špecifickejšie problémy.</w:t>
      </w:r>
    </w:p>
    <w:p w:rsidR="00FE327F" w:rsidRDefault="00FE327F" w:rsidP="00747A65">
      <w:pPr>
        <w:pStyle w:val="NormalnytextDP"/>
        <w:ind w:firstLine="0"/>
        <w:rPr>
          <w:highlight w:val="yellow"/>
        </w:rPr>
      </w:pPr>
    </w:p>
    <w:p w:rsidR="00747A65" w:rsidRDefault="00747A65" w:rsidP="00747A65">
      <w:pPr>
        <w:pStyle w:val="NormalnytextDP"/>
        <w:ind w:firstLine="0"/>
        <w:rPr>
          <w:highlight w:val="yellow"/>
        </w:rPr>
      </w:pPr>
    </w:p>
    <w:p w:rsidR="00747A65" w:rsidRPr="00E96034" w:rsidRDefault="00747A65" w:rsidP="00747A65">
      <w:pPr>
        <w:pStyle w:val="NormalnytextDP"/>
        <w:ind w:firstLine="0"/>
        <w:rPr>
          <w:highlight w:val="yellow"/>
        </w:rPr>
        <w:sectPr w:rsidR="00747A65" w:rsidRPr="00E96034" w:rsidSect="003D76E8">
          <w:headerReference w:type="default" r:id="rId16"/>
          <w:pgSz w:w="11906" w:h="16838" w:code="9"/>
          <w:pgMar w:top="1377" w:right="1418" w:bottom="1418" w:left="1985" w:header="851" w:footer="680" w:gutter="0"/>
          <w:cols w:space="708"/>
          <w:docGrid w:linePitch="360"/>
        </w:sectPr>
      </w:pPr>
    </w:p>
    <w:p w:rsidR="00FE327F" w:rsidRPr="00E96034" w:rsidRDefault="000C5ABE">
      <w:pPr>
        <w:pStyle w:val="NormalnytextDP"/>
        <w:spacing w:before="0" w:after="360"/>
        <w:ind w:firstLine="0"/>
        <w:jc w:val="left"/>
        <w:rPr>
          <w:b/>
          <w:bCs/>
          <w:sz w:val="32"/>
        </w:rPr>
      </w:pPr>
      <w:r w:rsidRPr="00E96034">
        <w:rPr>
          <w:b/>
          <w:bCs/>
          <w:sz w:val="32"/>
        </w:rPr>
        <w:lastRenderedPageBreak/>
        <w:t>Obsah</w:t>
      </w:r>
    </w:p>
    <w:p w:rsidR="00303D67" w:rsidRDefault="00482C7C">
      <w:pPr>
        <w:pStyle w:val="TOC1"/>
        <w:rPr>
          <w:rFonts w:asciiTheme="minorHAnsi" w:eastAsiaTheme="minorEastAsia" w:hAnsiTheme="minorHAnsi" w:cstheme="minorBidi"/>
          <w:b w:val="0"/>
          <w:bCs w:val="0"/>
          <w:sz w:val="22"/>
          <w:szCs w:val="22"/>
          <w:lang w:eastAsia="sk-SK"/>
        </w:rPr>
      </w:pPr>
      <w:r w:rsidRPr="00482C7C">
        <w:rPr>
          <w:b w:val="0"/>
          <w:bCs w:val="0"/>
          <w:caps/>
          <w:noProof w:val="0"/>
        </w:rPr>
        <w:fldChar w:fldCharType="begin"/>
      </w:r>
      <w:r w:rsidR="005412B2" w:rsidRPr="00E96034">
        <w:rPr>
          <w:b w:val="0"/>
          <w:bCs w:val="0"/>
          <w:caps/>
          <w:noProof w:val="0"/>
        </w:rPr>
        <w:instrText xml:space="preserve"> TOC \h \o "1-3" \z </w:instrText>
      </w:r>
      <w:r w:rsidRPr="00482C7C">
        <w:rPr>
          <w:b w:val="0"/>
          <w:bCs w:val="0"/>
          <w:caps/>
          <w:noProof w:val="0"/>
        </w:rPr>
        <w:fldChar w:fldCharType="separate"/>
      </w:r>
      <w:hyperlink w:anchor="_Toc354216318" w:history="1">
        <w:r w:rsidR="00303D67" w:rsidRPr="000A732F">
          <w:rPr>
            <w:rStyle w:val="Hyperlink"/>
          </w:rPr>
          <w:t>Zoznam obrázkov</w:t>
        </w:r>
        <w:r w:rsidR="00303D67">
          <w:rPr>
            <w:webHidden/>
          </w:rPr>
          <w:tab/>
        </w:r>
        <w:r>
          <w:rPr>
            <w:webHidden/>
          </w:rPr>
          <w:fldChar w:fldCharType="begin"/>
        </w:r>
        <w:r w:rsidR="00303D67">
          <w:rPr>
            <w:webHidden/>
          </w:rPr>
          <w:instrText xml:space="preserve"> PAGEREF _Toc354216318 \h </w:instrText>
        </w:r>
        <w:r>
          <w:rPr>
            <w:webHidden/>
          </w:rPr>
        </w:r>
        <w:r>
          <w:rPr>
            <w:webHidden/>
          </w:rPr>
          <w:fldChar w:fldCharType="separate"/>
        </w:r>
        <w:r w:rsidR="00303D67">
          <w:rPr>
            <w:webHidden/>
          </w:rPr>
          <w:t>9</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19" w:history="1">
        <w:r w:rsidR="00303D67" w:rsidRPr="000A732F">
          <w:rPr>
            <w:rStyle w:val="Hyperlink"/>
          </w:rPr>
          <w:t>Zoznam tabuliek</w:t>
        </w:r>
        <w:r w:rsidR="00303D67">
          <w:rPr>
            <w:webHidden/>
          </w:rPr>
          <w:tab/>
        </w:r>
        <w:r>
          <w:rPr>
            <w:webHidden/>
          </w:rPr>
          <w:fldChar w:fldCharType="begin"/>
        </w:r>
        <w:r w:rsidR="00303D67">
          <w:rPr>
            <w:webHidden/>
          </w:rPr>
          <w:instrText xml:space="preserve"> PAGEREF _Toc354216319 \h </w:instrText>
        </w:r>
        <w:r>
          <w:rPr>
            <w:webHidden/>
          </w:rPr>
        </w:r>
        <w:r>
          <w:rPr>
            <w:webHidden/>
          </w:rPr>
          <w:fldChar w:fldCharType="separate"/>
        </w:r>
        <w:r w:rsidR="00303D67">
          <w:rPr>
            <w:webHidden/>
          </w:rPr>
          <w:t>10</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20" w:history="1">
        <w:r w:rsidR="00303D67" w:rsidRPr="000A732F">
          <w:rPr>
            <w:rStyle w:val="Hyperlink"/>
          </w:rPr>
          <w:t>Zoznam symbolov a skratiek</w:t>
        </w:r>
        <w:r w:rsidR="00303D67">
          <w:rPr>
            <w:webHidden/>
          </w:rPr>
          <w:tab/>
        </w:r>
        <w:r>
          <w:rPr>
            <w:webHidden/>
          </w:rPr>
          <w:fldChar w:fldCharType="begin"/>
        </w:r>
        <w:r w:rsidR="00303D67">
          <w:rPr>
            <w:webHidden/>
          </w:rPr>
          <w:instrText xml:space="preserve"> PAGEREF _Toc354216320 \h </w:instrText>
        </w:r>
        <w:r>
          <w:rPr>
            <w:webHidden/>
          </w:rPr>
        </w:r>
        <w:r>
          <w:rPr>
            <w:webHidden/>
          </w:rPr>
          <w:fldChar w:fldCharType="separate"/>
        </w:r>
        <w:r w:rsidR="00303D67">
          <w:rPr>
            <w:webHidden/>
          </w:rPr>
          <w:t>11</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21" w:history="1">
        <w:r w:rsidR="00303D67" w:rsidRPr="000A732F">
          <w:rPr>
            <w:rStyle w:val="Hyperlink"/>
          </w:rPr>
          <w:t>Slovník termínov</w:t>
        </w:r>
        <w:r w:rsidR="00303D67">
          <w:rPr>
            <w:webHidden/>
          </w:rPr>
          <w:tab/>
        </w:r>
        <w:r>
          <w:rPr>
            <w:webHidden/>
          </w:rPr>
          <w:fldChar w:fldCharType="begin"/>
        </w:r>
        <w:r w:rsidR="00303D67">
          <w:rPr>
            <w:webHidden/>
          </w:rPr>
          <w:instrText xml:space="preserve"> PAGEREF _Toc354216321 \h </w:instrText>
        </w:r>
        <w:r>
          <w:rPr>
            <w:webHidden/>
          </w:rPr>
        </w:r>
        <w:r>
          <w:rPr>
            <w:webHidden/>
          </w:rPr>
          <w:fldChar w:fldCharType="separate"/>
        </w:r>
        <w:r w:rsidR="00303D67">
          <w:rPr>
            <w:webHidden/>
          </w:rPr>
          <w:t>12</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22" w:history="1">
        <w:r w:rsidR="00303D67" w:rsidRPr="000A732F">
          <w:rPr>
            <w:rStyle w:val="Hyperlink"/>
          </w:rPr>
          <w:t>Úvod</w:t>
        </w:r>
        <w:r w:rsidR="00303D67">
          <w:rPr>
            <w:webHidden/>
          </w:rPr>
          <w:tab/>
        </w:r>
        <w:r>
          <w:rPr>
            <w:webHidden/>
          </w:rPr>
          <w:fldChar w:fldCharType="begin"/>
        </w:r>
        <w:r w:rsidR="00303D67">
          <w:rPr>
            <w:webHidden/>
          </w:rPr>
          <w:instrText xml:space="preserve"> PAGEREF _Toc354216322 \h </w:instrText>
        </w:r>
        <w:r>
          <w:rPr>
            <w:webHidden/>
          </w:rPr>
        </w:r>
        <w:r>
          <w:rPr>
            <w:webHidden/>
          </w:rPr>
          <w:fldChar w:fldCharType="separate"/>
        </w:r>
        <w:r w:rsidR="00303D67">
          <w:rPr>
            <w:webHidden/>
          </w:rPr>
          <w:t>13</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23" w:history="1">
        <w:r w:rsidR="00303D67" w:rsidRPr="000A732F">
          <w:rPr>
            <w:rStyle w:val="Hyperlink"/>
          </w:rPr>
          <w:t>1</w:t>
        </w:r>
        <w:r w:rsidR="00303D67">
          <w:rPr>
            <w:rFonts w:asciiTheme="minorHAnsi" w:eastAsiaTheme="minorEastAsia" w:hAnsiTheme="minorHAnsi" w:cstheme="minorBidi"/>
            <w:b w:val="0"/>
            <w:bCs w:val="0"/>
            <w:sz w:val="22"/>
            <w:szCs w:val="22"/>
            <w:lang w:eastAsia="sk-SK"/>
          </w:rPr>
          <w:tab/>
        </w:r>
        <w:r w:rsidR="00303D67" w:rsidRPr="000A732F">
          <w:rPr>
            <w:rStyle w:val="Hyperlink"/>
          </w:rPr>
          <w:t>Úvod do architektúr orientovaných na služby</w:t>
        </w:r>
        <w:r w:rsidR="00303D67">
          <w:rPr>
            <w:webHidden/>
          </w:rPr>
          <w:tab/>
        </w:r>
        <w:r>
          <w:rPr>
            <w:webHidden/>
          </w:rPr>
          <w:fldChar w:fldCharType="begin"/>
        </w:r>
        <w:r w:rsidR="00303D67">
          <w:rPr>
            <w:webHidden/>
          </w:rPr>
          <w:instrText xml:space="preserve"> PAGEREF _Toc354216323 \h </w:instrText>
        </w:r>
        <w:r>
          <w:rPr>
            <w:webHidden/>
          </w:rPr>
        </w:r>
        <w:r>
          <w:rPr>
            <w:webHidden/>
          </w:rPr>
          <w:fldChar w:fldCharType="separate"/>
        </w:r>
        <w:r w:rsidR="00303D67">
          <w:rPr>
            <w:webHidden/>
          </w:rPr>
          <w:t>15</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24" w:history="1">
        <w:r w:rsidR="00303D67" w:rsidRPr="000A732F">
          <w:rPr>
            <w:rStyle w:val="Hyperlink"/>
          </w:rPr>
          <w:t>1.1</w:t>
        </w:r>
        <w:r w:rsidR="00303D67">
          <w:rPr>
            <w:rFonts w:asciiTheme="minorHAnsi" w:eastAsiaTheme="minorEastAsia" w:hAnsiTheme="minorHAnsi" w:cstheme="minorBidi"/>
            <w:sz w:val="22"/>
            <w:szCs w:val="22"/>
            <w:lang w:eastAsia="sk-SK"/>
          </w:rPr>
          <w:tab/>
        </w:r>
        <w:r w:rsidR="00303D67" w:rsidRPr="000A732F">
          <w:rPr>
            <w:rStyle w:val="Hyperlink"/>
          </w:rPr>
          <w:t>Koncepty SOA</w:t>
        </w:r>
        <w:r w:rsidR="00303D67">
          <w:rPr>
            <w:webHidden/>
          </w:rPr>
          <w:tab/>
        </w:r>
        <w:r>
          <w:rPr>
            <w:webHidden/>
          </w:rPr>
          <w:fldChar w:fldCharType="begin"/>
        </w:r>
        <w:r w:rsidR="00303D67">
          <w:rPr>
            <w:webHidden/>
          </w:rPr>
          <w:instrText xml:space="preserve"> PAGEREF _Toc354216324 \h </w:instrText>
        </w:r>
        <w:r>
          <w:rPr>
            <w:webHidden/>
          </w:rPr>
        </w:r>
        <w:r>
          <w:rPr>
            <w:webHidden/>
          </w:rPr>
          <w:fldChar w:fldCharType="separate"/>
        </w:r>
        <w:r w:rsidR="00303D67">
          <w:rPr>
            <w:webHidden/>
          </w:rPr>
          <w:t>16</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25" w:history="1">
        <w:r w:rsidR="00303D67" w:rsidRPr="000A732F">
          <w:rPr>
            <w:rStyle w:val="Hyperlink"/>
          </w:rPr>
          <w:t>1.1.1</w:t>
        </w:r>
        <w:r w:rsidR="00303D67">
          <w:rPr>
            <w:rFonts w:asciiTheme="minorHAnsi" w:eastAsiaTheme="minorEastAsia" w:hAnsiTheme="minorHAnsi" w:cstheme="minorBidi"/>
            <w:iCs w:val="0"/>
            <w:sz w:val="22"/>
            <w:szCs w:val="22"/>
            <w:lang w:eastAsia="sk-SK"/>
          </w:rPr>
          <w:tab/>
        </w:r>
        <w:r w:rsidR="00303D67" w:rsidRPr="000A732F">
          <w:rPr>
            <w:rStyle w:val="Hyperlink"/>
          </w:rPr>
          <w:t>Služby</w:t>
        </w:r>
        <w:r w:rsidR="00303D67">
          <w:rPr>
            <w:webHidden/>
          </w:rPr>
          <w:tab/>
        </w:r>
        <w:r>
          <w:rPr>
            <w:webHidden/>
          </w:rPr>
          <w:fldChar w:fldCharType="begin"/>
        </w:r>
        <w:r w:rsidR="00303D67">
          <w:rPr>
            <w:webHidden/>
          </w:rPr>
          <w:instrText xml:space="preserve"> PAGEREF _Toc354216325 \h </w:instrText>
        </w:r>
        <w:r>
          <w:rPr>
            <w:webHidden/>
          </w:rPr>
        </w:r>
        <w:r>
          <w:rPr>
            <w:webHidden/>
          </w:rPr>
          <w:fldChar w:fldCharType="separate"/>
        </w:r>
        <w:r w:rsidR="00303D67">
          <w:rPr>
            <w:webHidden/>
          </w:rPr>
          <w:t>16</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26" w:history="1">
        <w:r w:rsidR="00303D67" w:rsidRPr="000A732F">
          <w:rPr>
            <w:rStyle w:val="Hyperlink"/>
          </w:rPr>
          <w:t>1.1.2</w:t>
        </w:r>
        <w:r w:rsidR="00303D67">
          <w:rPr>
            <w:rFonts w:asciiTheme="minorHAnsi" w:eastAsiaTheme="minorEastAsia" w:hAnsiTheme="minorHAnsi" w:cstheme="minorBidi"/>
            <w:iCs w:val="0"/>
            <w:sz w:val="22"/>
            <w:szCs w:val="22"/>
            <w:lang w:eastAsia="sk-SK"/>
          </w:rPr>
          <w:tab/>
        </w:r>
        <w:r w:rsidR="00303D67" w:rsidRPr="000A732F">
          <w:rPr>
            <w:rStyle w:val="Hyperlink"/>
          </w:rPr>
          <w:t>Vysoká Interoperabilita</w:t>
        </w:r>
        <w:r w:rsidR="00303D67">
          <w:rPr>
            <w:webHidden/>
          </w:rPr>
          <w:tab/>
        </w:r>
        <w:r>
          <w:rPr>
            <w:webHidden/>
          </w:rPr>
          <w:fldChar w:fldCharType="begin"/>
        </w:r>
        <w:r w:rsidR="00303D67">
          <w:rPr>
            <w:webHidden/>
          </w:rPr>
          <w:instrText xml:space="preserve"> PAGEREF _Toc354216326 \h </w:instrText>
        </w:r>
        <w:r>
          <w:rPr>
            <w:webHidden/>
          </w:rPr>
        </w:r>
        <w:r>
          <w:rPr>
            <w:webHidden/>
          </w:rPr>
          <w:fldChar w:fldCharType="separate"/>
        </w:r>
        <w:r w:rsidR="00303D67">
          <w:rPr>
            <w:webHidden/>
          </w:rPr>
          <w:t>17</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27" w:history="1">
        <w:r w:rsidR="00303D67" w:rsidRPr="000A732F">
          <w:rPr>
            <w:rStyle w:val="Hyperlink"/>
          </w:rPr>
          <w:t>1.1.3</w:t>
        </w:r>
        <w:r w:rsidR="00303D67">
          <w:rPr>
            <w:rFonts w:asciiTheme="minorHAnsi" w:eastAsiaTheme="minorEastAsia" w:hAnsiTheme="minorHAnsi" w:cstheme="minorBidi"/>
            <w:iCs w:val="0"/>
            <w:sz w:val="22"/>
            <w:szCs w:val="22"/>
            <w:lang w:eastAsia="sk-SK"/>
          </w:rPr>
          <w:tab/>
        </w:r>
        <w:r w:rsidR="00303D67" w:rsidRPr="000A732F">
          <w:rPr>
            <w:rStyle w:val="Hyperlink"/>
          </w:rPr>
          <w:t>Voľná väzba</w:t>
        </w:r>
        <w:r w:rsidR="00303D67">
          <w:rPr>
            <w:webHidden/>
          </w:rPr>
          <w:tab/>
        </w:r>
        <w:r>
          <w:rPr>
            <w:webHidden/>
          </w:rPr>
          <w:fldChar w:fldCharType="begin"/>
        </w:r>
        <w:r w:rsidR="00303D67">
          <w:rPr>
            <w:webHidden/>
          </w:rPr>
          <w:instrText xml:space="preserve"> PAGEREF _Toc354216327 \h </w:instrText>
        </w:r>
        <w:r>
          <w:rPr>
            <w:webHidden/>
          </w:rPr>
        </w:r>
        <w:r>
          <w:rPr>
            <w:webHidden/>
          </w:rPr>
          <w:fldChar w:fldCharType="separate"/>
        </w:r>
        <w:r w:rsidR="00303D67">
          <w:rPr>
            <w:webHidden/>
          </w:rPr>
          <w:t>17</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28" w:history="1">
        <w:r w:rsidR="00303D67" w:rsidRPr="000A732F">
          <w:rPr>
            <w:rStyle w:val="Hyperlink"/>
          </w:rPr>
          <w:t>1.2</w:t>
        </w:r>
        <w:r w:rsidR="00303D67">
          <w:rPr>
            <w:rFonts w:asciiTheme="minorHAnsi" w:eastAsiaTheme="minorEastAsia" w:hAnsiTheme="minorHAnsi" w:cstheme="minorBidi"/>
            <w:sz w:val="22"/>
            <w:szCs w:val="22"/>
            <w:lang w:eastAsia="sk-SK"/>
          </w:rPr>
          <w:tab/>
        </w:r>
        <w:r w:rsidR="00303D67" w:rsidRPr="000A732F">
          <w:rPr>
            <w:rStyle w:val="Hyperlink"/>
          </w:rPr>
          <w:t>Typy SOA</w:t>
        </w:r>
        <w:r w:rsidR="00303D67">
          <w:rPr>
            <w:webHidden/>
          </w:rPr>
          <w:tab/>
        </w:r>
        <w:r>
          <w:rPr>
            <w:webHidden/>
          </w:rPr>
          <w:fldChar w:fldCharType="begin"/>
        </w:r>
        <w:r w:rsidR="00303D67">
          <w:rPr>
            <w:webHidden/>
          </w:rPr>
          <w:instrText xml:space="preserve"> PAGEREF _Toc354216328 \h </w:instrText>
        </w:r>
        <w:r>
          <w:rPr>
            <w:webHidden/>
          </w:rPr>
        </w:r>
        <w:r>
          <w:rPr>
            <w:webHidden/>
          </w:rPr>
          <w:fldChar w:fldCharType="separate"/>
        </w:r>
        <w:r w:rsidR="00303D67">
          <w:rPr>
            <w:webHidden/>
          </w:rPr>
          <w:t>17</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29" w:history="1">
        <w:r w:rsidR="00303D67" w:rsidRPr="000A732F">
          <w:rPr>
            <w:rStyle w:val="Hyperlink"/>
          </w:rPr>
          <w:t>1.2.1</w:t>
        </w:r>
        <w:r w:rsidR="00303D67">
          <w:rPr>
            <w:rFonts w:asciiTheme="minorHAnsi" w:eastAsiaTheme="minorEastAsia" w:hAnsiTheme="minorHAnsi" w:cstheme="minorBidi"/>
            <w:iCs w:val="0"/>
            <w:sz w:val="22"/>
            <w:szCs w:val="22"/>
            <w:lang w:eastAsia="sk-SK"/>
          </w:rPr>
          <w:tab/>
        </w:r>
        <w:r w:rsidR="00303D67" w:rsidRPr="000A732F">
          <w:rPr>
            <w:rStyle w:val="Hyperlink"/>
          </w:rPr>
          <w:t>Architektúra Služby</w:t>
        </w:r>
        <w:r w:rsidR="00303D67">
          <w:rPr>
            <w:webHidden/>
          </w:rPr>
          <w:tab/>
        </w:r>
        <w:r>
          <w:rPr>
            <w:webHidden/>
          </w:rPr>
          <w:fldChar w:fldCharType="begin"/>
        </w:r>
        <w:r w:rsidR="00303D67">
          <w:rPr>
            <w:webHidden/>
          </w:rPr>
          <w:instrText xml:space="preserve"> PAGEREF _Toc354216329 \h </w:instrText>
        </w:r>
        <w:r>
          <w:rPr>
            <w:webHidden/>
          </w:rPr>
        </w:r>
        <w:r>
          <w:rPr>
            <w:webHidden/>
          </w:rPr>
          <w:fldChar w:fldCharType="separate"/>
        </w:r>
        <w:r w:rsidR="00303D67">
          <w:rPr>
            <w:webHidden/>
          </w:rPr>
          <w:t>18</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30" w:history="1">
        <w:r w:rsidR="00303D67" w:rsidRPr="000A732F">
          <w:rPr>
            <w:rStyle w:val="Hyperlink"/>
          </w:rPr>
          <w:t>1.2.2</w:t>
        </w:r>
        <w:r w:rsidR="00303D67">
          <w:rPr>
            <w:rFonts w:asciiTheme="minorHAnsi" w:eastAsiaTheme="minorEastAsia" w:hAnsiTheme="minorHAnsi" w:cstheme="minorBidi"/>
            <w:iCs w:val="0"/>
            <w:sz w:val="22"/>
            <w:szCs w:val="22"/>
            <w:lang w:eastAsia="sk-SK"/>
          </w:rPr>
          <w:tab/>
        </w:r>
        <w:r w:rsidR="00303D67" w:rsidRPr="000A732F">
          <w:rPr>
            <w:rStyle w:val="Hyperlink"/>
          </w:rPr>
          <w:t>Architektúra kompozície služieb</w:t>
        </w:r>
        <w:r w:rsidR="00303D67">
          <w:rPr>
            <w:webHidden/>
          </w:rPr>
          <w:tab/>
        </w:r>
        <w:r>
          <w:rPr>
            <w:webHidden/>
          </w:rPr>
          <w:fldChar w:fldCharType="begin"/>
        </w:r>
        <w:r w:rsidR="00303D67">
          <w:rPr>
            <w:webHidden/>
          </w:rPr>
          <w:instrText xml:space="preserve"> PAGEREF _Toc354216330 \h </w:instrText>
        </w:r>
        <w:r>
          <w:rPr>
            <w:webHidden/>
          </w:rPr>
        </w:r>
        <w:r>
          <w:rPr>
            <w:webHidden/>
          </w:rPr>
          <w:fldChar w:fldCharType="separate"/>
        </w:r>
        <w:r w:rsidR="00303D67">
          <w:rPr>
            <w:webHidden/>
          </w:rPr>
          <w:t>18</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31" w:history="1">
        <w:r w:rsidR="00303D67" w:rsidRPr="000A732F">
          <w:rPr>
            <w:rStyle w:val="Hyperlink"/>
          </w:rPr>
          <w:t>1.2.3</w:t>
        </w:r>
        <w:r w:rsidR="00303D67">
          <w:rPr>
            <w:rFonts w:asciiTheme="minorHAnsi" w:eastAsiaTheme="minorEastAsia" w:hAnsiTheme="minorHAnsi" w:cstheme="minorBidi"/>
            <w:iCs w:val="0"/>
            <w:sz w:val="22"/>
            <w:szCs w:val="22"/>
            <w:lang w:eastAsia="sk-SK"/>
          </w:rPr>
          <w:tab/>
        </w:r>
        <w:r w:rsidR="00303D67" w:rsidRPr="000A732F">
          <w:rPr>
            <w:rStyle w:val="Hyperlink"/>
          </w:rPr>
          <w:t>Architektúra inventára služieb</w:t>
        </w:r>
        <w:r w:rsidR="00303D67">
          <w:rPr>
            <w:webHidden/>
          </w:rPr>
          <w:tab/>
        </w:r>
        <w:r>
          <w:rPr>
            <w:webHidden/>
          </w:rPr>
          <w:fldChar w:fldCharType="begin"/>
        </w:r>
        <w:r w:rsidR="00303D67">
          <w:rPr>
            <w:webHidden/>
          </w:rPr>
          <w:instrText xml:space="preserve"> PAGEREF _Toc354216331 \h </w:instrText>
        </w:r>
        <w:r>
          <w:rPr>
            <w:webHidden/>
          </w:rPr>
        </w:r>
        <w:r>
          <w:rPr>
            <w:webHidden/>
          </w:rPr>
          <w:fldChar w:fldCharType="separate"/>
        </w:r>
        <w:r w:rsidR="00303D67">
          <w:rPr>
            <w:webHidden/>
          </w:rPr>
          <w:t>19</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32" w:history="1">
        <w:r w:rsidR="00303D67" w:rsidRPr="000A732F">
          <w:rPr>
            <w:rStyle w:val="Hyperlink"/>
          </w:rPr>
          <w:t>1.2.4</w:t>
        </w:r>
        <w:r w:rsidR="00303D67">
          <w:rPr>
            <w:rFonts w:asciiTheme="minorHAnsi" w:eastAsiaTheme="minorEastAsia" w:hAnsiTheme="minorHAnsi" w:cstheme="minorBidi"/>
            <w:iCs w:val="0"/>
            <w:sz w:val="22"/>
            <w:szCs w:val="22"/>
            <w:lang w:eastAsia="sk-SK"/>
          </w:rPr>
          <w:tab/>
        </w:r>
        <w:r w:rsidR="00303D67" w:rsidRPr="000A732F">
          <w:rPr>
            <w:rStyle w:val="Hyperlink"/>
          </w:rPr>
          <w:t>Architektúra spoločnosti orientovanej na služby</w:t>
        </w:r>
        <w:r w:rsidR="00303D67">
          <w:rPr>
            <w:webHidden/>
          </w:rPr>
          <w:tab/>
        </w:r>
        <w:r>
          <w:rPr>
            <w:webHidden/>
          </w:rPr>
          <w:fldChar w:fldCharType="begin"/>
        </w:r>
        <w:r w:rsidR="00303D67">
          <w:rPr>
            <w:webHidden/>
          </w:rPr>
          <w:instrText xml:space="preserve"> PAGEREF _Toc354216332 \h </w:instrText>
        </w:r>
        <w:r>
          <w:rPr>
            <w:webHidden/>
          </w:rPr>
        </w:r>
        <w:r>
          <w:rPr>
            <w:webHidden/>
          </w:rPr>
          <w:fldChar w:fldCharType="separate"/>
        </w:r>
        <w:r w:rsidR="00303D67">
          <w:rPr>
            <w:webHidden/>
          </w:rPr>
          <w:t>19</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33" w:history="1">
        <w:r w:rsidR="00303D67" w:rsidRPr="000A732F">
          <w:rPr>
            <w:rStyle w:val="Hyperlink"/>
          </w:rPr>
          <w:t>1.3</w:t>
        </w:r>
        <w:r w:rsidR="00303D67">
          <w:rPr>
            <w:rFonts w:asciiTheme="minorHAnsi" w:eastAsiaTheme="minorEastAsia" w:hAnsiTheme="minorHAnsi" w:cstheme="minorBidi"/>
            <w:sz w:val="22"/>
            <w:szCs w:val="22"/>
            <w:lang w:eastAsia="sk-SK"/>
          </w:rPr>
          <w:tab/>
        </w:r>
        <w:r w:rsidR="00303D67" w:rsidRPr="000A732F">
          <w:rPr>
            <w:rStyle w:val="Hyperlink"/>
          </w:rPr>
          <w:t>Ciele orientácie na služby</w:t>
        </w:r>
        <w:r w:rsidR="00303D67">
          <w:rPr>
            <w:webHidden/>
          </w:rPr>
          <w:tab/>
        </w:r>
        <w:r>
          <w:rPr>
            <w:webHidden/>
          </w:rPr>
          <w:fldChar w:fldCharType="begin"/>
        </w:r>
        <w:r w:rsidR="00303D67">
          <w:rPr>
            <w:webHidden/>
          </w:rPr>
          <w:instrText xml:space="preserve"> PAGEREF _Toc354216333 \h </w:instrText>
        </w:r>
        <w:r>
          <w:rPr>
            <w:webHidden/>
          </w:rPr>
        </w:r>
        <w:r>
          <w:rPr>
            <w:webHidden/>
          </w:rPr>
          <w:fldChar w:fldCharType="separate"/>
        </w:r>
        <w:r w:rsidR="00303D67">
          <w:rPr>
            <w:webHidden/>
          </w:rPr>
          <w:t>19</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34" w:history="1">
        <w:r w:rsidR="00303D67" w:rsidRPr="000A732F">
          <w:rPr>
            <w:rStyle w:val="Hyperlink"/>
          </w:rPr>
          <w:t>2</w:t>
        </w:r>
        <w:r w:rsidR="00303D67">
          <w:rPr>
            <w:rFonts w:asciiTheme="minorHAnsi" w:eastAsiaTheme="minorEastAsia" w:hAnsiTheme="minorHAnsi" w:cstheme="minorBidi"/>
            <w:b w:val="0"/>
            <w:bCs w:val="0"/>
            <w:sz w:val="22"/>
            <w:szCs w:val="22"/>
            <w:lang w:eastAsia="sk-SK"/>
          </w:rPr>
          <w:tab/>
        </w:r>
        <w:r w:rsidR="00303D67" w:rsidRPr="000A732F">
          <w:rPr>
            <w:rStyle w:val="Hyperlink"/>
          </w:rPr>
          <w:t>Návrhové vzory</w:t>
        </w:r>
        <w:r w:rsidR="00303D67">
          <w:rPr>
            <w:webHidden/>
          </w:rPr>
          <w:tab/>
        </w:r>
        <w:r>
          <w:rPr>
            <w:webHidden/>
          </w:rPr>
          <w:fldChar w:fldCharType="begin"/>
        </w:r>
        <w:r w:rsidR="00303D67">
          <w:rPr>
            <w:webHidden/>
          </w:rPr>
          <w:instrText xml:space="preserve"> PAGEREF _Toc354216334 \h </w:instrText>
        </w:r>
        <w:r>
          <w:rPr>
            <w:webHidden/>
          </w:rPr>
        </w:r>
        <w:r>
          <w:rPr>
            <w:webHidden/>
          </w:rPr>
          <w:fldChar w:fldCharType="separate"/>
        </w:r>
        <w:r w:rsidR="00303D67">
          <w:rPr>
            <w:webHidden/>
          </w:rPr>
          <w:t>20</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35" w:history="1">
        <w:r w:rsidR="00303D67" w:rsidRPr="000A732F">
          <w:rPr>
            <w:rStyle w:val="Hyperlink"/>
          </w:rPr>
          <w:t>2.1</w:t>
        </w:r>
        <w:r w:rsidR="00303D67">
          <w:rPr>
            <w:rFonts w:asciiTheme="minorHAnsi" w:eastAsiaTheme="minorEastAsia" w:hAnsiTheme="minorHAnsi" w:cstheme="minorBidi"/>
            <w:sz w:val="22"/>
            <w:szCs w:val="22"/>
            <w:lang w:eastAsia="sk-SK"/>
          </w:rPr>
          <w:tab/>
        </w:r>
        <w:r w:rsidR="00303D67" w:rsidRPr="000A732F">
          <w:rPr>
            <w:rStyle w:val="Hyperlink"/>
          </w:rPr>
          <w:t>SOA vzory</w:t>
        </w:r>
        <w:r w:rsidR="00303D67">
          <w:rPr>
            <w:webHidden/>
          </w:rPr>
          <w:tab/>
        </w:r>
        <w:r>
          <w:rPr>
            <w:webHidden/>
          </w:rPr>
          <w:fldChar w:fldCharType="begin"/>
        </w:r>
        <w:r w:rsidR="00303D67">
          <w:rPr>
            <w:webHidden/>
          </w:rPr>
          <w:instrText xml:space="preserve"> PAGEREF _Toc354216335 \h </w:instrText>
        </w:r>
        <w:r>
          <w:rPr>
            <w:webHidden/>
          </w:rPr>
        </w:r>
        <w:r>
          <w:rPr>
            <w:webHidden/>
          </w:rPr>
          <w:fldChar w:fldCharType="separate"/>
        </w:r>
        <w:r w:rsidR="00303D67">
          <w:rPr>
            <w:webHidden/>
          </w:rPr>
          <w:t>20</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36" w:history="1">
        <w:r w:rsidR="00303D67" w:rsidRPr="000A732F">
          <w:rPr>
            <w:rStyle w:val="Hyperlink"/>
          </w:rPr>
          <w:t>3</w:t>
        </w:r>
        <w:r w:rsidR="00303D67">
          <w:rPr>
            <w:rFonts w:asciiTheme="minorHAnsi" w:eastAsiaTheme="minorEastAsia" w:hAnsiTheme="minorHAnsi" w:cstheme="minorBidi"/>
            <w:b w:val="0"/>
            <w:bCs w:val="0"/>
            <w:sz w:val="22"/>
            <w:szCs w:val="22"/>
            <w:lang w:eastAsia="sk-SK"/>
          </w:rPr>
          <w:tab/>
        </w:r>
        <w:r w:rsidR="00303D67" w:rsidRPr="000A732F">
          <w:rPr>
            <w:rStyle w:val="Hyperlink"/>
          </w:rPr>
          <w:t>Inventár</w:t>
        </w:r>
        <w:r w:rsidR="00303D67">
          <w:rPr>
            <w:webHidden/>
          </w:rPr>
          <w:tab/>
        </w:r>
        <w:r>
          <w:rPr>
            <w:webHidden/>
          </w:rPr>
          <w:fldChar w:fldCharType="begin"/>
        </w:r>
        <w:r w:rsidR="00303D67">
          <w:rPr>
            <w:webHidden/>
          </w:rPr>
          <w:instrText xml:space="preserve"> PAGEREF _Toc354216336 \h </w:instrText>
        </w:r>
        <w:r>
          <w:rPr>
            <w:webHidden/>
          </w:rPr>
        </w:r>
        <w:r>
          <w:rPr>
            <w:webHidden/>
          </w:rPr>
          <w:fldChar w:fldCharType="separate"/>
        </w:r>
        <w:r w:rsidR="00303D67">
          <w:rPr>
            <w:webHidden/>
          </w:rPr>
          <w:t>23</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37" w:history="1">
        <w:r w:rsidR="00303D67" w:rsidRPr="000A732F">
          <w:rPr>
            <w:rStyle w:val="Hyperlink"/>
          </w:rPr>
          <w:t>3.1</w:t>
        </w:r>
        <w:r w:rsidR="00303D67">
          <w:rPr>
            <w:rFonts w:asciiTheme="minorHAnsi" w:eastAsiaTheme="minorEastAsia" w:hAnsiTheme="minorHAnsi" w:cstheme="minorBidi"/>
            <w:sz w:val="22"/>
            <w:szCs w:val="22"/>
            <w:lang w:eastAsia="sk-SK"/>
          </w:rPr>
          <w:tab/>
        </w:r>
        <w:r w:rsidR="00303D67" w:rsidRPr="000A732F">
          <w:rPr>
            <w:rStyle w:val="Hyperlink"/>
          </w:rPr>
          <w:t>Základné vzory inventára služieb</w:t>
        </w:r>
        <w:r w:rsidR="00303D67">
          <w:rPr>
            <w:webHidden/>
          </w:rPr>
          <w:tab/>
        </w:r>
        <w:r>
          <w:rPr>
            <w:webHidden/>
          </w:rPr>
          <w:fldChar w:fldCharType="begin"/>
        </w:r>
        <w:r w:rsidR="00303D67">
          <w:rPr>
            <w:webHidden/>
          </w:rPr>
          <w:instrText xml:space="preserve"> PAGEREF _Toc354216337 \h </w:instrText>
        </w:r>
        <w:r>
          <w:rPr>
            <w:webHidden/>
          </w:rPr>
        </w:r>
        <w:r>
          <w:rPr>
            <w:webHidden/>
          </w:rPr>
          <w:fldChar w:fldCharType="separate"/>
        </w:r>
        <w:r w:rsidR="00303D67">
          <w:rPr>
            <w:webHidden/>
          </w:rPr>
          <w:t>23</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38" w:history="1">
        <w:r w:rsidR="00303D67" w:rsidRPr="000A732F">
          <w:rPr>
            <w:rStyle w:val="Hyperlink"/>
          </w:rPr>
          <w:t>3.1.1</w:t>
        </w:r>
        <w:r w:rsidR="00303D67">
          <w:rPr>
            <w:rFonts w:asciiTheme="minorHAnsi" w:eastAsiaTheme="minorEastAsia" w:hAnsiTheme="minorHAnsi" w:cstheme="minorBidi"/>
            <w:iCs w:val="0"/>
            <w:sz w:val="22"/>
            <w:szCs w:val="22"/>
            <w:lang w:eastAsia="sk-SK"/>
          </w:rPr>
          <w:tab/>
        </w:r>
        <w:r w:rsidR="00303D67" w:rsidRPr="000A732F">
          <w:rPr>
            <w:rStyle w:val="Hyperlink"/>
          </w:rPr>
          <w:t>Inventory Boundary Patterns</w:t>
        </w:r>
        <w:r w:rsidR="00303D67">
          <w:rPr>
            <w:webHidden/>
          </w:rPr>
          <w:tab/>
        </w:r>
        <w:r>
          <w:rPr>
            <w:webHidden/>
          </w:rPr>
          <w:fldChar w:fldCharType="begin"/>
        </w:r>
        <w:r w:rsidR="00303D67">
          <w:rPr>
            <w:webHidden/>
          </w:rPr>
          <w:instrText xml:space="preserve"> PAGEREF _Toc354216338 \h </w:instrText>
        </w:r>
        <w:r>
          <w:rPr>
            <w:webHidden/>
          </w:rPr>
        </w:r>
        <w:r>
          <w:rPr>
            <w:webHidden/>
          </w:rPr>
          <w:fldChar w:fldCharType="separate"/>
        </w:r>
        <w:r w:rsidR="00303D67">
          <w:rPr>
            <w:webHidden/>
          </w:rPr>
          <w:t>23</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39" w:history="1">
        <w:r w:rsidR="00303D67" w:rsidRPr="000A732F">
          <w:rPr>
            <w:rStyle w:val="Hyperlink"/>
          </w:rPr>
          <w:t>3.1.2</w:t>
        </w:r>
        <w:r w:rsidR="00303D67">
          <w:rPr>
            <w:rFonts w:asciiTheme="minorHAnsi" w:eastAsiaTheme="minorEastAsia" w:hAnsiTheme="minorHAnsi" w:cstheme="minorBidi"/>
            <w:iCs w:val="0"/>
            <w:sz w:val="22"/>
            <w:szCs w:val="22"/>
            <w:lang w:eastAsia="sk-SK"/>
          </w:rPr>
          <w:tab/>
        </w:r>
        <w:r w:rsidR="00303D67" w:rsidRPr="000A732F">
          <w:rPr>
            <w:rStyle w:val="Hyperlink"/>
          </w:rPr>
          <w:t>Inventory Structure Patterns</w:t>
        </w:r>
        <w:r w:rsidR="00303D67">
          <w:rPr>
            <w:webHidden/>
          </w:rPr>
          <w:tab/>
        </w:r>
        <w:r>
          <w:rPr>
            <w:webHidden/>
          </w:rPr>
          <w:fldChar w:fldCharType="begin"/>
        </w:r>
        <w:r w:rsidR="00303D67">
          <w:rPr>
            <w:webHidden/>
          </w:rPr>
          <w:instrText xml:space="preserve"> PAGEREF _Toc354216339 \h </w:instrText>
        </w:r>
        <w:r>
          <w:rPr>
            <w:webHidden/>
          </w:rPr>
        </w:r>
        <w:r>
          <w:rPr>
            <w:webHidden/>
          </w:rPr>
          <w:fldChar w:fldCharType="separate"/>
        </w:r>
        <w:r w:rsidR="00303D67">
          <w:rPr>
            <w:webHidden/>
          </w:rPr>
          <w:t>26</w:t>
        </w:r>
        <w:r>
          <w:rPr>
            <w:webHidden/>
          </w:rPr>
          <w:fldChar w:fldCharType="end"/>
        </w:r>
      </w:hyperlink>
    </w:p>
    <w:p w:rsidR="00303D67" w:rsidRDefault="00482C7C">
      <w:pPr>
        <w:pStyle w:val="TOC3"/>
        <w:rPr>
          <w:rFonts w:asciiTheme="minorHAnsi" w:eastAsiaTheme="minorEastAsia" w:hAnsiTheme="minorHAnsi" w:cstheme="minorBidi"/>
          <w:iCs w:val="0"/>
          <w:sz w:val="22"/>
          <w:szCs w:val="22"/>
          <w:lang w:eastAsia="sk-SK"/>
        </w:rPr>
      </w:pPr>
      <w:hyperlink w:anchor="_Toc354216340" w:history="1">
        <w:r w:rsidR="00303D67" w:rsidRPr="000A732F">
          <w:rPr>
            <w:rStyle w:val="Hyperlink"/>
          </w:rPr>
          <w:t>3.1.3</w:t>
        </w:r>
        <w:r w:rsidR="00303D67">
          <w:rPr>
            <w:rFonts w:asciiTheme="minorHAnsi" w:eastAsiaTheme="minorEastAsia" w:hAnsiTheme="minorHAnsi" w:cstheme="minorBidi"/>
            <w:iCs w:val="0"/>
            <w:sz w:val="22"/>
            <w:szCs w:val="22"/>
            <w:lang w:eastAsia="sk-SK"/>
          </w:rPr>
          <w:tab/>
        </w:r>
        <w:r w:rsidR="00303D67" w:rsidRPr="000A732F">
          <w:rPr>
            <w:rStyle w:val="Hyperlink"/>
          </w:rPr>
          <w:t>Inventory Standardization Patterns</w:t>
        </w:r>
        <w:r w:rsidR="00303D67">
          <w:rPr>
            <w:webHidden/>
          </w:rPr>
          <w:tab/>
        </w:r>
        <w:r>
          <w:rPr>
            <w:webHidden/>
          </w:rPr>
          <w:fldChar w:fldCharType="begin"/>
        </w:r>
        <w:r w:rsidR="00303D67">
          <w:rPr>
            <w:webHidden/>
          </w:rPr>
          <w:instrText xml:space="preserve"> PAGEREF _Toc354216340 \h </w:instrText>
        </w:r>
        <w:r>
          <w:rPr>
            <w:webHidden/>
          </w:rPr>
        </w:r>
        <w:r>
          <w:rPr>
            <w:webHidden/>
          </w:rPr>
          <w:fldChar w:fldCharType="separate"/>
        </w:r>
        <w:r w:rsidR="00303D67">
          <w:rPr>
            <w:webHidden/>
          </w:rPr>
          <w:t>30</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1" w:history="1">
        <w:r w:rsidR="00303D67" w:rsidRPr="000A732F">
          <w:rPr>
            <w:rStyle w:val="Hyperlink"/>
          </w:rPr>
          <w:t>3.2</w:t>
        </w:r>
        <w:r w:rsidR="00303D67">
          <w:rPr>
            <w:rFonts w:asciiTheme="minorHAnsi" w:eastAsiaTheme="minorEastAsia" w:hAnsiTheme="minorHAnsi" w:cstheme="minorBidi"/>
            <w:sz w:val="22"/>
            <w:szCs w:val="22"/>
            <w:lang w:eastAsia="sk-SK"/>
          </w:rPr>
          <w:tab/>
        </w:r>
        <w:r w:rsidR="00303D67" w:rsidRPr="000A732F">
          <w:rPr>
            <w:rStyle w:val="Hyperlink"/>
          </w:rPr>
          <w:t>Vzory logických vrstiev inventára</w:t>
        </w:r>
        <w:r w:rsidR="00303D67">
          <w:rPr>
            <w:webHidden/>
          </w:rPr>
          <w:tab/>
        </w:r>
        <w:r>
          <w:rPr>
            <w:webHidden/>
          </w:rPr>
          <w:fldChar w:fldCharType="begin"/>
        </w:r>
        <w:r w:rsidR="00303D67">
          <w:rPr>
            <w:webHidden/>
          </w:rPr>
          <w:instrText xml:space="preserve"> PAGEREF _Toc354216341 \h </w:instrText>
        </w:r>
        <w:r>
          <w:rPr>
            <w:webHidden/>
          </w:rPr>
        </w:r>
        <w:r>
          <w:rPr>
            <w:webHidden/>
          </w:rPr>
          <w:fldChar w:fldCharType="separate"/>
        </w:r>
        <w:r w:rsidR="00303D67">
          <w:rPr>
            <w:webHidden/>
          </w:rPr>
          <w:t>33</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2" w:history="1">
        <w:r w:rsidR="00303D67" w:rsidRPr="000A732F">
          <w:rPr>
            <w:rStyle w:val="Hyperlink"/>
          </w:rPr>
          <w:t>3.3</w:t>
        </w:r>
        <w:r w:rsidR="00303D67">
          <w:rPr>
            <w:rFonts w:asciiTheme="minorHAnsi" w:eastAsiaTheme="minorEastAsia" w:hAnsiTheme="minorHAnsi" w:cstheme="minorBidi"/>
            <w:sz w:val="22"/>
            <w:szCs w:val="22"/>
            <w:lang w:eastAsia="sk-SK"/>
          </w:rPr>
          <w:tab/>
        </w:r>
        <w:r w:rsidR="00303D67" w:rsidRPr="000A732F">
          <w:rPr>
            <w:rStyle w:val="Hyperlink"/>
          </w:rPr>
          <w:t>Vzory Centralizácie inventára</w:t>
        </w:r>
        <w:r w:rsidR="00303D67">
          <w:rPr>
            <w:webHidden/>
          </w:rPr>
          <w:tab/>
        </w:r>
        <w:r>
          <w:rPr>
            <w:webHidden/>
          </w:rPr>
          <w:fldChar w:fldCharType="begin"/>
        </w:r>
        <w:r w:rsidR="00303D67">
          <w:rPr>
            <w:webHidden/>
          </w:rPr>
          <w:instrText xml:space="preserve"> PAGEREF _Toc354216342 \h </w:instrText>
        </w:r>
        <w:r>
          <w:rPr>
            <w:webHidden/>
          </w:rPr>
        </w:r>
        <w:r>
          <w:rPr>
            <w:webHidden/>
          </w:rPr>
          <w:fldChar w:fldCharType="separate"/>
        </w:r>
        <w:r w:rsidR="00303D67">
          <w:rPr>
            <w:webHidden/>
          </w:rPr>
          <w:t>36</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3" w:history="1">
        <w:r w:rsidR="00303D67" w:rsidRPr="000A732F">
          <w:rPr>
            <w:rStyle w:val="Hyperlink"/>
          </w:rPr>
          <w:t>3.4</w:t>
        </w:r>
        <w:r w:rsidR="00303D67">
          <w:rPr>
            <w:rFonts w:asciiTheme="minorHAnsi" w:eastAsiaTheme="minorEastAsia" w:hAnsiTheme="minorHAnsi" w:cstheme="minorBidi"/>
            <w:sz w:val="22"/>
            <w:szCs w:val="22"/>
            <w:lang w:eastAsia="sk-SK"/>
          </w:rPr>
          <w:tab/>
        </w:r>
        <w:r w:rsidR="00303D67" w:rsidRPr="000A732F">
          <w:rPr>
            <w:rStyle w:val="Hyperlink"/>
          </w:rPr>
          <w:t>Vzory implementácie inventára</w:t>
        </w:r>
        <w:r w:rsidR="00303D67">
          <w:rPr>
            <w:webHidden/>
          </w:rPr>
          <w:tab/>
        </w:r>
        <w:r>
          <w:rPr>
            <w:webHidden/>
          </w:rPr>
          <w:fldChar w:fldCharType="begin"/>
        </w:r>
        <w:r w:rsidR="00303D67">
          <w:rPr>
            <w:webHidden/>
          </w:rPr>
          <w:instrText xml:space="preserve"> PAGEREF _Toc354216343 \h </w:instrText>
        </w:r>
        <w:r>
          <w:rPr>
            <w:webHidden/>
          </w:rPr>
        </w:r>
        <w:r>
          <w:rPr>
            <w:webHidden/>
          </w:rPr>
          <w:fldChar w:fldCharType="separate"/>
        </w:r>
        <w:r w:rsidR="00303D67">
          <w:rPr>
            <w:webHidden/>
          </w:rPr>
          <w:t>37</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4" w:history="1">
        <w:r w:rsidR="00303D67" w:rsidRPr="000A732F">
          <w:rPr>
            <w:rStyle w:val="Hyperlink"/>
          </w:rPr>
          <w:t>3.5</w:t>
        </w:r>
        <w:r w:rsidR="00303D67">
          <w:rPr>
            <w:rFonts w:asciiTheme="minorHAnsi" w:eastAsiaTheme="minorEastAsia" w:hAnsiTheme="minorHAnsi" w:cstheme="minorBidi"/>
            <w:sz w:val="22"/>
            <w:szCs w:val="22"/>
            <w:lang w:eastAsia="sk-SK"/>
          </w:rPr>
          <w:tab/>
        </w:r>
        <w:r w:rsidR="00303D67" w:rsidRPr="000A732F">
          <w:rPr>
            <w:rStyle w:val="Hyperlink"/>
          </w:rPr>
          <w:t>Vzory riadenia inventára</w:t>
        </w:r>
        <w:r w:rsidR="00303D67">
          <w:rPr>
            <w:webHidden/>
          </w:rPr>
          <w:tab/>
        </w:r>
        <w:r>
          <w:rPr>
            <w:webHidden/>
          </w:rPr>
          <w:fldChar w:fldCharType="begin"/>
        </w:r>
        <w:r w:rsidR="00303D67">
          <w:rPr>
            <w:webHidden/>
          </w:rPr>
          <w:instrText xml:space="preserve"> PAGEREF _Toc354216344 \h </w:instrText>
        </w:r>
        <w:r>
          <w:rPr>
            <w:webHidden/>
          </w:rPr>
        </w:r>
        <w:r>
          <w:rPr>
            <w:webHidden/>
          </w:rPr>
          <w:fldChar w:fldCharType="separate"/>
        </w:r>
        <w:r w:rsidR="00303D67">
          <w:rPr>
            <w:webHidden/>
          </w:rPr>
          <w:t>38</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45" w:history="1">
        <w:r w:rsidR="00303D67" w:rsidRPr="000A732F">
          <w:rPr>
            <w:rStyle w:val="Hyperlink"/>
          </w:rPr>
          <w:t>4</w:t>
        </w:r>
        <w:r w:rsidR="00303D67">
          <w:rPr>
            <w:rFonts w:asciiTheme="minorHAnsi" w:eastAsiaTheme="minorEastAsia" w:hAnsiTheme="minorHAnsi" w:cstheme="minorBidi"/>
            <w:b w:val="0"/>
            <w:bCs w:val="0"/>
            <w:sz w:val="22"/>
            <w:szCs w:val="22"/>
            <w:lang w:eastAsia="sk-SK"/>
          </w:rPr>
          <w:tab/>
        </w:r>
        <w:r w:rsidR="00303D67" w:rsidRPr="000A732F">
          <w:rPr>
            <w:rStyle w:val="Hyperlink"/>
          </w:rPr>
          <w:t>Ilustračný inventár</w:t>
        </w:r>
        <w:r w:rsidR="00303D67">
          <w:rPr>
            <w:webHidden/>
          </w:rPr>
          <w:tab/>
        </w:r>
        <w:r>
          <w:rPr>
            <w:webHidden/>
          </w:rPr>
          <w:fldChar w:fldCharType="begin"/>
        </w:r>
        <w:r w:rsidR="00303D67">
          <w:rPr>
            <w:webHidden/>
          </w:rPr>
          <w:instrText xml:space="preserve"> PAGEREF _Toc354216345 \h </w:instrText>
        </w:r>
        <w:r>
          <w:rPr>
            <w:webHidden/>
          </w:rPr>
        </w:r>
        <w:r>
          <w:rPr>
            <w:webHidden/>
          </w:rPr>
          <w:fldChar w:fldCharType="separate"/>
        </w:r>
        <w:r w:rsidR="00303D67">
          <w:rPr>
            <w:webHidden/>
          </w:rPr>
          <w:t>39</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6" w:history="1">
        <w:r w:rsidR="00303D67" w:rsidRPr="000A732F">
          <w:rPr>
            <w:rStyle w:val="Hyperlink"/>
          </w:rPr>
          <w:t>4.1</w:t>
        </w:r>
        <w:r w:rsidR="00303D67">
          <w:rPr>
            <w:rFonts w:asciiTheme="minorHAnsi" w:eastAsiaTheme="minorEastAsia" w:hAnsiTheme="minorHAnsi" w:cstheme="minorBidi"/>
            <w:sz w:val="22"/>
            <w:szCs w:val="22"/>
            <w:lang w:eastAsia="sk-SK"/>
          </w:rPr>
          <w:tab/>
        </w:r>
        <w:r w:rsidR="00303D67" w:rsidRPr="000A732F">
          <w:rPr>
            <w:rStyle w:val="Hyperlink"/>
          </w:rPr>
          <w:t>Attendance Tracking</w:t>
        </w:r>
        <w:r w:rsidR="00303D67">
          <w:rPr>
            <w:webHidden/>
          </w:rPr>
          <w:tab/>
        </w:r>
        <w:r>
          <w:rPr>
            <w:webHidden/>
          </w:rPr>
          <w:fldChar w:fldCharType="begin"/>
        </w:r>
        <w:r w:rsidR="00303D67">
          <w:rPr>
            <w:webHidden/>
          </w:rPr>
          <w:instrText xml:space="preserve"> PAGEREF _Toc354216346 \h </w:instrText>
        </w:r>
        <w:r>
          <w:rPr>
            <w:webHidden/>
          </w:rPr>
        </w:r>
        <w:r>
          <w:rPr>
            <w:webHidden/>
          </w:rPr>
          <w:fldChar w:fldCharType="separate"/>
        </w:r>
        <w:r w:rsidR="00303D67">
          <w:rPr>
            <w:webHidden/>
          </w:rPr>
          <w:t>39</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7" w:history="1">
        <w:r w:rsidR="00303D67" w:rsidRPr="000A732F">
          <w:rPr>
            <w:rStyle w:val="Hyperlink"/>
          </w:rPr>
          <w:t>4.2</w:t>
        </w:r>
        <w:r w:rsidR="00303D67">
          <w:rPr>
            <w:rFonts w:asciiTheme="minorHAnsi" w:eastAsiaTheme="minorEastAsia" w:hAnsiTheme="minorHAnsi" w:cstheme="minorBidi"/>
            <w:sz w:val="22"/>
            <w:szCs w:val="22"/>
            <w:lang w:eastAsia="sk-SK"/>
          </w:rPr>
          <w:tab/>
        </w:r>
        <w:r w:rsidR="00303D67" w:rsidRPr="000A732F">
          <w:rPr>
            <w:rStyle w:val="Hyperlink"/>
          </w:rPr>
          <w:t>Gps Monitoring</w:t>
        </w:r>
        <w:r w:rsidR="00303D67">
          <w:rPr>
            <w:webHidden/>
          </w:rPr>
          <w:tab/>
        </w:r>
        <w:r>
          <w:rPr>
            <w:webHidden/>
          </w:rPr>
          <w:fldChar w:fldCharType="begin"/>
        </w:r>
        <w:r w:rsidR="00303D67">
          <w:rPr>
            <w:webHidden/>
          </w:rPr>
          <w:instrText xml:space="preserve"> PAGEREF _Toc354216347 \h </w:instrText>
        </w:r>
        <w:r>
          <w:rPr>
            <w:webHidden/>
          </w:rPr>
        </w:r>
        <w:r>
          <w:rPr>
            <w:webHidden/>
          </w:rPr>
          <w:fldChar w:fldCharType="separate"/>
        </w:r>
        <w:r w:rsidR="00303D67">
          <w:rPr>
            <w:webHidden/>
          </w:rPr>
          <w:t>41</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48" w:history="1">
        <w:r w:rsidR="00303D67" w:rsidRPr="000A732F">
          <w:rPr>
            <w:rStyle w:val="Hyperlink"/>
          </w:rPr>
          <w:t>4.3</w:t>
        </w:r>
        <w:r w:rsidR="00303D67">
          <w:rPr>
            <w:rFonts w:asciiTheme="minorHAnsi" w:eastAsiaTheme="minorEastAsia" w:hAnsiTheme="minorHAnsi" w:cstheme="minorBidi"/>
            <w:sz w:val="22"/>
            <w:szCs w:val="22"/>
            <w:lang w:eastAsia="sk-SK"/>
          </w:rPr>
          <w:tab/>
        </w:r>
        <w:r w:rsidR="00303D67" w:rsidRPr="000A732F">
          <w:rPr>
            <w:rStyle w:val="Hyperlink"/>
          </w:rPr>
          <w:t>Bug Tracking</w:t>
        </w:r>
        <w:r w:rsidR="00303D67">
          <w:rPr>
            <w:webHidden/>
          </w:rPr>
          <w:tab/>
        </w:r>
        <w:r>
          <w:rPr>
            <w:webHidden/>
          </w:rPr>
          <w:fldChar w:fldCharType="begin"/>
        </w:r>
        <w:r w:rsidR="00303D67">
          <w:rPr>
            <w:webHidden/>
          </w:rPr>
          <w:instrText xml:space="preserve"> PAGEREF _Toc354216348 \h </w:instrText>
        </w:r>
        <w:r>
          <w:rPr>
            <w:webHidden/>
          </w:rPr>
        </w:r>
        <w:r>
          <w:rPr>
            <w:webHidden/>
          </w:rPr>
          <w:fldChar w:fldCharType="separate"/>
        </w:r>
        <w:r w:rsidR="00303D67">
          <w:rPr>
            <w:webHidden/>
          </w:rPr>
          <w:t>43</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49" w:history="1">
        <w:r w:rsidR="00303D67" w:rsidRPr="000A732F">
          <w:rPr>
            <w:rStyle w:val="Hyperlink"/>
          </w:rPr>
          <w:t>5</w:t>
        </w:r>
        <w:r w:rsidR="00303D67">
          <w:rPr>
            <w:rFonts w:asciiTheme="minorHAnsi" w:eastAsiaTheme="minorEastAsia" w:hAnsiTheme="minorHAnsi" w:cstheme="minorBidi"/>
            <w:b w:val="0"/>
            <w:bCs w:val="0"/>
            <w:sz w:val="22"/>
            <w:szCs w:val="22"/>
            <w:lang w:eastAsia="sk-SK"/>
          </w:rPr>
          <w:tab/>
        </w:r>
        <w:r w:rsidR="00303D67" w:rsidRPr="000A732F">
          <w:rPr>
            <w:rStyle w:val="Hyperlink"/>
          </w:rPr>
          <w:t>Aplikácia vzorov</w:t>
        </w:r>
        <w:r w:rsidR="00303D67">
          <w:rPr>
            <w:webHidden/>
          </w:rPr>
          <w:tab/>
        </w:r>
        <w:r>
          <w:rPr>
            <w:webHidden/>
          </w:rPr>
          <w:fldChar w:fldCharType="begin"/>
        </w:r>
        <w:r w:rsidR="00303D67">
          <w:rPr>
            <w:webHidden/>
          </w:rPr>
          <w:instrText xml:space="preserve"> PAGEREF _Toc354216349 \h </w:instrText>
        </w:r>
        <w:r>
          <w:rPr>
            <w:webHidden/>
          </w:rPr>
        </w:r>
        <w:r>
          <w:rPr>
            <w:webHidden/>
          </w:rPr>
          <w:fldChar w:fldCharType="separate"/>
        </w:r>
        <w:r w:rsidR="00303D67">
          <w:rPr>
            <w:webHidden/>
          </w:rPr>
          <w:t>45</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0" w:history="1">
        <w:r w:rsidR="00303D67" w:rsidRPr="000A732F">
          <w:rPr>
            <w:rStyle w:val="Hyperlink"/>
          </w:rPr>
          <w:t>5.1</w:t>
        </w:r>
        <w:r w:rsidR="00303D67">
          <w:rPr>
            <w:rFonts w:asciiTheme="minorHAnsi" w:eastAsiaTheme="minorEastAsia" w:hAnsiTheme="minorHAnsi" w:cstheme="minorBidi"/>
            <w:sz w:val="22"/>
            <w:szCs w:val="22"/>
            <w:lang w:eastAsia="sk-SK"/>
          </w:rPr>
          <w:tab/>
        </w:r>
        <w:r w:rsidR="00303D67" w:rsidRPr="000A732F">
          <w:rPr>
            <w:rStyle w:val="Hyperlink"/>
          </w:rPr>
          <w:t>Určenie poradia aplikácie</w:t>
        </w:r>
        <w:r w:rsidR="00303D67">
          <w:rPr>
            <w:webHidden/>
          </w:rPr>
          <w:tab/>
        </w:r>
        <w:r>
          <w:rPr>
            <w:webHidden/>
          </w:rPr>
          <w:fldChar w:fldCharType="begin"/>
        </w:r>
        <w:r w:rsidR="00303D67">
          <w:rPr>
            <w:webHidden/>
          </w:rPr>
          <w:instrText xml:space="preserve"> PAGEREF _Toc354216350 \h </w:instrText>
        </w:r>
        <w:r>
          <w:rPr>
            <w:webHidden/>
          </w:rPr>
        </w:r>
        <w:r>
          <w:rPr>
            <w:webHidden/>
          </w:rPr>
          <w:fldChar w:fldCharType="separate"/>
        </w:r>
        <w:r w:rsidR="00303D67">
          <w:rPr>
            <w:webHidden/>
          </w:rPr>
          <w:t>45</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1" w:history="1">
        <w:r w:rsidR="00303D67" w:rsidRPr="000A732F">
          <w:rPr>
            <w:rStyle w:val="Hyperlink"/>
          </w:rPr>
          <w:t>5.2</w:t>
        </w:r>
        <w:r w:rsidR="00303D67">
          <w:rPr>
            <w:rFonts w:asciiTheme="minorHAnsi" w:eastAsiaTheme="minorEastAsia" w:hAnsiTheme="minorHAnsi" w:cstheme="minorBidi"/>
            <w:sz w:val="22"/>
            <w:szCs w:val="22"/>
            <w:lang w:eastAsia="sk-SK"/>
          </w:rPr>
          <w:tab/>
        </w:r>
        <w:r w:rsidR="00303D67" w:rsidRPr="000A732F">
          <w:rPr>
            <w:rStyle w:val="Hyperlink"/>
          </w:rPr>
          <w:t>Aplikácia vzoru Enterprise Inventory</w:t>
        </w:r>
        <w:r w:rsidR="00303D67">
          <w:rPr>
            <w:webHidden/>
          </w:rPr>
          <w:tab/>
        </w:r>
        <w:r>
          <w:rPr>
            <w:webHidden/>
          </w:rPr>
          <w:fldChar w:fldCharType="begin"/>
        </w:r>
        <w:r w:rsidR="00303D67">
          <w:rPr>
            <w:webHidden/>
          </w:rPr>
          <w:instrText xml:space="preserve"> PAGEREF _Toc354216351 \h </w:instrText>
        </w:r>
        <w:r>
          <w:rPr>
            <w:webHidden/>
          </w:rPr>
        </w:r>
        <w:r>
          <w:rPr>
            <w:webHidden/>
          </w:rPr>
          <w:fldChar w:fldCharType="separate"/>
        </w:r>
        <w:r w:rsidR="00303D67">
          <w:rPr>
            <w:webHidden/>
          </w:rPr>
          <w:t>47</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2" w:history="1">
        <w:r w:rsidR="00303D67" w:rsidRPr="000A732F">
          <w:rPr>
            <w:rStyle w:val="Hyperlink"/>
          </w:rPr>
          <w:t>5.3</w:t>
        </w:r>
        <w:r w:rsidR="00303D67">
          <w:rPr>
            <w:rFonts w:asciiTheme="minorHAnsi" w:eastAsiaTheme="minorEastAsia" w:hAnsiTheme="minorHAnsi" w:cstheme="minorBidi"/>
            <w:sz w:val="22"/>
            <w:szCs w:val="22"/>
            <w:lang w:eastAsia="sk-SK"/>
          </w:rPr>
          <w:tab/>
        </w:r>
        <w:r w:rsidR="00303D67" w:rsidRPr="000A732F">
          <w:rPr>
            <w:rStyle w:val="Hyperlink"/>
          </w:rPr>
          <w:t>Aplikácia vzoru Canonical Protocol</w:t>
        </w:r>
        <w:r w:rsidR="00303D67">
          <w:rPr>
            <w:webHidden/>
          </w:rPr>
          <w:tab/>
        </w:r>
        <w:r>
          <w:rPr>
            <w:webHidden/>
          </w:rPr>
          <w:fldChar w:fldCharType="begin"/>
        </w:r>
        <w:r w:rsidR="00303D67">
          <w:rPr>
            <w:webHidden/>
          </w:rPr>
          <w:instrText xml:space="preserve"> PAGEREF _Toc354216352 \h </w:instrText>
        </w:r>
        <w:r>
          <w:rPr>
            <w:webHidden/>
          </w:rPr>
        </w:r>
        <w:r>
          <w:rPr>
            <w:webHidden/>
          </w:rPr>
          <w:fldChar w:fldCharType="separate"/>
        </w:r>
        <w:r w:rsidR="00303D67">
          <w:rPr>
            <w:webHidden/>
          </w:rPr>
          <w:t>48</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3" w:history="1">
        <w:r w:rsidR="00303D67" w:rsidRPr="000A732F">
          <w:rPr>
            <w:rStyle w:val="Hyperlink"/>
          </w:rPr>
          <w:t>5.4</w:t>
        </w:r>
        <w:r w:rsidR="00303D67">
          <w:rPr>
            <w:rFonts w:asciiTheme="minorHAnsi" w:eastAsiaTheme="minorEastAsia" w:hAnsiTheme="minorHAnsi" w:cstheme="minorBidi"/>
            <w:sz w:val="22"/>
            <w:szCs w:val="22"/>
            <w:lang w:eastAsia="sk-SK"/>
          </w:rPr>
          <w:tab/>
        </w:r>
        <w:r w:rsidR="00303D67" w:rsidRPr="000A732F">
          <w:rPr>
            <w:rStyle w:val="Hyperlink"/>
          </w:rPr>
          <w:t>Aplikácia vzoru Canonical Schema</w:t>
        </w:r>
        <w:r w:rsidR="00303D67">
          <w:rPr>
            <w:webHidden/>
          </w:rPr>
          <w:tab/>
        </w:r>
        <w:r>
          <w:rPr>
            <w:webHidden/>
          </w:rPr>
          <w:fldChar w:fldCharType="begin"/>
        </w:r>
        <w:r w:rsidR="00303D67">
          <w:rPr>
            <w:webHidden/>
          </w:rPr>
          <w:instrText xml:space="preserve"> PAGEREF _Toc354216353 \h </w:instrText>
        </w:r>
        <w:r>
          <w:rPr>
            <w:webHidden/>
          </w:rPr>
        </w:r>
        <w:r>
          <w:rPr>
            <w:webHidden/>
          </w:rPr>
          <w:fldChar w:fldCharType="separate"/>
        </w:r>
        <w:r w:rsidR="00303D67">
          <w:rPr>
            <w:webHidden/>
          </w:rPr>
          <w:t>48</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4" w:history="1">
        <w:r w:rsidR="00303D67" w:rsidRPr="000A732F">
          <w:rPr>
            <w:rStyle w:val="Hyperlink"/>
          </w:rPr>
          <w:t>5.5</w:t>
        </w:r>
        <w:r w:rsidR="00303D67">
          <w:rPr>
            <w:rFonts w:asciiTheme="minorHAnsi" w:eastAsiaTheme="minorEastAsia" w:hAnsiTheme="minorHAnsi" w:cstheme="minorBidi"/>
            <w:sz w:val="22"/>
            <w:szCs w:val="22"/>
            <w:lang w:eastAsia="sk-SK"/>
          </w:rPr>
          <w:tab/>
        </w:r>
        <w:r w:rsidR="00303D67" w:rsidRPr="000A732F">
          <w:rPr>
            <w:rStyle w:val="Hyperlink"/>
          </w:rPr>
          <w:t>Aplikácia vzoru Canonical Expression</w:t>
        </w:r>
        <w:r w:rsidR="00303D67">
          <w:rPr>
            <w:webHidden/>
          </w:rPr>
          <w:tab/>
        </w:r>
        <w:r>
          <w:rPr>
            <w:webHidden/>
          </w:rPr>
          <w:fldChar w:fldCharType="begin"/>
        </w:r>
        <w:r w:rsidR="00303D67">
          <w:rPr>
            <w:webHidden/>
          </w:rPr>
          <w:instrText xml:space="preserve"> PAGEREF _Toc354216354 \h </w:instrText>
        </w:r>
        <w:r>
          <w:rPr>
            <w:webHidden/>
          </w:rPr>
        </w:r>
        <w:r>
          <w:rPr>
            <w:webHidden/>
          </w:rPr>
          <w:fldChar w:fldCharType="separate"/>
        </w:r>
        <w:r w:rsidR="00303D67">
          <w:rPr>
            <w:webHidden/>
          </w:rPr>
          <w:t>49</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5" w:history="1">
        <w:r w:rsidR="00303D67" w:rsidRPr="000A732F">
          <w:rPr>
            <w:rStyle w:val="Hyperlink"/>
          </w:rPr>
          <w:t>5.6</w:t>
        </w:r>
        <w:r w:rsidR="00303D67">
          <w:rPr>
            <w:rFonts w:asciiTheme="minorHAnsi" w:eastAsiaTheme="minorEastAsia" w:hAnsiTheme="minorHAnsi" w:cstheme="minorBidi"/>
            <w:sz w:val="22"/>
            <w:szCs w:val="22"/>
            <w:lang w:eastAsia="sk-SK"/>
          </w:rPr>
          <w:tab/>
        </w:r>
        <w:r w:rsidR="00303D67" w:rsidRPr="000A732F">
          <w:rPr>
            <w:rStyle w:val="Hyperlink"/>
          </w:rPr>
          <w:t>Aplikácia vzoru Service Normalization</w:t>
        </w:r>
        <w:r w:rsidR="00303D67">
          <w:rPr>
            <w:webHidden/>
          </w:rPr>
          <w:tab/>
        </w:r>
        <w:r>
          <w:rPr>
            <w:webHidden/>
          </w:rPr>
          <w:fldChar w:fldCharType="begin"/>
        </w:r>
        <w:r w:rsidR="00303D67">
          <w:rPr>
            <w:webHidden/>
          </w:rPr>
          <w:instrText xml:space="preserve"> PAGEREF _Toc354216355 \h </w:instrText>
        </w:r>
        <w:r>
          <w:rPr>
            <w:webHidden/>
          </w:rPr>
        </w:r>
        <w:r>
          <w:rPr>
            <w:webHidden/>
          </w:rPr>
          <w:fldChar w:fldCharType="separate"/>
        </w:r>
        <w:r w:rsidR="00303D67">
          <w:rPr>
            <w:webHidden/>
          </w:rPr>
          <w:t>50</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6" w:history="1">
        <w:r w:rsidR="00303D67" w:rsidRPr="000A732F">
          <w:rPr>
            <w:rStyle w:val="Hyperlink"/>
          </w:rPr>
          <w:t>5.7</w:t>
        </w:r>
        <w:r w:rsidR="00303D67">
          <w:rPr>
            <w:rFonts w:asciiTheme="minorHAnsi" w:eastAsiaTheme="minorEastAsia" w:hAnsiTheme="minorHAnsi" w:cstheme="minorBidi"/>
            <w:sz w:val="22"/>
            <w:szCs w:val="22"/>
            <w:lang w:eastAsia="sk-SK"/>
          </w:rPr>
          <w:tab/>
        </w:r>
        <w:r w:rsidR="00303D67" w:rsidRPr="000A732F">
          <w:rPr>
            <w:rStyle w:val="Hyperlink"/>
          </w:rPr>
          <w:t>Aplikácia vzoru Service Layers</w:t>
        </w:r>
        <w:r w:rsidR="00303D67">
          <w:rPr>
            <w:webHidden/>
          </w:rPr>
          <w:tab/>
        </w:r>
        <w:r>
          <w:rPr>
            <w:webHidden/>
          </w:rPr>
          <w:fldChar w:fldCharType="begin"/>
        </w:r>
        <w:r w:rsidR="00303D67">
          <w:rPr>
            <w:webHidden/>
          </w:rPr>
          <w:instrText xml:space="preserve"> PAGEREF _Toc354216356 \h </w:instrText>
        </w:r>
        <w:r>
          <w:rPr>
            <w:webHidden/>
          </w:rPr>
        </w:r>
        <w:r>
          <w:rPr>
            <w:webHidden/>
          </w:rPr>
          <w:fldChar w:fldCharType="separate"/>
        </w:r>
        <w:r w:rsidR="00303D67">
          <w:rPr>
            <w:webHidden/>
          </w:rPr>
          <w:t>50</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7" w:history="1">
        <w:r w:rsidR="00303D67" w:rsidRPr="000A732F">
          <w:rPr>
            <w:rStyle w:val="Hyperlink"/>
          </w:rPr>
          <w:t>5.8</w:t>
        </w:r>
        <w:r w:rsidR="00303D67">
          <w:rPr>
            <w:rFonts w:asciiTheme="minorHAnsi" w:eastAsiaTheme="minorEastAsia" w:hAnsiTheme="minorHAnsi" w:cstheme="minorBidi"/>
            <w:sz w:val="22"/>
            <w:szCs w:val="22"/>
            <w:lang w:eastAsia="sk-SK"/>
          </w:rPr>
          <w:tab/>
        </w:r>
        <w:r w:rsidR="00303D67" w:rsidRPr="000A732F">
          <w:rPr>
            <w:rStyle w:val="Hyperlink"/>
          </w:rPr>
          <w:t>Aplikácia vzoru Entity Abstraction</w:t>
        </w:r>
        <w:r w:rsidR="00303D67">
          <w:rPr>
            <w:webHidden/>
          </w:rPr>
          <w:tab/>
        </w:r>
        <w:r>
          <w:rPr>
            <w:webHidden/>
          </w:rPr>
          <w:fldChar w:fldCharType="begin"/>
        </w:r>
        <w:r w:rsidR="00303D67">
          <w:rPr>
            <w:webHidden/>
          </w:rPr>
          <w:instrText xml:space="preserve"> PAGEREF _Toc354216357 \h </w:instrText>
        </w:r>
        <w:r>
          <w:rPr>
            <w:webHidden/>
          </w:rPr>
        </w:r>
        <w:r>
          <w:rPr>
            <w:webHidden/>
          </w:rPr>
          <w:fldChar w:fldCharType="separate"/>
        </w:r>
        <w:r w:rsidR="00303D67">
          <w:rPr>
            <w:webHidden/>
          </w:rPr>
          <w:t>51</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8" w:history="1">
        <w:r w:rsidR="00303D67" w:rsidRPr="000A732F">
          <w:rPr>
            <w:rStyle w:val="Hyperlink"/>
          </w:rPr>
          <w:t>5.9</w:t>
        </w:r>
        <w:r w:rsidR="00303D67">
          <w:rPr>
            <w:rFonts w:asciiTheme="minorHAnsi" w:eastAsiaTheme="minorEastAsia" w:hAnsiTheme="minorHAnsi" w:cstheme="minorBidi"/>
            <w:sz w:val="22"/>
            <w:szCs w:val="22"/>
            <w:lang w:eastAsia="sk-SK"/>
          </w:rPr>
          <w:tab/>
        </w:r>
        <w:r w:rsidR="00303D67" w:rsidRPr="000A732F">
          <w:rPr>
            <w:rStyle w:val="Hyperlink"/>
          </w:rPr>
          <w:t>Aplikácia vzoru Utility Abstraction</w:t>
        </w:r>
        <w:r w:rsidR="00303D67">
          <w:rPr>
            <w:webHidden/>
          </w:rPr>
          <w:tab/>
        </w:r>
        <w:r>
          <w:rPr>
            <w:webHidden/>
          </w:rPr>
          <w:fldChar w:fldCharType="begin"/>
        </w:r>
        <w:r w:rsidR="00303D67">
          <w:rPr>
            <w:webHidden/>
          </w:rPr>
          <w:instrText xml:space="preserve"> PAGEREF _Toc354216358 \h </w:instrText>
        </w:r>
        <w:r>
          <w:rPr>
            <w:webHidden/>
          </w:rPr>
        </w:r>
        <w:r>
          <w:rPr>
            <w:webHidden/>
          </w:rPr>
          <w:fldChar w:fldCharType="separate"/>
        </w:r>
        <w:r w:rsidR="00303D67">
          <w:rPr>
            <w:webHidden/>
          </w:rPr>
          <w:t>52</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59" w:history="1">
        <w:r w:rsidR="00303D67" w:rsidRPr="000A732F">
          <w:rPr>
            <w:rStyle w:val="Hyperlink"/>
          </w:rPr>
          <w:t>5.10</w:t>
        </w:r>
        <w:r w:rsidR="00303D67">
          <w:rPr>
            <w:rFonts w:asciiTheme="minorHAnsi" w:eastAsiaTheme="minorEastAsia" w:hAnsiTheme="minorHAnsi" w:cstheme="minorBidi"/>
            <w:sz w:val="22"/>
            <w:szCs w:val="22"/>
            <w:lang w:eastAsia="sk-SK"/>
          </w:rPr>
          <w:tab/>
        </w:r>
        <w:r w:rsidR="00303D67" w:rsidRPr="000A732F">
          <w:rPr>
            <w:rStyle w:val="Hyperlink"/>
          </w:rPr>
          <w:t>Aplikácia vzoru Process Abstraction</w:t>
        </w:r>
        <w:r w:rsidR="00303D67">
          <w:rPr>
            <w:webHidden/>
          </w:rPr>
          <w:tab/>
        </w:r>
        <w:r>
          <w:rPr>
            <w:webHidden/>
          </w:rPr>
          <w:fldChar w:fldCharType="begin"/>
        </w:r>
        <w:r w:rsidR="00303D67">
          <w:rPr>
            <w:webHidden/>
          </w:rPr>
          <w:instrText xml:space="preserve"> PAGEREF _Toc354216359 \h </w:instrText>
        </w:r>
        <w:r>
          <w:rPr>
            <w:webHidden/>
          </w:rPr>
        </w:r>
        <w:r>
          <w:rPr>
            <w:webHidden/>
          </w:rPr>
          <w:fldChar w:fldCharType="separate"/>
        </w:r>
        <w:r w:rsidR="00303D67">
          <w:rPr>
            <w:webHidden/>
          </w:rPr>
          <w:t>53</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60" w:history="1">
        <w:r w:rsidR="00303D67" w:rsidRPr="000A732F">
          <w:rPr>
            <w:rStyle w:val="Hyperlink"/>
          </w:rPr>
          <w:t>5.11</w:t>
        </w:r>
        <w:r w:rsidR="00303D67">
          <w:rPr>
            <w:rFonts w:asciiTheme="minorHAnsi" w:eastAsiaTheme="minorEastAsia" w:hAnsiTheme="minorHAnsi" w:cstheme="minorBidi"/>
            <w:sz w:val="22"/>
            <w:szCs w:val="22"/>
            <w:lang w:eastAsia="sk-SK"/>
          </w:rPr>
          <w:tab/>
        </w:r>
        <w:r w:rsidR="00303D67" w:rsidRPr="000A732F">
          <w:rPr>
            <w:rStyle w:val="Hyperlink"/>
          </w:rPr>
          <w:t>Aplikácia vzoru Logic Centralization</w:t>
        </w:r>
        <w:r w:rsidR="00303D67">
          <w:rPr>
            <w:webHidden/>
          </w:rPr>
          <w:tab/>
        </w:r>
        <w:r>
          <w:rPr>
            <w:webHidden/>
          </w:rPr>
          <w:fldChar w:fldCharType="begin"/>
        </w:r>
        <w:r w:rsidR="00303D67">
          <w:rPr>
            <w:webHidden/>
          </w:rPr>
          <w:instrText xml:space="preserve"> PAGEREF _Toc354216360 \h </w:instrText>
        </w:r>
        <w:r>
          <w:rPr>
            <w:webHidden/>
          </w:rPr>
        </w:r>
        <w:r>
          <w:rPr>
            <w:webHidden/>
          </w:rPr>
          <w:fldChar w:fldCharType="separate"/>
        </w:r>
        <w:r w:rsidR="00303D67">
          <w:rPr>
            <w:webHidden/>
          </w:rPr>
          <w:t>57</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61" w:history="1">
        <w:r w:rsidR="00303D67" w:rsidRPr="000A732F">
          <w:rPr>
            <w:rStyle w:val="Hyperlink"/>
          </w:rPr>
          <w:t>5.12</w:t>
        </w:r>
        <w:r w:rsidR="00303D67">
          <w:rPr>
            <w:rFonts w:asciiTheme="minorHAnsi" w:eastAsiaTheme="minorEastAsia" w:hAnsiTheme="minorHAnsi" w:cstheme="minorBidi"/>
            <w:sz w:val="22"/>
            <w:szCs w:val="22"/>
            <w:lang w:eastAsia="sk-SK"/>
          </w:rPr>
          <w:tab/>
        </w:r>
        <w:r w:rsidR="00303D67" w:rsidRPr="000A732F">
          <w:rPr>
            <w:rStyle w:val="Hyperlink"/>
          </w:rPr>
          <w:t>Aplikácia vzoru Process Centralization</w:t>
        </w:r>
        <w:r w:rsidR="00303D67">
          <w:rPr>
            <w:webHidden/>
          </w:rPr>
          <w:tab/>
        </w:r>
        <w:r>
          <w:rPr>
            <w:webHidden/>
          </w:rPr>
          <w:fldChar w:fldCharType="begin"/>
        </w:r>
        <w:r w:rsidR="00303D67">
          <w:rPr>
            <w:webHidden/>
          </w:rPr>
          <w:instrText xml:space="preserve"> PAGEREF _Toc354216361 \h </w:instrText>
        </w:r>
        <w:r>
          <w:rPr>
            <w:webHidden/>
          </w:rPr>
        </w:r>
        <w:r>
          <w:rPr>
            <w:webHidden/>
          </w:rPr>
          <w:fldChar w:fldCharType="separate"/>
        </w:r>
        <w:r w:rsidR="00303D67">
          <w:rPr>
            <w:webHidden/>
          </w:rPr>
          <w:t>57</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62" w:history="1">
        <w:r w:rsidR="00303D67" w:rsidRPr="000A732F">
          <w:rPr>
            <w:rStyle w:val="Hyperlink"/>
          </w:rPr>
          <w:t>5.13</w:t>
        </w:r>
        <w:r w:rsidR="00303D67">
          <w:rPr>
            <w:rFonts w:asciiTheme="minorHAnsi" w:eastAsiaTheme="minorEastAsia" w:hAnsiTheme="minorHAnsi" w:cstheme="minorBidi"/>
            <w:sz w:val="22"/>
            <w:szCs w:val="22"/>
            <w:lang w:eastAsia="sk-SK"/>
          </w:rPr>
          <w:tab/>
        </w:r>
        <w:r w:rsidR="00303D67" w:rsidRPr="000A732F">
          <w:rPr>
            <w:rStyle w:val="Hyperlink"/>
          </w:rPr>
          <w:t>Aplikácia vzoru Metadata Centralization</w:t>
        </w:r>
        <w:r w:rsidR="00303D67">
          <w:rPr>
            <w:webHidden/>
          </w:rPr>
          <w:tab/>
        </w:r>
        <w:r>
          <w:rPr>
            <w:webHidden/>
          </w:rPr>
          <w:fldChar w:fldCharType="begin"/>
        </w:r>
        <w:r w:rsidR="00303D67">
          <w:rPr>
            <w:webHidden/>
          </w:rPr>
          <w:instrText xml:space="preserve"> PAGEREF _Toc354216362 \h </w:instrText>
        </w:r>
        <w:r>
          <w:rPr>
            <w:webHidden/>
          </w:rPr>
        </w:r>
        <w:r>
          <w:rPr>
            <w:webHidden/>
          </w:rPr>
          <w:fldChar w:fldCharType="separate"/>
        </w:r>
        <w:r w:rsidR="00303D67">
          <w:rPr>
            <w:webHidden/>
          </w:rPr>
          <w:t>58</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63" w:history="1">
        <w:r w:rsidR="00303D67" w:rsidRPr="000A732F">
          <w:rPr>
            <w:rStyle w:val="Hyperlink"/>
          </w:rPr>
          <w:t>5.14</w:t>
        </w:r>
        <w:r w:rsidR="00303D67">
          <w:rPr>
            <w:rFonts w:asciiTheme="minorHAnsi" w:eastAsiaTheme="minorEastAsia" w:hAnsiTheme="minorHAnsi" w:cstheme="minorBidi"/>
            <w:sz w:val="22"/>
            <w:szCs w:val="22"/>
            <w:lang w:eastAsia="sk-SK"/>
          </w:rPr>
          <w:tab/>
        </w:r>
        <w:r w:rsidR="00303D67" w:rsidRPr="000A732F">
          <w:rPr>
            <w:rStyle w:val="Hyperlink"/>
          </w:rPr>
          <w:t>Aplikácia vzoru Inventory Endpoint</w:t>
        </w:r>
        <w:r w:rsidR="00303D67">
          <w:rPr>
            <w:webHidden/>
          </w:rPr>
          <w:tab/>
        </w:r>
        <w:r>
          <w:rPr>
            <w:webHidden/>
          </w:rPr>
          <w:fldChar w:fldCharType="begin"/>
        </w:r>
        <w:r w:rsidR="00303D67">
          <w:rPr>
            <w:webHidden/>
          </w:rPr>
          <w:instrText xml:space="preserve"> PAGEREF _Toc354216363 \h </w:instrText>
        </w:r>
        <w:r>
          <w:rPr>
            <w:webHidden/>
          </w:rPr>
        </w:r>
        <w:r>
          <w:rPr>
            <w:webHidden/>
          </w:rPr>
          <w:fldChar w:fldCharType="separate"/>
        </w:r>
        <w:r w:rsidR="00303D67">
          <w:rPr>
            <w:webHidden/>
          </w:rPr>
          <w:t>60</w:t>
        </w:r>
        <w:r>
          <w:rPr>
            <w:webHidden/>
          </w:rPr>
          <w:fldChar w:fldCharType="end"/>
        </w:r>
      </w:hyperlink>
    </w:p>
    <w:p w:rsidR="00303D67" w:rsidRDefault="00482C7C">
      <w:pPr>
        <w:pStyle w:val="TOC2"/>
        <w:rPr>
          <w:rFonts w:asciiTheme="minorHAnsi" w:eastAsiaTheme="minorEastAsia" w:hAnsiTheme="minorHAnsi" w:cstheme="minorBidi"/>
          <w:sz w:val="22"/>
          <w:szCs w:val="22"/>
          <w:lang w:eastAsia="sk-SK"/>
        </w:rPr>
      </w:pPr>
      <w:hyperlink w:anchor="_Toc354216364" w:history="1">
        <w:r w:rsidR="00303D67" w:rsidRPr="000A732F">
          <w:rPr>
            <w:rStyle w:val="Hyperlink"/>
          </w:rPr>
          <w:t>5.15</w:t>
        </w:r>
        <w:r w:rsidR="00303D67">
          <w:rPr>
            <w:rFonts w:asciiTheme="minorHAnsi" w:eastAsiaTheme="minorEastAsia" w:hAnsiTheme="minorHAnsi" w:cstheme="minorBidi"/>
            <w:sz w:val="22"/>
            <w:szCs w:val="22"/>
            <w:lang w:eastAsia="sk-SK"/>
          </w:rPr>
          <w:tab/>
        </w:r>
        <w:r w:rsidR="00303D67" w:rsidRPr="000A732F">
          <w:rPr>
            <w:rStyle w:val="Hyperlink"/>
          </w:rPr>
          <w:t>Zhodnotenie systému</w:t>
        </w:r>
        <w:r w:rsidR="00303D67">
          <w:rPr>
            <w:webHidden/>
          </w:rPr>
          <w:tab/>
        </w:r>
        <w:r>
          <w:rPr>
            <w:webHidden/>
          </w:rPr>
          <w:fldChar w:fldCharType="begin"/>
        </w:r>
        <w:r w:rsidR="00303D67">
          <w:rPr>
            <w:webHidden/>
          </w:rPr>
          <w:instrText xml:space="preserve"> PAGEREF _Toc354216364 \h </w:instrText>
        </w:r>
        <w:r>
          <w:rPr>
            <w:webHidden/>
          </w:rPr>
        </w:r>
        <w:r>
          <w:rPr>
            <w:webHidden/>
          </w:rPr>
          <w:fldChar w:fldCharType="separate"/>
        </w:r>
        <w:r w:rsidR="00303D67">
          <w:rPr>
            <w:webHidden/>
          </w:rPr>
          <w:t>60</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65" w:history="1">
        <w:r w:rsidR="00303D67" w:rsidRPr="000A732F">
          <w:rPr>
            <w:rStyle w:val="Hyperlink"/>
          </w:rPr>
          <w:t>6</w:t>
        </w:r>
        <w:r w:rsidR="00303D67">
          <w:rPr>
            <w:rFonts w:asciiTheme="minorHAnsi" w:eastAsiaTheme="minorEastAsia" w:hAnsiTheme="minorHAnsi" w:cstheme="minorBidi"/>
            <w:b w:val="0"/>
            <w:bCs w:val="0"/>
            <w:sz w:val="22"/>
            <w:szCs w:val="22"/>
            <w:lang w:eastAsia="sk-SK"/>
          </w:rPr>
          <w:tab/>
        </w:r>
        <w:r w:rsidR="00303D67" w:rsidRPr="000A732F">
          <w:rPr>
            <w:rStyle w:val="Hyperlink"/>
          </w:rPr>
          <w:t>Záver</w:t>
        </w:r>
        <w:r w:rsidR="00303D67">
          <w:rPr>
            <w:webHidden/>
          </w:rPr>
          <w:tab/>
        </w:r>
        <w:r>
          <w:rPr>
            <w:webHidden/>
          </w:rPr>
          <w:fldChar w:fldCharType="begin"/>
        </w:r>
        <w:r w:rsidR="00303D67">
          <w:rPr>
            <w:webHidden/>
          </w:rPr>
          <w:instrText xml:space="preserve"> PAGEREF _Toc354216365 \h </w:instrText>
        </w:r>
        <w:r>
          <w:rPr>
            <w:webHidden/>
          </w:rPr>
        </w:r>
        <w:r>
          <w:rPr>
            <w:webHidden/>
          </w:rPr>
          <w:fldChar w:fldCharType="separate"/>
        </w:r>
        <w:r w:rsidR="00303D67">
          <w:rPr>
            <w:webHidden/>
          </w:rPr>
          <w:t>62</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66" w:history="1">
        <w:r w:rsidR="00303D67" w:rsidRPr="000A732F">
          <w:rPr>
            <w:rStyle w:val="Hyperlink"/>
          </w:rPr>
          <w:t>Zoznam použitej literatúry</w:t>
        </w:r>
        <w:r w:rsidR="00303D67">
          <w:rPr>
            <w:webHidden/>
          </w:rPr>
          <w:tab/>
        </w:r>
        <w:r>
          <w:rPr>
            <w:webHidden/>
          </w:rPr>
          <w:fldChar w:fldCharType="begin"/>
        </w:r>
        <w:r w:rsidR="00303D67">
          <w:rPr>
            <w:webHidden/>
          </w:rPr>
          <w:instrText xml:space="preserve"> PAGEREF _Toc354216366 \h </w:instrText>
        </w:r>
        <w:r>
          <w:rPr>
            <w:webHidden/>
          </w:rPr>
        </w:r>
        <w:r>
          <w:rPr>
            <w:webHidden/>
          </w:rPr>
          <w:fldChar w:fldCharType="separate"/>
        </w:r>
        <w:r w:rsidR="00303D67">
          <w:rPr>
            <w:webHidden/>
          </w:rPr>
          <w:t>64</w:t>
        </w:r>
        <w:r>
          <w:rPr>
            <w:webHidden/>
          </w:rPr>
          <w:fldChar w:fldCharType="end"/>
        </w:r>
      </w:hyperlink>
    </w:p>
    <w:p w:rsidR="00303D67" w:rsidRDefault="00482C7C">
      <w:pPr>
        <w:pStyle w:val="TOC1"/>
        <w:rPr>
          <w:rFonts w:asciiTheme="minorHAnsi" w:eastAsiaTheme="minorEastAsia" w:hAnsiTheme="minorHAnsi" w:cstheme="minorBidi"/>
          <w:b w:val="0"/>
          <w:bCs w:val="0"/>
          <w:sz w:val="22"/>
          <w:szCs w:val="22"/>
          <w:lang w:eastAsia="sk-SK"/>
        </w:rPr>
      </w:pPr>
      <w:hyperlink w:anchor="_Toc354216367" w:history="1">
        <w:r w:rsidR="00303D67" w:rsidRPr="000A732F">
          <w:rPr>
            <w:rStyle w:val="Hyperlink"/>
          </w:rPr>
          <w:t>Prílohy</w:t>
        </w:r>
        <w:r w:rsidR="00303D67">
          <w:rPr>
            <w:webHidden/>
          </w:rPr>
          <w:tab/>
        </w:r>
        <w:r>
          <w:rPr>
            <w:webHidden/>
          </w:rPr>
          <w:fldChar w:fldCharType="begin"/>
        </w:r>
        <w:r w:rsidR="00303D67">
          <w:rPr>
            <w:webHidden/>
          </w:rPr>
          <w:instrText xml:space="preserve"> PAGEREF _Toc354216367 \h </w:instrText>
        </w:r>
        <w:r>
          <w:rPr>
            <w:webHidden/>
          </w:rPr>
        </w:r>
        <w:r>
          <w:rPr>
            <w:webHidden/>
          </w:rPr>
          <w:fldChar w:fldCharType="separate"/>
        </w:r>
        <w:r w:rsidR="00303D67">
          <w:rPr>
            <w:webHidden/>
          </w:rPr>
          <w:t>66</w:t>
        </w:r>
        <w:r>
          <w:rPr>
            <w:webHidden/>
          </w:rPr>
          <w:fldChar w:fldCharType="end"/>
        </w:r>
      </w:hyperlink>
    </w:p>
    <w:p w:rsidR="00FE327F" w:rsidRPr="00E96034" w:rsidRDefault="00482C7C">
      <w:pPr>
        <w:sectPr w:rsidR="00FE327F" w:rsidRPr="00E96034" w:rsidSect="003D76E8">
          <w:headerReference w:type="default" r:id="rId17"/>
          <w:pgSz w:w="11906" w:h="16838" w:code="9"/>
          <w:pgMar w:top="899" w:right="1418" w:bottom="1418" w:left="1985" w:header="851" w:footer="680" w:gutter="0"/>
          <w:cols w:space="708"/>
          <w:docGrid w:linePitch="360"/>
        </w:sectPr>
      </w:pPr>
      <w:r w:rsidRPr="00E96034">
        <w:rPr>
          <w:b/>
          <w:bCs/>
          <w:caps/>
          <w:szCs w:val="32"/>
        </w:rPr>
        <w:fldChar w:fldCharType="end"/>
      </w:r>
    </w:p>
    <w:p w:rsidR="00FE327F" w:rsidRPr="00E96034" w:rsidRDefault="000C5ABE">
      <w:pPr>
        <w:pStyle w:val="NadpisKapitoly"/>
        <w:numPr>
          <w:ilvl w:val="0"/>
          <w:numId w:val="0"/>
        </w:numPr>
        <w:spacing w:after="120"/>
        <w:rPr>
          <w:rFonts w:ascii="Times New Roman" w:hAnsi="Times New Roman"/>
        </w:rPr>
      </w:pPr>
      <w:bookmarkStart w:id="0" w:name="_Toc224306305"/>
      <w:bookmarkStart w:id="1" w:name="_Toc354216318"/>
      <w:bookmarkStart w:id="2" w:name="_Toc102191181"/>
      <w:r w:rsidRPr="00E96034">
        <w:rPr>
          <w:rFonts w:ascii="Times New Roman" w:hAnsi="Times New Roman"/>
        </w:rPr>
        <w:lastRenderedPageBreak/>
        <w:t>Zoznam obrázkov</w:t>
      </w:r>
      <w:bookmarkEnd w:id="0"/>
      <w:bookmarkEnd w:id="1"/>
    </w:p>
    <w:p w:rsidR="00B206AF" w:rsidRDefault="00482C7C">
      <w:pPr>
        <w:pStyle w:val="TableofFigures"/>
        <w:rPr>
          <w:rFonts w:asciiTheme="minorHAnsi" w:eastAsiaTheme="minorEastAsia" w:hAnsiTheme="minorHAnsi" w:cstheme="minorBidi"/>
          <w:sz w:val="22"/>
          <w:szCs w:val="22"/>
          <w:lang w:val="sk-SK" w:eastAsia="sk-SK"/>
        </w:rPr>
      </w:pPr>
      <w:r w:rsidRPr="00E96034">
        <w:rPr>
          <w:noProof w:val="0"/>
          <w:lang w:val="sk-SK"/>
        </w:rPr>
        <w:fldChar w:fldCharType="begin"/>
      </w:r>
      <w:r w:rsidR="000C5ABE" w:rsidRPr="00E96034">
        <w:rPr>
          <w:noProof w:val="0"/>
          <w:lang w:val="sk-SK"/>
        </w:rPr>
        <w:instrText xml:space="preserve"> TOC \z \c "Obr." </w:instrText>
      </w:r>
      <w:r w:rsidRPr="00E96034">
        <w:rPr>
          <w:noProof w:val="0"/>
          <w:lang w:val="sk-SK"/>
        </w:rPr>
        <w:fldChar w:fldCharType="separate"/>
      </w:r>
      <w:r w:rsidR="00B206AF">
        <w:t>Obr. 1 Enterprise Inventory</w:t>
      </w:r>
      <w:r w:rsidR="00B206AF">
        <w:rPr>
          <w:webHidden/>
        </w:rPr>
        <w:tab/>
      </w:r>
      <w:r>
        <w:rPr>
          <w:webHidden/>
        </w:rPr>
        <w:fldChar w:fldCharType="begin"/>
      </w:r>
      <w:r w:rsidR="00B206AF">
        <w:rPr>
          <w:webHidden/>
        </w:rPr>
        <w:instrText xml:space="preserve"> PAGEREF _Toc354234166 \h </w:instrText>
      </w:r>
      <w:r>
        <w:rPr>
          <w:webHidden/>
        </w:rPr>
      </w:r>
      <w:r>
        <w:rPr>
          <w:webHidden/>
        </w:rPr>
        <w:fldChar w:fldCharType="separate"/>
      </w:r>
      <w:r w:rsidR="00B206AF">
        <w:rPr>
          <w:webHidden/>
        </w:rPr>
        <w:t>24</w:t>
      </w:r>
      <w:r>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2 Domain Inventory</w:t>
      </w:r>
      <w:r>
        <w:rPr>
          <w:webHidden/>
        </w:rPr>
        <w:tab/>
      </w:r>
      <w:r w:rsidR="00482C7C">
        <w:rPr>
          <w:webHidden/>
        </w:rPr>
        <w:fldChar w:fldCharType="begin"/>
      </w:r>
      <w:r>
        <w:rPr>
          <w:webHidden/>
        </w:rPr>
        <w:instrText xml:space="preserve"> PAGEREF _Toc354234167 \h </w:instrText>
      </w:r>
      <w:r w:rsidR="00482C7C">
        <w:rPr>
          <w:webHidden/>
        </w:rPr>
      </w:r>
      <w:r w:rsidR="00482C7C">
        <w:rPr>
          <w:webHidden/>
        </w:rPr>
        <w:fldChar w:fldCharType="separate"/>
      </w:r>
      <w:r>
        <w:rPr>
          <w:webHidden/>
        </w:rPr>
        <w:t>25</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3 Service Normalization</w:t>
      </w:r>
      <w:r>
        <w:rPr>
          <w:webHidden/>
        </w:rPr>
        <w:tab/>
      </w:r>
      <w:r w:rsidR="00482C7C">
        <w:rPr>
          <w:webHidden/>
        </w:rPr>
        <w:fldChar w:fldCharType="begin"/>
      </w:r>
      <w:r>
        <w:rPr>
          <w:webHidden/>
        </w:rPr>
        <w:instrText xml:space="preserve"> PAGEREF _Toc354234168 \h </w:instrText>
      </w:r>
      <w:r w:rsidR="00482C7C">
        <w:rPr>
          <w:webHidden/>
        </w:rPr>
      </w:r>
      <w:r w:rsidR="00482C7C">
        <w:rPr>
          <w:webHidden/>
        </w:rPr>
        <w:fldChar w:fldCharType="separate"/>
      </w:r>
      <w:r>
        <w:rPr>
          <w:webHidden/>
        </w:rPr>
        <w:t>27</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4 Logic Centralization</w:t>
      </w:r>
      <w:r>
        <w:rPr>
          <w:webHidden/>
        </w:rPr>
        <w:tab/>
      </w:r>
      <w:r w:rsidR="00482C7C">
        <w:rPr>
          <w:webHidden/>
        </w:rPr>
        <w:fldChar w:fldCharType="begin"/>
      </w:r>
      <w:r>
        <w:rPr>
          <w:webHidden/>
        </w:rPr>
        <w:instrText xml:space="preserve"> PAGEREF _Toc354234169 \h </w:instrText>
      </w:r>
      <w:r w:rsidR="00482C7C">
        <w:rPr>
          <w:webHidden/>
        </w:rPr>
      </w:r>
      <w:r w:rsidR="00482C7C">
        <w:rPr>
          <w:webHidden/>
        </w:rPr>
        <w:fldChar w:fldCharType="separate"/>
      </w:r>
      <w:r>
        <w:rPr>
          <w:webHidden/>
        </w:rPr>
        <w:t>28</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5 Service Layers</w:t>
      </w:r>
      <w:r>
        <w:rPr>
          <w:webHidden/>
        </w:rPr>
        <w:tab/>
      </w:r>
      <w:r w:rsidR="00482C7C">
        <w:rPr>
          <w:webHidden/>
        </w:rPr>
        <w:fldChar w:fldCharType="begin"/>
      </w:r>
      <w:r>
        <w:rPr>
          <w:webHidden/>
        </w:rPr>
        <w:instrText xml:space="preserve"> PAGEREF _Toc354234170 \h </w:instrText>
      </w:r>
      <w:r w:rsidR="00482C7C">
        <w:rPr>
          <w:webHidden/>
        </w:rPr>
      </w:r>
      <w:r w:rsidR="00482C7C">
        <w:rPr>
          <w:webHidden/>
        </w:rPr>
        <w:fldChar w:fldCharType="separate"/>
      </w:r>
      <w:r>
        <w:rPr>
          <w:webHidden/>
        </w:rPr>
        <w:t>29</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6 Canonical Protocol</w:t>
      </w:r>
      <w:r>
        <w:rPr>
          <w:webHidden/>
        </w:rPr>
        <w:tab/>
      </w:r>
      <w:r w:rsidR="00482C7C">
        <w:rPr>
          <w:webHidden/>
        </w:rPr>
        <w:fldChar w:fldCharType="begin"/>
      </w:r>
      <w:r>
        <w:rPr>
          <w:webHidden/>
        </w:rPr>
        <w:instrText xml:space="preserve"> PAGEREF _Toc354234171 \h </w:instrText>
      </w:r>
      <w:r w:rsidR="00482C7C">
        <w:rPr>
          <w:webHidden/>
        </w:rPr>
      </w:r>
      <w:r w:rsidR="00482C7C">
        <w:rPr>
          <w:webHidden/>
        </w:rPr>
        <w:fldChar w:fldCharType="separate"/>
      </w:r>
      <w:r>
        <w:rPr>
          <w:webHidden/>
        </w:rPr>
        <w:t>31</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7 Utility Abstraction</w:t>
      </w:r>
      <w:r>
        <w:rPr>
          <w:webHidden/>
        </w:rPr>
        <w:tab/>
      </w:r>
      <w:r w:rsidR="00482C7C">
        <w:rPr>
          <w:webHidden/>
        </w:rPr>
        <w:fldChar w:fldCharType="begin"/>
      </w:r>
      <w:r>
        <w:rPr>
          <w:webHidden/>
        </w:rPr>
        <w:instrText xml:space="preserve"> PAGEREF _Toc354234172 \h </w:instrText>
      </w:r>
      <w:r w:rsidR="00482C7C">
        <w:rPr>
          <w:webHidden/>
        </w:rPr>
      </w:r>
      <w:r w:rsidR="00482C7C">
        <w:rPr>
          <w:webHidden/>
        </w:rPr>
        <w:fldChar w:fldCharType="separate"/>
      </w:r>
      <w:r>
        <w:rPr>
          <w:webHidden/>
        </w:rPr>
        <w:t>34</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8 Entity Abstraction</w:t>
      </w:r>
      <w:r>
        <w:rPr>
          <w:webHidden/>
        </w:rPr>
        <w:tab/>
      </w:r>
      <w:r w:rsidR="00482C7C">
        <w:rPr>
          <w:webHidden/>
        </w:rPr>
        <w:fldChar w:fldCharType="begin"/>
      </w:r>
      <w:r>
        <w:rPr>
          <w:webHidden/>
        </w:rPr>
        <w:instrText xml:space="preserve"> PAGEREF _Toc354234173 \h </w:instrText>
      </w:r>
      <w:r w:rsidR="00482C7C">
        <w:rPr>
          <w:webHidden/>
        </w:rPr>
      </w:r>
      <w:r w:rsidR="00482C7C">
        <w:rPr>
          <w:webHidden/>
        </w:rPr>
        <w:fldChar w:fldCharType="separate"/>
      </w:r>
      <w:r>
        <w:rPr>
          <w:webHidden/>
        </w:rPr>
        <w:t>35</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9 Process Abstraction</w:t>
      </w:r>
      <w:r>
        <w:rPr>
          <w:webHidden/>
        </w:rPr>
        <w:tab/>
      </w:r>
      <w:r w:rsidR="00482C7C">
        <w:rPr>
          <w:webHidden/>
        </w:rPr>
        <w:fldChar w:fldCharType="begin"/>
      </w:r>
      <w:r>
        <w:rPr>
          <w:webHidden/>
        </w:rPr>
        <w:instrText xml:space="preserve"> PAGEREF _Toc354234174 \h </w:instrText>
      </w:r>
      <w:r w:rsidR="00482C7C">
        <w:rPr>
          <w:webHidden/>
        </w:rPr>
      </w:r>
      <w:r w:rsidR="00482C7C">
        <w:rPr>
          <w:webHidden/>
        </w:rPr>
        <w:fldChar w:fldCharType="separate"/>
      </w:r>
      <w:r>
        <w:rPr>
          <w:webHidden/>
        </w:rPr>
        <w:t>36</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10 Logický dátový model – Attendance Tracking</w:t>
      </w:r>
      <w:r>
        <w:rPr>
          <w:webHidden/>
        </w:rPr>
        <w:tab/>
      </w:r>
      <w:r w:rsidR="00482C7C">
        <w:rPr>
          <w:webHidden/>
        </w:rPr>
        <w:fldChar w:fldCharType="begin"/>
      </w:r>
      <w:r>
        <w:rPr>
          <w:webHidden/>
        </w:rPr>
        <w:instrText xml:space="preserve"> PAGEREF _Toc354234175 \h </w:instrText>
      </w:r>
      <w:r w:rsidR="00482C7C">
        <w:rPr>
          <w:webHidden/>
        </w:rPr>
      </w:r>
      <w:r w:rsidR="00482C7C">
        <w:rPr>
          <w:webHidden/>
        </w:rPr>
        <w:fldChar w:fldCharType="separate"/>
      </w:r>
      <w:r>
        <w:rPr>
          <w:webHidden/>
        </w:rPr>
        <w:t>40</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11 Use Case – Attendance Tracking</w:t>
      </w:r>
      <w:r>
        <w:rPr>
          <w:webHidden/>
        </w:rPr>
        <w:tab/>
      </w:r>
      <w:r w:rsidR="00482C7C">
        <w:rPr>
          <w:webHidden/>
        </w:rPr>
        <w:fldChar w:fldCharType="begin"/>
      </w:r>
      <w:r>
        <w:rPr>
          <w:webHidden/>
        </w:rPr>
        <w:instrText xml:space="preserve"> PAGEREF _Toc354234176 \h </w:instrText>
      </w:r>
      <w:r w:rsidR="00482C7C">
        <w:rPr>
          <w:webHidden/>
        </w:rPr>
      </w:r>
      <w:r w:rsidR="00482C7C">
        <w:rPr>
          <w:webHidden/>
        </w:rPr>
        <w:fldChar w:fldCharType="separate"/>
      </w:r>
      <w:r>
        <w:rPr>
          <w:webHidden/>
        </w:rPr>
        <w:t>40</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12 Use Case - Gps monitoring</w:t>
      </w:r>
      <w:r>
        <w:rPr>
          <w:webHidden/>
        </w:rPr>
        <w:tab/>
      </w:r>
      <w:r w:rsidR="00482C7C">
        <w:rPr>
          <w:webHidden/>
        </w:rPr>
        <w:fldChar w:fldCharType="begin"/>
      </w:r>
      <w:r>
        <w:rPr>
          <w:webHidden/>
        </w:rPr>
        <w:instrText xml:space="preserve"> PAGEREF _Toc354234177 \h </w:instrText>
      </w:r>
      <w:r w:rsidR="00482C7C">
        <w:rPr>
          <w:webHidden/>
        </w:rPr>
      </w:r>
      <w:r w:rsidR="00482C7C">
        <w:rPr>
          <w:webHidden/>
        </w:rPr>
        <w:fldChar w:fldCharType="separate"/>
      </w:r>
      <w:r>
        <w:rPr>
          <w:webHidden/>
        </w:rPr>
        <w:t>41</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13 Logický dátový model - Gps monitoring</w:t>
      </w:r>
      <w:r>
        <w:rPr>
          <w:webHidden/>
        </w:rPr>
        <w:tab/>
      </w:r>
      <w:r w:rsidR="00482C7C">
        <w:rPr>
          <w:webHidden/>
        </w:rPr>
        <w:fldChar w:fldCharType="begin"/>
      </w:r>
      <w:r>
        <w:rPr>
          <w:webHidden/>
        </w:rPr>
        <w:instrText xml:space="preserve"> PAGEREF _Toc354234178 \h </w:instrText>
      </w:r>
      <w:r w:rsidR="00482C7C">
        <w:rPr>
          <w:webHidden/>
        </w:rPr>
      </w:r>
      <w:r w:rsidR="00482C7C">
        <w:rPr>
          <w:webHidden/>
        </w:rPr>
        <w:fldChar w:fldCharType="separate"/>
      </w:r>
      <w:r>
        <w:rPr>
          <w:webHidden/>
        </w:rPr>
        <w:t>42</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14 Use Case - Bug tracking</w:t>
      </w:r>
      <w:r>
        <w:rPr>
          <w:webHidden/>
        </w:rPr>
        <w:tab/>
      </w:r>
      <w:r w:rsidR="00482C7C">
        <w:rPr>
          <w:webHidden/>
        </w:rPr>
        <w:fldChar w:fldCharType="begin"/>
      </w:r>
      <w:r>
        <w:rPr>
          <w:webHidden/>
        </w:rPr>
        <w:instrText xml:space="preserve"> PAGEREF _Toc354234179 \h </w:instrText>
      </w:r>
      <w:r w:rsidR="00482C7C">
        <w:rPr>
          <w:webHidden/>
        </w:rPr>
      </w:r>
      <w:r w:rsidR="00482C7C">
        <w:rPr>
          <w:webHidden/>
        </w:rPr>
        <w:fldChar w:fldCharType="separate"/>
      </w:r>
      <w:r>
        <w:rPr>
          <w:webHidden/>
        </w:rPr>
        <w:t>43</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15 Logický dátový model - Bug tracking</w:t>
      </w:r>
      <w:r>
        <w:rPr>
          <w:webHidden/>
        </w:rPr>
        <w:tab/>
      </w:r>
      <w:r w:rsidR="00482C7C">
        <w:rPr>
          <w:webHidden/>
        </w:rPr>
        <w:fldChar w:fldCharType="begin"/>
      </w:r>
      <w:r>
        <w:rPr>
          <w:webHidden/>
        </w:rPr>
        <w:instrText xml:space="preserve"> PAGEREF _Toc354234180 \h </w:instrText>
      </w:r>
      <w:r w:rsidR="00482C7C">
        <w:rPr>
          <w:webHidden/>
        </w:rPr>
      </w:r>
      <w:r w:rsidR="00482C7C">
        <w:rPr>
          <w:webHidden/>
        </w:rPr>
        <w:fldChar w:fldCharType="separate"/>
      </w:r>
      <w:r>
        <w:rPr>
          <w:webHidden/>
        </w:rPr>
        <w:t>43</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16 Jazda diagram</w:t>
      </w:r>
      <w:r>
        <w:rPr>
          <w:webHidden/>
        </w:rPr>
        <w:tab/>
      </w:r>
      <w:r w:rsidR="00482C7C">
        <w:rPr>
          <w:webHidden/>
        </w:rPr>
        <w:fldChar w:fldCharType="begin"/>
      </w:r>
      <w:r>
        <w:rPr>
          <w:webHidden/>
        </w:rPr>
        <w:instrText xml:space="preserve"> PAGEREF _Toc354234181 \h </w:instrText>
      </w:r>
      <w:r w:rsidR="00482C7C">
        <w:rPr>
          <w:webHidden/>
        </w:rPr>
      </w:r>
      <w:r w:rsidR="00482C7C">
        <w:rPr>
          <w:webHidden/>
        </w:rPr>
        <w:fldChar w:fldCharType="separate"/>
      </w:r>
      <w:r>
        <w:rPr>
          <w:webHidden/>
        </w:rPr>
        <w:t>51</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17 jednoduchý bpel proces</w:t>
      </w:r>
      <w:r>
        <w:rPr>
          <w:webHidden/>
        </w:rPr>
        <w:tab/>
      </w:r>
      <w:r w:rsidR="00482C7C">
        <w:rPr>
          <w:webHidden/>
        </w:rPr>
        <w:fldChar w:fldCharType="begin"/>
      </w:r>
      <w:r>
        <w:rPr>
          <w:webHidden/>
        </w:rPr>
        <w:instrText xml:space="preserve"> PAGEREF _Toc354234182 \h </w:instrText>
      </w:r>
      <w:r w:rsidR="00482C7C">
        <w:rPr>
          <w:webHidden/>
        </w:rPr>
      </w:r>
      <w:r w:rsidR="00482C7C">
        <w:rPr>
          <w:webHidden/>
        </w:rPr>
        <w:fldChar w:fldCharType="separate"/>
      </w:r>
      <w:r>
        <w:rPr>
          <w:webHidden/>
        </w:rPr>
        <w:t>53</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18 Zložitejší Bpel Proces</w:t>
      </w:r>
      <w:r>
        <w:rPr>
          <w:webHidden/>
        </w:rPr>
        <w:tab/>
      </w:r>
      <w:r w:rsidR="00482C7C">
        <w:rPr>
          <w:webHidden/>
        </w:rPr>
        <w:fldChar w:fldCharType="begin"/>
      </w:r>
      <w:r>
        <w:rPr>
          <w:webHidden/>
        </w:rPr>
        <w:instrText xml:space="preserve"> PAGEREF _Toc354234183 \h </w:instrText>
      </w:r>
      <w:r w:rsidR="00482C7C">
        <w:rPr>
          <w:webHidden/>
        </w:rPr>
      </w:r>
      <w:r w:rsidR="00482C7C">
        <w:rPr>
          <w:webHidden/>
        </w:rPr>
        <w:fldChar w:fldCharType="separate"/>
      </w:r>
      <w:r>
        <w:rPr>
          <w:webHidden/>
        </w:rPr>
        <w:t>54</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19 Rozhranie Bpel runtime</w:t>
      </w:r>
      <w:r>
        <w:rPr>
          <w:webHidden/>
        </w:rPr>
        <w:tab/>
      </w:r>
      <w:r w:rsidR="00482C7C">
        <w:rPr>
          <w:webHidden/>
        </w:rPr>
        <w:fldChar w:fldCharType="begin"/>
      </w:r>
      <w:r>
        <w:rPr>
          <w:webHidden/>
        </w:rPr>
        <w:instrText xml:space="preserve"> PAGEREF _Toc354234184 \h </w:instrText>
      </w:r>
      <w:r w:rsidR="00482C7C">
        <w:rPr>
          <w:webHidden/>
        </w:rPr>
      </w:r>
      <w:r w:rsidR="00482C7C">
        <w:rPr>
          <w:webHidden/>
        </w:rPr>
        <w:fldChar w:fldCharType="separate"/>
      </w:r>
      <w:r>
        <w:rPr>
          <w:webHidden/>
        </w:rPr>
        <w:t>56</w:t>
      </w:r>
      <w:r w:rsidR="00482C7C">
        <w:rPr>
          <w:webHidden/>
        </w:rPr>
        <w:fldChar w:fldCharType="end"/>
      </w:r>
    </w:p>
    <w:p w:rsidR="00B206AF" w:rsidRDefault="00B206AF">
      <w:pPr>
        <w:pStyle w:val="TableofFigures"/>
        <w:rPr>
          <w:rFonts w:asciiTheme="minorHAnsi" w:eastAsiaTheme="minorEastAsia" w:hAnsiTheme="minorHAnsi" w:cstheme="minorBidi"/>
          <w:sz w:val="22"/>
          <w:szCs w:val="22"/>
          <w:lang w:val="sk-SK" w:eastAsia="sk-SK"/>
        </w:rPr>
      </w:pPr>
      <w:r>
        <w:t>Obr. 20 Informácie o službe v registry</w:t>
      </w:r>
      <w:r>
        <w:rPr>
          <w:webHidden/>
        </w:rPr>
        <w:tab/>
      </w:r>
      <w:r w:rsidR="00482C7C">
        <w:rPr>
          <w:webHidden/>
        </w:rPr>
        <w:fldChar w:fldCharType="begin"/>
      </w:r>
      <w:r>
        <w:rPr>
          <w:webHidden/>
        </w:rPr>
        <w:instrText xml:space="preserve"> PAGEREF _Toc354234185 \h </w:instrText>
      </w:r>
      <w:r w:rsidR="00482C7C">
        <w:rPr>
          <w:webHidden/>
        </w:rPr>
      </w:r>
      <w:r w:rsidR="00482C7C">
        <w:rPr>
          <w:webHidden/>
        </w:rPr>
        <w:fldChar w:fldCharType="separate"/>
      </w:r>
      <w:r>
        <w:rPr>
          <w:webHidden/>
        </w:rPr>
        <w:t>57</w:t>
      </w:r>
      <w:r w:rsidR="00482C7C">
        <w:rPr>
          <w:webHidden/>
        </w:rPr>
        <w:fldChar w:fldCharType="end"/>
      </w:r>
    </w:p>
    <w:p w:rsidR="00FE327F" w:rsidRPr="00E96034" w:rsidRDefault="00482C7C">
      <w:pPr>
        <w:pStyle w:val="NormalnytextDP"/>
        <w:rPr>
          <w:szCs w:val="24"/>
        </w:rPr>
      </w:pPr>
      <w:r w:rsidRPr="00E96034">
        <w:rPr>
          <w:szCs w:val="24"/>
        </w:rPr>
        <w:fldChar w:fldCharType="end"/>
      </w:r>
    </w:p>
    <w:p w:rsidR="00FE327F" w:rsidRPr="00E96034" w:rsidRDefault="000C5ABE">
      <w:pPr>
        <w:pStyle w:val="NadpisKapitoly"/>
        <w:numPr>
          <w:ilvl w:val="0"/>
          <w:numId w:val="0"/>
        </w:numPr>
        <w:rPr>
          <w:rFonts w:ascii="Times New Roman" w:hAnsi="Times New Roman"/>
        </w:rPr>
      </w:pPr>
      <w:bookmarkStart w:id="3" w:name="_Toc224306306"/>
      <w:bookmarkStart w:id="4" w:name="_Toc354216319"/>
      <w:r w:rsidRPr="00E96034">
        <w:rPr>
          <w:rFonts w:ascii="Times New Roman" w:hAnsi="Times New Roman"/>
        </w:rPr>
        <w:lastRenderedPageBreak/>
        <w:t>Zoznam tabuliek</w:t>
      </w:r>
      <w:bookmarkEnd w:id="3"/>
      <w:bookmarkEnd w:id="4"/>
    </w:p>
    <w:p w:rsidR="00455FE0" w:rsidRPr="00E96034" w:rsidRDefault="00482C7C">
      <w:pPr>
        <w:pStyle w:val="TableofFigures"/>
        <w:rPr>
          <w:rFonts w:eastAsiaTheme="minorEastAsia"/>
          <w:noProof w:val="0"/>
          <w:sz w:val="22"/>
          <w:szCs w:val="22"/>
          <w:lang w:val="sk-SK" w:eastAsia="sk-SK"/>
        </w:rPr>
      </w:pPr>
      <w:r w:rsidRPr="00E96034">
        <w:rPr>
          <w:noProof w:val="0"/>
          <w:lang w:val="sk-SK"/>
        </w:rPr>
        <w:fldChar w:fldCharType="begin"/>
      </w:r>
      <w:r w:rsidR="000C5ABE" w:rsidRPr="00E96034">
        <w:rPr>
          <w:noProof w:val="0"/>
          <w:lang w:val="sk-SK"/>
        </w:rPr>
        <w:instrText xml:space="preserve"> TOC \z \c "Tab." </w:instrText>
      </w:r>
      <w:r w:rsidRPr="00E96034">
        <w:rPr>
          <w:noProof w:val="0"/>
          <w:lang w:val="sk-SK"/>
        </w:rPr>
        <w:fldChar w:fldCharType="separate"/>
      </w:r>
      <w:r w:rsidR="00455FE0" w:rsidRPr="00E96034">
        <w:rPr>
          <w:noProof w:val="0"/>
          <w:lang w:val="sk-SK"/>
        </w:rPr>
        <w:t>Tab. 1</w:t>
      </w:r>
      <w:r w:rsidR="00455FE0" w:rsidRPr="00E96034">
        <w:rPr>
          <w:rFonts w:eastAsiaTheme="minorEastAsia"/>
          <w:noProof w:val="0"/>
          <w:sz w:val="22"/>
          <w:szCs w:val="22"/>
          <w:lang w:val="sk-SK" w:eastAsia="sk-SK"/>
        </w:rPr>
        <w:tab/>
      </w:r>
      <w:r w:rsidRPr="00E96034">
        <w:rPr>
          <w:noProof w:val="0"/>
          <w:lang w:val="sk-SK"/>
        </w:rPr>
        <w:fldChar w:fldCharType="begin"/>
      </w:r>
      <w:r w:rsidR="00455FE0" w:rsidRPr="00E96034">
        <w:rPr>
          <w:noProof w:val="0"/>
          <w:lang w:val="sk-SK"/>
        </w:rPr>
        <w:instrText xml:space="preserve"> MACROBUTTON NoMacro [Klikni sem a nápíš názov tabuľky]</w:instrText>
      </w:r>
      <w:r w:rsidRPr="00E96034">
        <w:rPr>
          <w:noProof w:val="0"/>
          <w:lang w:val="sk-SK"/>
        </w:rPr>
        <w:fldChar w:fldCharType="end"/>
      </w:r>
      <w:r w:rsidR="00455FE0" w:rsidRPr="00E96034">
        <w:rPr>
          <w:noProof w:val="0"/>
          <w:webHidden/>
          <w:lang w:val="sk-SK"/>
        </w:rPr>
        <w:tab/>
      </w:r>
      <w:r w:rsidRPr="00E96034">
        <w:rPr>
          <w:noProof w:val="0"/>
          <w:webHidden/>
          <w:lang w:val="sk-SK"/>
        </w:rPr>
        <w:fldChar w:fldCharType="begin"/>
      </w:r>
      <w:r w:rsidR="00455FE0" w:rsidRPr="00E96034">
        <w:rPr>
          <w:noProof w:val="0"/>
          <w:webHidden/>
          <w:lang w:val="sk-SK"/>
        </w:rPr>
        <w:instrText xml:space="preserve"> PAGEREF _Toc224306328 \h </w:instrText>
      </w:r>
      <w:r w:rsidRPr="00E96034">
        <w:rPr>
          <w:noProof w:val="0"/>
          <w:webHidden/>
          <w:lang w:val="sk-SK"/>
        </w:rPr>
      </w:r>
      <w:r w:rsidRPr="00E96034">
        <w:rPr>
          <w:noProof w:val="0"/>
          <w:webHidden/>
          <w:lang w:val="sk-SK"/>
        </w:rPr>
        <w:fldChar w:fldCharType="separate"/>
      </w:r>
      <w:r w:rsidR="00712591" w:rsidRPr="00E96034">
        <w:rPr>
          <w:webHidden/>
          <w:lang w:val="sk-SK"/>
        </w:rPr>
        <w:t>18</w:t>
      </w:r>
      <w:r w:rsidRPr="00E96034">
        <w:rPr>
          <w:noProof w:val="0"/>
          <w:webHidden/>
          <w:lang w:val="sk-SK"/>
        </w:rPr>
        <w:fldChar w:fldCharType="end"/>
      </w:r>
    </w:p>
    <w:p w:rsidR="00455FE0" w:rsidRPr="00E96034" w:rsidRDefault="00455FE0">
      <w:pPr>
        <w:pStyle w:val="TableofFigures"/>
        <w:rPr>
          <w:rFonts w:eastAsiaTheme="minorEastAsia"/>
          <w:noProof w:val="0"/>
          <w:sz w:val="22"/>
          <w:szCs w:val="22"/>
          <w:lang w:val="sk-SK" w:eastAsia="sk-SK"/>
        </w:rPr>
      </w:pPr>
      <w:r w:rsidRPr="00E96034">
        <w:rPr>
          <w:noProof w:val="0"/>
          <w:lang w:val="sk-SK"/>
        </w:rPr>
        <w:t>Tab. 2</w:t>
      </w:r>
      <w:r w:rsidRPr="00E96034">
        <w:rPr>
          <w:rFonts w:eastAsiaTheme="minorEastAsia"/>
          <w:noProof w:val="0"/>
          <w:sz w:val="22"/>
          <w:szCs w:val="22"/>
          <w:lang w:val="sk-SK" w:eastAsia="sk-SK"/>
        </w:rPr>
        <w:tab/>
      </w:r>
      <w:r w:rsidR="00482C7C" w:rsidRPr="00E96034">
        <w:rPr>
          <w:noProof w:val="0"/>
          <w:lang w:val="sk-SK"/>
        </w:rPr>
        <w:fldChar w:fldCharType="begin"/>
      </w:r>
      <w:r w:rsidRPr="00E96034">
        <w:rPr>
          <w:noProof w:val="0"/>
          <w:lang w:val="sk-SK"/>
        </w:rPr>
        <w:instrText xml:space="preserve"> MACROBUTTON NoMacro [Klikni sem a nápíš názov tabuľky]</w:instrText>
      </w:r>
      <w:r w:rsidR="00482C7C" w:rsidRPr="00E96034">
        <w:rPr>
          <w:noProof w:val="0"/>
          <w:lang w:val="sk-SK"/>
        </w:rPr>
        <w:fldChar w:fldCharType="end"/>
      </w:r>
      <w:r w:rsidRPr="00E96034">
        <w:rPr>
          <w:noProof w:val="0"/>
          <w:webHidden/>
          <w:lang w:val="sk-SK"/>
        </w:rPr>
        <w:tab/>
      </w:r>
      <w:r w:rsidR="00482C7C" w:rsidRPr="00E96034">
        <w:rPr>
          <w:noProof w:val="0"/>
          <w:webHidden/>
          <w:lang w:val="sk-SK"/>
        </w:rPr>
        <w:fldChar w:fldCharType="begin"/>
      </w:r>
      <w:r w:rsidRPr="00E96034">
        <w:rPr>
          <w:noProof w:val="0"/>
          <w:webHidden/>
          <w:lang w:val="sk-SK"/>
        </w:rPr>
        <w:instrText xml:space="preserve"> PAGEREF _Toc224306329 \h </w:instrText>
      </w:r>
      <w:r w:rsidR="00482C7C" w:rsidRPr="00E96034">
        <w:rPr>
          <w:noProof w:val="0"/>
          <w:webHidden/>
          <w:lang w:val="sk-SK"/>
        </w:rPr>
      </w:r>
      <w:r w:rsidR="00482C7C" w:rsidRPr="00E96034">
        <w:rPr>
          <w:noProof w:val="0"/>
          <w:webHidden/>
          <w:lang w:val="sk-SK"/>
        </w:rPr>
        <w:fldChar w:fldCharType="separate"/>
      </w:r>
      <w:r w:rsidR="00712591" w:rsidRPr="00E96034">
        <w:rPr>
          <w:webHidden/>
          <w:lang w:val="sk-SK"/>
        </w:rPr>
        <w:t>19</w:t>
      </w:r>
      <w:r w:rsidR="00482C7C" w:rsidRPr="00E96034">
        <w:rPr>
          <w:noProof w:val="0"/>
          <w:webHidden/>
          <w:lang w:val="sk-SK"/>
        </w:rPr>
        <w:fldChar w:fldCharType="end"/>
      </w:r>
    </w:p>
    <w:p w:rsidR="00FE327F" w:rsidRPr="00E96034" w:rsidRDefault="00482C7C">
      <w:pPr>
        <w:pStyle w:val="TableofFigures"/>
        <w:rPr>
          <w:noProof w:val="0"/>
          <w:lang w:val="sk-SK"/>
        </w:rPr>
      </w:pPr>
      <w:r w:rsidRPr="00E96034">
        <w:rPr>
          <w:noProof w:val="0"/>
          <w:lang w:val="sk-SK"/>
        </w:rPr>
        <w:fldChar w:fldCharType="end"/>
      </w:r>
    </w:p>
    <w:p w:rsidR="00FE327F" w:rsidRPr="00E96034" w:rsidRDefault="000C5ABE">
      <w:pPr>
        <w:pStyle w:val="NadpisKapitoly"/>
        <w:numPr>
          <w:ilvl w:val="0"/>
          <w:numId w:val="0"/>
        </w:numPr>
        <w:rPr>
          <w:rFonts w:ascii="Times New Roman" w:hAnsi="Times New Roman"/>
          <w:b w:val="0"/>
        </w:rPr>
      </w:pPr>
      <w:bookmarkStart w:id="5" w:name="_Toc224306307"/>
      <w:bookmarkStart w:id="6" w:name="_Toc354216320"/>
      <w:r w:rsidRPr="00E96034">
        <w:rPr>
          <w:rFonts w:ascii="Times New Roman" w:hAnsi="Times New Roman"/>
        </w:rPr>
        <w:lastRenderedPageBreak/>
        <w:t>Zoznam</w:t>
      </w:r>
      <w:r w:rsidRPr="00E96034">
        <w:rPr>
          <w:rFonts w:ascii="Times New Roman" w:hAnsi="Times New Roman"/>
          <w:b w:val="0"/>
        </w:rPr>
        <w:t xml:space="preserve"> </w:t>
      </w:r>
      <w:r w:rsidRPr="00E96034">
        <w:rPr>
          <w:rFonts w:ascii="Times New Roman" w:hAnsi="Times New Roman"/>
        </w:rPr>
        <w:t>symbolov</w:t>
      </w:r>
      <w:r w:rsidRPr="00E96034">
        <w:rPr>
          <w:rFonts w:ascii="Times New Roman" w:hAnsi="Times New Roman"/>
          <w:b w:val="0"/>
        </w:rPr>
        <w:t xml:space="preserve"> </w:t>
      </w:r>
      <w:r w:rsidRPr="00E96034">
        <w:rPr>
          <w:rFonts w:ascii="Times New Roman" w:hAnsi="Times New Roman"/>
        </w:rPr>
        <w:t>a</w:t>
      </w:r>
      <w:r w:rsidRPr="00E96034">
        <w:rPr>
          <w:rFonts w:ascii="Times New Roman" w:hAnsi="Times New Roman"/>
          <w:b w:val="0"/>
        </w:rPr>
        <w:t xml:space="preserve"> </w:t>
      </w:r>
      <w:r w:rsidRPr="00E96034">
        <w:rPr>
          <w:rFonts w:ascii="Times New Roman" w:hAnsi="Times New Roman"/>
        </w:rPr>
        <w:t>skratiek</w:t>
      </w:r>
      <w:bookmarkEnd w:id="5"/>
      <w:bookmarkEnd w:id="6"/>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μ</w:t>
      </w:r>
      <w:r w:rsidRPr="00E96034">
        <w:rPr>
          <w:highlight w:val="yellow"/>
        </w:rPr>
        <w:tab/>
      </w:r>
      <w:r w:rsidRPr="00E96034">
        <w:rPr>
          <w:b/>
          <w:bCs/>
          <w:highlight w:val="yellow"/>
        </w:rPr>
        <w:t>micro</w:t>
      </w:r>
      <w:r w:rsidRPr="00E96034">
        <w:rPr>
          <w:highlight w:val="yellow"/>
        </w:rPr>
        <w:t>, 10</w:t>
      </w:r>
      <w:r w:rsidRPr="00E96034">
        <w:rPr>
          <w:highlight w:val="yellow"/>
          <w:vertAlign w:val="superscript"/>
        </w:rPr>
        <w:t>-6</w:t>
      </w:r>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SI</w:t>
      </w:r>
      <w:r w:rsidRPr="00E96034">
        <w:rPr>
          <w:highlight w:val="yellow"/>
        </w:rPr>
        <w:tab/>
      </w:r>
      <w:r w:rsidRPr="00E96034">
        <w:rPr>
          <w:b/>
          <w:bCs/>
          <w:highlight w:val="yellow"/>
        </w:rPr>
        <w:t>S</w:t>
      </w:r>
      <w:r w:rsidRPr="00E96034">
        <w:rPr>
          <w:highlight w:val="yellow"/>
        </w:rPr>
        <w:t xml:space="preserve">ystème </w:t>
      </w:r>
      <w:r w:rsidRPr="00E96034">
        <w:rPr>
          <w:b/>
          <w:bCs/>
          <w:highlight w:val="yellow"/>
        </w:rPr>
        <w:t>I</w:t>
      </w:r>
      <w:r w:rsidRPr="00E96034">
        <w:rPr>
          <w:highlight w:val="yellow"/>
        </w:rPr>
        <w:t>nternational</w:t>
      </w:r>
    </w:p>
    <w:p w:rsidR="00FE327F" w:rsidRPr="00E96034" w:rsidRDefault="000C5ABE">
      <w:pPr>
        <w:pStyle w:val="NormalnytextDP"/>
        <w:tabs>
          <w:tab w:val="left" w:pos="851"/>
          <w:tab w:val="left" w:pos="1418"/>
        </w:tabs>
        <w:ind w:left="851" w:hanging="851"/>
        <w:jc w:val="left"/>
      </w:pPr>
      <w:r w:rsidRPr="00E96034">
        <w:rPr>
          <w:highlight w:val="yellow"/>
        </w:rPr>
        <w:t>V</w:t>
      </w:r>
      <w:r w:rsidRPr="00E96034">
        <w:rPr>
          <w:highlight w:val="yellow"/>
        </w:rPr>
        <w:tab/>
      </w:r>
      <w:r w:rsidRPr="00E96034">
        <w:rPr>
          <w:b/>
          <w:bCs/>
          <w:highlight w:val="yellow"/>
        </w:rPr>
        <w:t>volt</w:t>
      </w:r>
      <w:r w:rsidRPr="00E96034">
        <w:rPr>
          <w:highlight w:val="yellow"/>
        </w:rPr>
        <w:t>, základná jednotka napätia v sústave SI</w:t>
      </w:r>
    </w:p>
    <w:p w:rsidR="00FE327F" w:rsidRPr="00E96034" w:rsidRDefault="000C5ABE">
      <w:pPr>
        <w:pStyle w:val="NadpisKapitoly"/>
        <w:numPr>
          <w:ilvl w:val="0"/>
          <w:numId w:val="0"/>
        </w:numPr>
        <w:rPr>
          <w:rFonts w:ascii="Times New Roman" w:hAnsi="Times New Roman"/>
        </w:rPr>
      </w:pPr>
      <w:bookmarkStart w:id="7" w:name="_Toc102191196"/>
      <w:bookmarkStart w:id="8" w:name="_Toc224306308"/>
      <w:bookmarkStart w:id="9" w:name="_Toc354216321"/>
      <w:r w:rsidRPr="00E96034">
        <w:rPr>
          <w:rFonts w:ascii="Times New Roman" w:hAnsi="Times New Roman"/>
        </w:rPr>
        <w:lastRenderedPageBreak/>
        <w:t xml:space="preserve">Slovník </w:t>
      </w:r>
      <w:bookmarkEnd w:id="7"/>
      <w:r w:rsidRPr="00E96034">
        <w:rPr>
          <w:rFonts w:ascii="Times New Roman" w:hAnsi="Times New Roman"/>
        </w:rPr>
        <w:t>termínov</w:t>
      </w:r>
      <w:bookmarkEnd w:id="8"/>
      <w:bookmarkEnd w:id="9"/>
    </w:p>
    <w:p w:rsidR="00FE327F" w:rsidRPr="00E96034" w:rsidRDefault="000C5ABE">
      <w:pPr>
        <w:pStyle w:val="NormalnytextDP"/>
        <w:spacing w:before="240"/>
        <w:ind w:left="567" w:hanging="567"/>
        <w:rPr>
          <w:highlight w:val="yellow"/>
        </w:rPr>
      </w:pPr>
      <w:r w:rsidRPr="00E96034">
        <w:rPr>
          <w:b/>
          <w:bCs/>
          <w:highlight w:val="yellow"/>
        </w:rPr>
        <w:t>Dizertácia</w:t>
      </w:r>
      <w:r w:rsidRPr="00E96034">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E96034" w:rsidRDefault="000C5ABE">
      <w:pPr>
        <w:pStyle w:val="NormalnytextDP"/>
        <w:spacing w:before="240"/>
        <w:ind w:left="567" w:hanging="567"/>
        <w:rPr>
          <w:highlight w:val="yellow"/>
        </w:rPr>
      </w:pPr>
      <w:r w:rsidRPr="00E96034">
        <w:rPr>
          <w:b/>
          <w:bCs/>
          <w:highlight w:val="yellow"/>
        </w:rPr>
        <w:t>Font</w:t>
      </w:r>
      <w:r w:rsidRPr="00E96034">
        <w:rPr>
          <w:highlight w:val="yellow"/>
        </w:rPr>
        <w:t xml:space="preserve"> je súbor, obsahujúci predpisy na zobrazenie textu v danom písme, napr. na tlačiarni. To čo vidíme je písmo; font je súbor a nevidíme ho.</w:t>
      </w:r>
    </w:p>
    <w:p w:rsidR="00FE327F" w:rsidRPr="00E96034" w:rsidRDefault="000C5ABE">
      <w:pPr>
        <w:pStyle w:val="NormalnytextDP"/>
        <w:spacing w:before="240"/>
        <w:ind w:left="567" w:hanging="567"/>
        <w:rPr>
          <w:highlight w:val="yellow"/>
        </w:rPr>
      </w:pPr>
      <w:r w:rsidRPr="00E96034">
        <w:rPr>
          <w:b/>
          <w:bCs/>
          <w:highlight w:val="yellow"/>
        </w:rPr>
        <w:t>Meter</w:t>
      </w:r>
      <w:r w:rsidRPr="00E96034">
        <w:rPr>
          <w:highlight w:val="yellow"/>
        </w:rPr>
        <w:t xml:space="preserve"> (m) je vzdialenosť, ktorú svetlo vo vákuu prejde za časový interval 1/299 792 458 sekundy.</w:t>
      </w:r>
    </w:p>
    <w:p w:rsidR="00FE327F" w:rsidRPr="00E96034" w:rsidRDefault="000C5ABE">
      <w:pPr>
        <w:pStyle w:val="NormalnytextDP"/>
        <w:spacing w:before="240"/>
        <w:ind w:left="567" w:hanging="567"/>
      </w:pPr>
      <w:r w:rsidRPr="00E96034">
        <w:rPr>
          <w:b/>
          <w:bCs/>
          <w:highlight w:val="yellow"/>
        </w:rPr>
        <w:t>Proces</w:t>
      </w:r>
      <w:r w:rsidRPr="00E96034">
        <w:rPr>
          <w:highlight w:val="yellow"/>
        </w:rPr>
        <w:t xml:space="preserve"> je postupnosť či rad časovo usporiadaných udalostí tak, že každá</w:t>
      </w:r>
      <w:r w:rsidRPr="00E96034">
        <w:t xml:space="preserve"> </w:t>
      </w:r>
      <w:r w:rsidRPr="00E96034">
        <w:rPr>
          <w:highlight w:val="yellow"/>
        </w:rPr>
        <w:t>predchádzajúca udalosť sa zúčastňuje na determinácii nasledujúcej udalosti.</w:t>
      </w:r>
    </w:p>
    <w:p w:rsidR="00FE327F" w:rsidRPr="00E96034" w:rsidRDefault="00FE327F">
      <w:pPr>
        <w:pStyle w:val="NormalnytextDP"/>
        <w:spacing w:before="240"/>
        <w:ind w:left="567" w:hanging="567"/>
      </w:pPr>
    </w:p>
    <w:p w:rsidR="00FE327F" w:rsidRPr="00E96034" w:rsidRDefault="00FE327F">
      <w:pPr>
        <w:pStyle w:val="NadpisKapitoly"/>
        <w:numPr>
          <w:ilvl w:val="0"/>
          <w:numId w:val="0"/>
        </w:numPr>
        <w:rPr>
          <w:rFonts w:ascii="Times New Roman" w:hAnsi="Times New Roman"/>
        </w:rPr>
        <w:sectPr w:rsidR="00FE327F" w:rsidRPr="00E96034" w:rsidSect="003D76E8">
          <w:headerReference w:type="default" r:id="rId18"/>
          <w:footerReference w:type="default" r:id="rId19"/>
          <w:pgSz w:w="11906" w:h="16838" w:code="9"/>
          <w:pgMar w:top="1418" w:right="1418" w:bottom="1418" w:left="1985" w:header="851" w:footer="680" w:gutter="0"/>
          <w:cols w:space="708"/>
          <w:docGrid w:linePitch="360"/>
        </w:sectPr>
      </w:pPr>
    </w:p>
    <w:p w:rsidR="00FE327F" w:rsidRPr="00E96034" w:rsidRDefault="000C5ABE">
      <w:pPr>
        <w:pStyle w:val="NadpisKapitoly"/>
        <w:numPr>
          <w:ilvl w:val="0"/>
          <w:numId w:val="0"/>
        </w:numPr>
        <w:rPr>
          <w:rFonts w:ascii="Times New Roman" w:hAnsi="Times New Roman"/>
        </w:rPr>
      </w:pPr>
      <w:bookmarkStart w:id="10" w:name="_Toc224306309"/>
      <w:bookmarkStart w:id="11" w:name="_Toc354216322"/>
      <w:r w:rsidRPr="00E96034">
        <w:rPr>
          <w:rFonts w:ascii="Times New Roman" w:hAnsi="Times New Roman"/>
        </w:rPr>
        <w:lastRenderedPageBreak/>
        <w:t>Úvod</w:t>
      </w:r>
      <w:bookmarkEnd w:id="2"/>
      <w:bookmarkEnd w:id="10"/>
      <w:bookmarkEnd w:id="11"/>
    </w:p>
    <w:p w:rsidR="004828F7" w:rsidRDefault="003B48D4" w:rsidP="003B48D4">
      <w:pPr>
        <w:pStyle w:val="NormalnytextDP"/>
        <w:ind w:firstLine="0"/>
      </w:pPr>
      <w:r>
        <w:tab/>
      </w:r>
      <w:r w:rsidR="00FF4FAE">
        <w:t>V dnešnom svete</w:t>
      </w:r>
      <w:r w:rsidR="00A56317">
        <w:t xml:space="preserve"> dynamicky</w:t>
      </w:r>
      <w:r w:rsidR="004F7C5C">
        <w:t xml:space="preserve"> sa rozvíjajúceho trhu a častých inovacií v technológiách </w:t>
      </w:r>
      <w:r w:rsidR="00A56317">
        <w:t xml:space="preserve">je pre úspech spoločnosti veľmi dôležitá rýchlosť a flexibilita. </w:t>
      </w:r>
      <w:r w:rsidR="004F7C5C">
        <w:t>Znovu tu ožíva zmysel pravidla Darvinizmu:</w:t>
      </w:r>
    </w:p>
    <w:p w:rsidR="00C067AD" w:rsidRDefault="00C067AD" w:rsidP="003B48D4">
      <w:pPr>
        <w:pStyle w:val="NormalnytextDP"/>
        <w:ind w:firstLine="0"/>
      </w:pPr>
    </w:p>
    <w:p w:rsidR="00C067AD" w:rsidRDefault="00A56317" w:rsidP="003B48D4">
      <w:pPr>
        <w:pStyle w:val="NormalnytextDP"/>
        <w:ind w:firstLine="0"/>
      </w:pPr>
      <w:r>
        <w:tab/>
        <w:t>„Nie najsilnejšie druhy sú tie ktoré prežijú, ani tie najinteligentnejšie, ale tie ktoré</w:t>
      </w:r>
      <w:r w:rsidR="0006417A">
        <w:t xml:space="preserve"> vedia najlepšie reagovať na zmeny.</w:t>
      </w:r>
      <w:r>
        <w:t>“</w:t>
      </w:r>
      <w:r w:rsidR="000A5D7D">
        <w:t xml:space="preserve"> Charles Darwin</w:t>
      </w:r>
    </w:p>
    <w:p w:rsidR="00C067AD" w:rsidRDefault="00C067AD" w:rsidP="003B48D4">
      <w:pPr>
        <w:pStyle w:val="NormalnytextDP"/>
        <w:ind w:firstLine="0"/>
      </w:pPr>
    </w:p>
    <w:p w:rsidR="00676E2B" w:rsidRDefault="0006417A" w:rsidP="00655343">
      <w:pPr>
        <w:pStyle w:val="NormalnytextDP"/>
        <w:ind w:firstLine="0"/>
      </w:pPr>
      <w:r>
        <w:tab/>
      </w:r>
      <w:r w:rsidR="00095581">
        <w:t>Ďalším problémom je prekonanie rozdielu medzi biznisom a IT. Komunikácia medzi „biznis luďmi“ a „IT luďmi“ často viazne z d</w:t>
      </w:r>
      <w:r w:rsidR="004F7C5C">
        <w:t>ôvodu ich rozdielneho zmýšlania, a ťažkost</w:t>
      </w:r>
      <w:r w:rsidR="00C067AD">
        <w:t>iach v hľadaní spoločného jazyka</w:t>
      </w:r>
      <w:r w:rsidR="004F7C5C">
        <w:t>.</w:t>
      </w:r>
      <w:r w:rsidR="00655343">
        <w:t xml:space="preserve"> </w:t>
      </w:r>
      <w:r w:rsidR="00676E2B">
        <w:t>Riešenie týchto problémov prináša architekt</w:t>
      </w:r>
      <w:r w:rsidR="00655343">
        <w:t>úra orientovaná na služby (SOA). SOA je architektonické riešenie, postavené na štrukturovanej kolekcii softvérových modulov, nazývajúcich sa služby, ktoré spolu tvoria kompletnú funkcionalitu komplexného systému. Klúčovými kon</w:t>
      </w:r>
      <w:r w:rsidR="00DF0BB3">
        <w:t>c</w:t>
      </w:r>
      <w:r w:rsidR="00655343">
        <w:t>eptmi tejto architektúry sú spomínané služby, vysoká interoperabilita a</w:t>
      </w:r>
      <w:r w:rsidR="00DF0BB3">
        <w:t> voľná väzba.</w:t>
      </w:r>
    </w:p>
    <w:p w:rsidR="00DF0BB3" w:rsidRDefault="00DF0BB3" w:rsidP="00655343">
      <w:pPr>
        <w:pStyle w:val="NormalnytextDP"/>
        <w:ind w:firstLine="0"/>
      </w:pPr>
      <w:r>
        <w:tab/>
        <w:t xml:space="preserve">Táto diplomová práca sa zaoberá návrhovými vzormi pre architektúry orientované na služby, presnejšie ide o skupinu vzorov pre inventár služieb. </w:t>
      </w:r>
      <w:r w:rsidR="0061708A">
        <w:t xml:space="preserve">Tieto vzory </w:t>
      </w:r>
      <w:r w:rsidR="00C212BE">
        <w:t>sa zaoberajú hlavne štruktúrnymi a štandardizačnými aspektami inventára</w:t>
      </w:r>
      <w:r w:rsidR="00BD002C">
        <w:t xml:space="preserve">. </w:t>
      </w:r>
      <w:r w:rsidR="006D6D2F">
        <w:t>Pr</w:t>
      </w:r>
      <w:r w:rsidR="00C067AD">
        <w:t>ác</w:t>
      </w:r>
      <w:r w:rsidR="00747A65">
        <w:t>a je členená na nasledovné štyri</w:t>
      </w:r>
      <w:r w:rsidR="006D6D2F">
        <w:t xml:space="preserve"> častí.</w:t>
      </w:r>
    </w:p>
    <w:p w:rsidR="00877FDB" w:rsidRDefault="006D6D2F" w:rsidP="00655343">
      <w:pPr>
        <w:pStyle w:val="NormalnytextDP"/>
        <w:ind w:firstLine="0"/>
      </w:pPr>
      <w:r>
        <w:tab/>
        <w:t xml:space="preserve">V prvej kapitole </w:t>
      </w:r>
      <w:r w:rsidR="00B93F09">
        <w:t>bude</w:t>
      </w:r>
      <w:r>
        <w:t xml:space="preserve"> predstavená základná teória architektúr orientovaných na služby</w:t>
      </w:r>
      <w:r w:rsidR="00877FDB">
        <w:t xml:space="preserve">. </w:t>
      </w:r>
      <w:r w:rsidR="00B93F09">
        <w:t>Budú</w:t>
      </w:r>
      <w:r w:rsidR="00877FDB">
        <w:t xml:space="preserve"> tam popísané koncepty tejto architektúry, rozdelenie na viacero druhov a ciele, ktoré sa pomocou nej dajú dosiahnúť.</w:t>
      </w:r>
    </w:p>
    <w:p w:rsidR="00877FDB" w:rsidRDefault="00877FDB" w:rsidP="00655343">
      <w:pPr>
        <w:pStyle w:val="NormalnytextDP"/>
        <w:ind w:firstLine="0"/>
      </w:pPr>
      <w:r>
        <w:tab/>
        <w:t xml:space="preserve">V druhej časti práce </w:t>
      </w:r>
      <w:r w:rsidR="00B93F09">
        <w:t>budú</w:t>
      </w:r>
      <w:r>
        <w:t xml:space="preserve"> predstavené všeobecné návrhové vzory a špecificky SOA návrhové vzory. Ďalej sú v nej teoreticky popísané všetky po</w:t>
      </w:r>
      <w:r w:rsidR="004828F7">
        <w:t>užité vzory inventára služieb. Pri každom vzore je uvedený problém ktorý rieši, riešenie ktoré ponúka a následky, ktoré jeho použitie zanecháva.</w:t>
      </w:r>
    </w:p>
    <w:p w:rsidR="004828F7" w:rsidRDefault="004828F7" w:rsidP="00655343">
      <w:pPr>
        <w:pStyle w:val="NormalnytextDP"/>
        <w:ind w:firstLine="0"/>
      </w:pPr>
      <w:r>
        <w:tab/>
        <w:t>V tretej kapitole je popísaný systém na ktorom je aplikácia jednotlivých vzorov popísaná. Ide o tri informačné systémy fiktívnej spoločnosti, ktoré tvoria samotný inventár služieb. Funkcie jednotlivých systémov a entity vnich vystupujúce sú popísané na príslušných diagramoch.</w:t>
      </w:r>
    </w:p>
    <w:p w:rsidR="004828F7" w:rsidRPr="00877FDB" w:rsidRDefault="004828F7" w:rsidP="00655343">
      <w:pPr>
        <w:pStyle w:val="NormalnytextDP"/>
        <w:ind w:firstLine="0"/>
      </w:pPr>
      <w:r>
        <w:lastRenderedPageBreak/>
        <w:tab/>
        <w:t>V štvrtej kapitole je postupne predstavená aplikácia každého teoreticky popísaného návrhového vzoru. V jej začiatku je určené poradie realizácie vzorov, následne je popísaná ich aplikácia, a na konci je zhodnotený systém vytvorený pomocou týchto vzorov.</w:t>
      </w:r>
    </w:p>
    <w:p w:rsidR="00FE327F" w:rsidRDefault="00A8204B">
      <w:pPr>
        <w:pStyle w:val="NadpisKapitoly"/>
        <w:rPr>
          <w:rFonts w:ascii="Times New Roman" w:hAnsi="Times New Roman"/>
        </w:rPr>
      </w:pPr>
      <w:bookmarkStart w:id="12" w:name="_Toc354216323"/>
      <w:r w:rsidRPr="00E96034">
        <w:rPr>
          <w:rFonts w:ascii="Times New Roman" w:hAnsi="Times New Roman"/>
        </w:rPr>
        <w:lastRenderedPageBreak/>
        <w:t>Úvod do architektúr orientovaných na služby</w:t>
      </w:r>
      <w:bookmarkEnd w:id="12"/>
    </w:p>
    <w:p w:rsidR="00A8204B" w:rsidRPr="00E96034" w:rsidRDefault="00A8204B" w:rsidP="00E911A2">
      <w:pPr>
        <w:ind w:firstLine="432"/>
      </w:pPr>
      <w:r w:rsidRPr="00E96034">
        <w:t>Pretože termín servisne orientovaný už existuje niejakú dobu, bol použitý v rôznych kontextoch a pre rôzne účely. Čo sa nemení počas jeho existencie, je to, že predstavuje odlišný prístup pre oddelovanie záujmov. To znamená, že logiku potrebnú pre riešenie niejakého problému sa dá lepšie vytvoriť, uskutočniť a riadiť, ak ju rozdelíme na kolekciu menších vzájomne súvisiacich častí. Každá z týchto častí súvisí s niejakým záujmom alebo určitou časťou problému</w:t>
      </w:r>
      <w:r w:rsidR="00157BA0">
        <w:t xml:space="preserve">. </w:t>
      </w:r>
      <w:r w:rsidRPr="00E96034">
        <w:t>Tento prístup prevyšuje technologické a automatizačné riešenia. Je to zavedená a všeobecná teória, ktorou sa dá riešiť rôzne problémy. To čo odlišuje servisne orientovaný prístup pre oddelenie záujmov, je spôsob, akým oddelenie dosahuje.</w:t>
      </w:r>
      <w:r w:rsidR="00157BA0">
        <w:t xml:space="preserve"> </w:t>
      </w:r>
      <w:r w:rsidRPr="00E96034">
        <w:t>Aby sa udržala nezávislosť, služby zapúzdrujú logiku v odlišnom kontexte. Tento kontext môže byť špecifický vzhľadom k riadiacej úlohe al</w:t>
      </w:r>
      <w:r w:rsidR="0027644D" w:rsidRPr="00E96034">
        <w:t xml:space="preserve">ebo inému logickému zoskúpeniu. </w:t>
      </w:r>
      <w:r w:rsidRPr="00E96034">
        <w:t>Veľkosť a oblasť logiky reprezentovanou danou službou môže byť rozličný. Naviac logika služby môže zahrňovať logiku poskytovanú ďalšími službami. V takom prípade spolu jedna alebo viac služieb tvorí kolektív. Napríklad  riešenie automatizácie riadenia je typickou implementáciou riadiaceho procesu. Tento proces sa skladá z logiky,  ktorá určuje akcie vykonávané daným riešením. Logika je rozložená do série krokov, ktoré sa spúšťajú v dopredu definovanom poradí podla riadiacich pravidiel a podmienok spustenia. Pri riešení atomatizácie zloženého zo služieb, každá služba môže zapúzdrovať úlohu vykonávanú v jednom kroku alebo v podprocese zloženého zo skupiny krokov. Služba môže dokonca zapúzdriť celú logiku procesu. Pri posledných dvoch prípadoch smie väčšiu oblasť reprezentovanú službami zahrňovať logiku, ktorú zapúzdrujú ďalšie služby.</w:t>
      </w:r>
    </w:p>
    <w:p w:rsidR="00A8204B" w:rsidRPr="00E96034" w:rsidRDefault="00A8204B" w:rsidP="00A8204B"/>
    <w:p w:rsidR="00A8204B" w:rsidRPr="00E96034" w:rsidRDefault="00A8204B" w:rsidP="00A8204B">
      <w:r w:rsidRPr="00E96034">
        <w:t>V SOA môžu služby používať iné služby alebo programy. Vzťah medzi službami je založený na tom, že služby  o sebe musia navzájom vedieť, aby mohli spolu komunikovať. K tomuto účelu slúžia popisy služieb. Popis služby vo svojej najzákladnejšej forme, stanovuje názov, umiestnenie služby a požiadavky na výmenu dát. Spôsob akým služby používajú popisy, končia vzťahom klasifikovaným ako voľná väzba.</w:t>
      </w:r>
    </w:p>
    <w:p w:rsidR="00A8204B" w:rsidRPr="00E96034" w:rsidRDefault="00A8204B" w:rsidP="00A8204B"/>
    <w:p w:rsidR="00A8204B" w:rsidRPr="00E96034" w:rsidRDefault="00A8204B" w:rsidP="00A8204B">
      <w:r w:rsidRPr="00E96034">
        <w:lastRenderedPageBreak/>
        <w:t>Aby spolu služby komunikovali a vykonali niečo zmysluplné, musia si vymeniť informácie. Je teda potrebný komunikačný  systém, ktorý je schopný zachovať ich vzťah voľnej väzby. Jedným takým systémom je výmena správ.</w:t>
      </w:r>
    </w:p>
    <w:p w:rsidR="00314E6B" w:rsidRDefault="00314E6B" w:rsidP="00A8204B"/>
    <w:p w:rsidR="00A8204B" w:rsidRDefault="00A8204B" w:rsidP="00314E6B">
      <w:pPr>
        <w:ind w:firstLine="720"/>
      </w:pPr>
      <w:r w:rsidRPr="00E96034">
        <w:t>Akonáhle služba odošle správu na svoju cestu, stratí kontrolu nad tím, čo sa potom správe stane. Z tohto dôvodu je  potrebné, aby boli správy nezávislými jednotkami komunikácie. To znamená, že správy, rovnako ako služby, by mali byť  autonómne. Aby to dosiahli, správy môžu byť vybavené dostatočnou "inteligenciou", aby samostatne spravovali svoju časť</w:t>
      </w:r>
      <w:r w:rsidR="00157BA0">
        <w:t xml:space="preserve"> </w:t>
      </w:r>
      <w:r w:rsidRPr="00E96034">
        <w:t>procesnej logiky. Služby, ktoré poskytujú popisy služieb a komunikujú prostredníctvom správ, tvoria základnú architektúru.  Zatiaľ sa táto architektúra javí podobne ako z minulosti známe distribuované architektúry, ktoré podporujú výmenu správ a oddelujú rozhranie od procesnej logiky. To čo odlišuje túto architektúru, je to, ako sú navrhnuté tri komponenty jadra (služby, popisy a správy). To je miesto, kde na scénu vstupuje orientácia na služby.</w:t>
      </w:r>
    </w:p>
    <w:p w:rsidR="00314E6B" w:rsidRPr="00E96034" w:rsidRDefault="00314E6B" w:rsidP="00A8204B"/>
    <w:p w:rsidR="00A8204B" w:rsidRPr="00E96034" w:rsidRDefault="00A8204B" w:rsidP="00E052DA">
      <w:pPr>
        <w:ind w:firstLine="720"/>
      </w:pPr>
      <w:r w:rsidRPr="00E96034">
        <w:t>Aplikáciou princípov orientácie na služby na procesnú logiku vzniká štandardizovaná procesná logika orientovaná na služby. Ak sa riešenie skladá z jednotiek logiky orientovanej na služby, tak sa nazýva riešením orientovaným na služby.</w:t>
      </w:r>
      <w:r w:rsidR="00E052DA">
        <w:t xml:space="preserve"> </w:t>
      </w:r>
      <w:r w:rsidRPr="00E96034">
        <w:t>Rôzné abstraktné modely SOA existovali už pred príchodom webových služieb. Avšak najvhodnejšou implementáciou služieb  sú práve webové služby. V súčastnosti všetky hlavné platformy podporujú tvorbu riešení orientovaných na služby, a všetky sú založené na webových službách.</w:t>
      </w:r>
    </w:p>
    <w:p w:rsidR="00A8204B" w:rsidRDefault="00A8204B" w:rsidP="00A8204B"/>
    <w:p w:rsidR="00A63C04" w:rsidRDefault="00A63C04" w:rsidP="00A63C04">
      <w:pPr>
        <w:pStyle w:val="PodNadpisKapitoly"/>
      </w:pPr>
      <w:bookmarkStart w:id="13" w:name="_Toc354216324"/>
      <w:r>
        <w:t>Koncepty SOA</w:t>
      </w:r>
      <w:bookmarkEnd w:id="13"/>
    </w:p>
    <w:p w:rsidR="00A63C04" w:rsidRDefault="00A63C04" w:rsidP="00A8204B">
      <w:r>
        <w:t>Kľúčovými konceptami architektúr orientovaných na služby sú</w:t>
      </w:r>
      <w:r w:rsidR="006D1D4D">
        <w:t>:</w:t>
      </w:r>
    </w:p>
    <w:p w:rsidR="006D1D4D" w:rsidRDefault="006D1D4D" w:rsidP="006D1D4D">
      <w:pPr>
        <w:pStyle w:val="ListParagraph"/>
        <w:numPr>
          <w:ilvl w:val="0"/>
          <w:numId w:val="26"/>
        </w:numPr>
      </w:pPr>
      <w:r>
        <w:t>Služby</w:t>
      </w:r>
    </w:p>
    <w:p w:rsidR="006D1D4D" w:rsidRDefault="006D1D4D" w:rsidP="006D1D4D">
      <w:pPr>
        <w:pStyle w:val="ListParagraph"/>
        <w:numPr>
          <w:ilvl w:val="0"/>
          <w:numId w:val="26"/>
        </w:numPr>
      </w:pPr>
      <w:r>
        <w:t>Interoperabilita</w:t>
      </w:r>
    </w:p>
    <w:p w:rsidR="006D1D4D" w:rsidRDefault="006D1D4D" w:rsidP="006D1D4D">
      <w:pPr>
        <w:pStyle w:val="ListParagraph"/>
        <w:numPr>
          <w:ilvl w:val="0"/>
          <w:numId w:val="26"/>
        </w:numPr>
      </w:pPr>
      <w:r>
        <w:t>Voľná väzba</w:t>
      </w:r>
    </w:p>
    <w:p w:rsidR="00C212BE" w:rsidRDefault="00C212BE" w:rsidP="00C212BE">
      <w:pPr>
        <w:pStyle w:val="ListParagraph"/>
      </w:pPr>
    </w:p>
    <w:p w:rsidR="006D1D4D" w:rsidRDefault="006D1D4D" w:rsidP="006D1D4D">
      <w:pPr>
        <w:pStyle w:val="PodNadpis3uroven"/>
      </w:pPr>
      <w:bookmarkStart w:id="14" w:name="_Toc354216325"/>
      <w:r>
        <w:t>Služby</w:t>
      </w:r>
      <w:bookmarkEnd w:id="14"/>
    </w:p>
    <w:p w:rsidR="006D1D4D" w:rsidRDefault="006D1D4D" w:rsidP="006D1D4D">
      <w:pPr>
        <w:ind w:firstLine="576"/>
      </w:pPr>
      <w:r>
        <w:t>Vývoj softvéru je umením abstrakcie. Úlohou vývojára je vytvoriť abstrakciu reality spôsobom ktorý zohľadňuje iba relevantné aspekty problému.</w:t>
      </w:r>
      <w:r w:rsidR="009B357A">
        <w:t xml:space="preserve"> Je známe, že sa na </w:t>
      </w:r>
      <w:r w:rsidR="009B357A">
        <w:lastRenderedPageBreak/>
        <w:t>abstrakciu dá hľadieť z rôznych perspektív, SOA sa zameriava na podnikový aspekt problému. Služba je základným prvkom pri tomto type architektúry v tomto kontexte je reprezentáciou podnikovej funkcionality.</w:t>
      </w:r>
    </w:p>
    <w:p w:rsidR="009B357A" w:rsidRDefault="00615474" w:rsidP="006D1D4D">
      <w:pPr>
        <w:ind w:firstLine="576"/>
      </w:pPr>
      <w:r>
        <w:t>Existuje mnoho rôznych názorov o atribútoch ktoré by služby mali mať. V jednoduchosti sa dá povedať, že je služba podniková funkcionalita ako napríklad „vytvorenie zákazníka“, „prevedenie peňazí“ alebo „výpočet optímalnej trasy“ atď.</w:t>
      </w:r>
    </w:p>
    <w:p w:rsidR="00F71066" w:rsidRDefault="00F71066" w:rsidP="006D1D4D">
      <w:pPr>
        <w:ind w:firstLine="576"/>
      </w:pPr>
    </w:p>
    <w:p w:rsidR="00615474" w:rsidRDefault="00D05DDD" w:rsidP="00615474">
      <w:pPr>
        <w:pStyle w:val="PodNadpis3uroven"/>
      </w:pPr>
      <w:bookmarkStart w:id="15" w:name="_Toc354216326"/>
      <w:r>
        <w:t xml:space="preserve">Vysoká </w:t>
      </w:r>
      <w:r w:rsidR="00615474">
        <w:t>Interoperabilita</w:t>
      </w:r>
      <w:bookmarkEnd w:id="15"/>
    </w:p>
    <w:p w:rsidR="00615474" w:rsidRDefault="00615474" w:rsidP="0094483D">
      <w:pPr>
        <w:ind w:firstLine="720"/>
      </w:pPr>
      <w:r>
        <w:t>Pri heterogénnych systémoch je prvým cieľom možnosť jednoduchého prepojenia systémov.</w:t>
      </w:r>
      <w:r w:rsidR="00D05DDD">
        <w:t xml:space="preserve"> Toto sa nazýva vysoká interoperabilita. Tento koncept nieje novým nápadom. Pred príchodom SOA bol používanejší</w:t>
      </w:r>
      <w:r w:rsidR="0094483D">
        <w:t xml:space="preserve"> koncept EAI, avšak pri SOA nieje interoperabilita jediným cieľom.</w:t>
      </w:r>
    </w:p>
    <w:p w:rsidR="00F71066" w:rsidRDefault="00F71066" w:rsidP="0094483D">
      <w:pPr>
        <w:ind w:firstLine="720"/>
      </w:pPr>
    </w:p>
    <w:p w:rsidR="0094483D" w:rsidRDefault="0094483D" w:rsidP="0094483D">
      <w:pPr>
        <w:pStyle w:val="PodNadpis3uroven"/>
      </w:pPr>
      <w:bookmarkStart w:id="16" w:name="_Toc354216327"/>
      <w:r>
        <w:t>Voľná väzba</w:t>
      </w:r>
      <w:bookmarkEnd w:id="16"/>
    </w:p>
    <w:p w:rsidR="0094483D" w:rsidRDefault="0094483D" w:rsidP="00DB3C75">
      <w:pPr>
        <w:ind w:firstLine="720"/>
      </w:pPr>
      <w:r>
        <w:t xml:space="preserve">V reálnom svete nieje vždy čas na podrobnú analýzu, návrh a implementáciu. Rýchla reakcia na zmeny je veľmi žiadaná, takže je flexibilta často cennejšia ako kvalita, čo vedie k problémom. </w:t>
      </w:r>
    </w:p>
    <w:p w:rsidR="0094483D" w:rsidRDefault="0094483D" w:rsidP="00615474">
      <w:r>
        <w:tab/>
        <w:t xml:space="preserve">Voľná väzba je konceptom minimalizujúcim </w:t>
      </w:r>
      <w:r w:rsidR="00DB3C75">
        <w:t>závislosti. Pri minimáln</w:t>
      </w:r>
      <w:r w:rsidR="00AA774A">
        <w:t>ej viazanosti</w:t>
      </w:r>
      <w:r w:rsidR="00DB3C75">
        <w:t xml:space="preserve"> </w:t>
      </w:r>
      <w:r w:rsidR="00AA774A">
        <w:t>vyvolávajú zmeny minimálne účinky, takže prípadné zlyhanie v jednej časti systému neovplyvňuje i</w:t>
      </w:r>
      <w:r w:rsidR="00AA774A">
        <w:rPr>
          <w:lang w:val="en-US"/>
        </w:rPr>
        <w:t>n</w:t>
      </w:r>
      <w:r w:rsidR="00AA774A">
        <w:t>é časti systému. Minimalizované závislosti vedú k odolnosti voči chybám a flexibilite, čo sú žiadané vlastnosti.</w:t>
      </w:r>
    </w:p>
    <w:p w:rsidR="00F71066" w:rsidRPr="00AA774A" w:rsidRDefault="00F71066" w:rsidP="00615474"/>
    <w:p w:rsidR="00E911A2" w:rsidRPr="00E911A2" w:rsidRDefault="00A8204B" w:rsidP="00E911A2">
      <w:pPr>
        <w:pStyle w:val="PodNadpisKapitoly"/>
      </w:pPr>
      <w:bookmarkStart w:id="17" w:name="_Toc354216328"/>
      <w:r w:rsidRPr="00E96034">
        <w:t>Typy SOA</w:t>
      </w:r>
      <w:bookmarkEnd w:id="17"/>
    </w:p>
    <w:p w:rsidR="00A8204B" w:rsidRPr="00E96034" w:rsidRDefault="00A8204B" w:rsidP="00A8204B">
      <w:r w:rsidRPr="00E96034">
        <w:t>Z hľadiska architektúry sa SOA delí na nasledujúce typy:</w:t>
      </w:r>
    </w:p>
    <w:p w:rsidR="00A8204B" w:rsidRPr="00E96034" w:rsidRDefault="00A8204B" w:rsidP="00A8204B">
      <w:r w:rsidRPr="00E96034">
        <w:t>Architektúra služby – Architektúra jednej služby</w:t>
      </w:r>
    </w:p>
    <w:p w:rsidR="00A8204B" w:rsidRPr="00E96034" w:rsidRDefault="00A8204B" w:rsidP="00A8204B">
      <w:r w:rsidRPr="00E96034">
        <w:t>Architektúra kompozície služieb – Architektúra určitej množiny služieb, ktorá tvorí kompozíciu služieb</w:t>
      </w:r>
    </w:p>
    <w:p w:rsidR="00A8204B" w:rsidRPr="00E96034" w:rsidRDefault="00A8204B" w:rsidP="00A8204B">
      <w:r w:rsidRPr="00E96034">
        <w:t>Architekt</w:t>
      </w:r>
      <w:r w:rsidR="007C62D9">
        <w:t>úra inventára</w:t>
      </w:r>
      <w:r w:rsidRPr="00E96034">
        <w:t xml:space="preserve"> služieb – Architektúra, ktorú tvorí kolekcia služieb, ktoré spolu súvisia. Jednotlivé služby sú riadené nezávisle od ostatných.</w:t>
      </w:r>
    </w:p>
    <w:p w:rsidR="00A8204B" w:rsidRPr="00E96034" w:rsidRDefault="00A8204B" w:rsidP="00A8204B">
      <w:r w:rsidRPr="00E96034">
        <w:t>Architektúra spoločnosti orientovanej na služby – Architektúra spoločnosti, ktorej akákoľvek časť je servisne orientovaná.</w:t>
      </w:r>
    </w:p>
    <w:p w:rsidR="00A8204B" w:rsidRPr="00E96034" w:rsidRDefault="00A8204B" w:rsidP="00A8204B"/>
    <w:p w:rsidR="00A8204B" w:rsidRPr="00E96034" w:rsidRDefault="00A8204B" w:rsidP="00A8204B">
      <w:r w:rsidRPr="00E96034">
        <w:t>Tieto architektúry so sebou vo veľkej miere súvisia. Architektúra služby spadá pod architektúru kompozície. Architektúra kompozícia služieb je časťou architektúry inventára služieb a všetky predchádzajúce sú súčasťou architektúry spoločnosti orientovanej na služby.</w:t>
      </w:r>
    </w:p>
    <w:p w:rsidR="00A8204B" w:rsidRPr="00E96034" w:rsidRDefault="00A8204B" w:rsidP="00A8204B"/>
    <w:p w:rsidR="00157BA0" w:rsidRPr="00157BA0" w:rsidRDefault="00A8204B" w:rsidP="00A8204B">
      <w:pPr>
        <w:pStyle w:val="PodNadpis3uroven"/>
      </w:pPr>
      <w:bookmarkStart w:id="18" w:name="_Toc354216329"/>
      <w:r w:rsidRPr="00E96034">
        <w:t>Architektúra Služby</w:t>
      </w:r>
      <w:bookmarkEnd w:id="18"/>
    </w:p>
    <w:p w:rsidR="00A8204B" w:rsidRPr="00E96034" w:rsidRDefault="00A8204B" w:rsidP="00A8204B">
      <w:r w:rsidRPr="00E96034">
        <w:t xml:space="preserve">Architektúra služby predstavuje architektúru softvéru, ktorý je navrhnutý ako služba. Táto architektúra je z hľadiska rozsahu porovnateľná s architektúrou komponentu, avšak rozsah architektúry služby býva väčší pretože služba môže zahŕňať aj viacero komponentov. Špecifikáciu takejto architektúry obvykle vlastnia správcovia služieb. Táto špecifikácia by mala byť skrytá pred ostatnými členmi vývojárskeho týmu. </w:t>
      </w:r>
    </w:p>
    <w:p w:rsidR="00A8204B" w:rsidRPr="00E96034" w:rsidRDefault="00A8204B" w:rsidP="00A8204B">
      <w:r w:rsidRPr="00E96034">
        <w:t xml:space="preserve">Dôležitou časťou architektúry služby je jej kontrakt, ktorý vyjadruje rozsah a vlastnosti logiky a požiadavky na implementáciu. Podľa štandardu orientácie na služby je kontrakt prvou časťou služby ktorá je doručená. </w:t>
      </w:r>
    </w:p>
    <w:p w:rsidR="00A8204B" w:rsidRPr="00E96034" w:rsidRDefault="00A8204B" w:rsidP="00A8204B"/>
    <w:p w:rsidR="00157BA0" w:rsidRPr="00157BA0" w:rsidRDefault="00A8204B" w:rsidP="00A8204B">
      <w:pPr>
        <w:pStyle w:val="PodNadpis3uroven"/>
      </w:pPr>
      <w:bookmarkStart w:id="19" w:name="_Toc354216330"/>
      <w:r w:rsidRPr="00E96034">
        <w:t>Architektúra kompozície služieb</w:t>
      </w:r>
      <w:bookmarkEnd w:id="19"/>
    </w:p>
    <w:p w:rsidR="00A8204B" w:rsidRPr="00E96034" w:rsidRDefault="00A8204B" w:rsidP="00A8204B">
      <w:r w:rsidRPr="00E96034">
        <w:t>Hlavným cieľom doručovania skupiny nezávislých služieb je možnosť ich kombinácie do kompozície služieb. Takáto kompozícia je schopná riešiť väčšie a komplexnejšie úlohy.</w:t>
      </w:r>
      <w:r w:rsidR="00157BA0">
        <w:t xml:space="preserve"> </w:t>
      </w:r>
      <w:r w:rsidRPr="00E96034">
        <w:t>Každá kompozícia je postavená na svojej architektúre kompozície služieb, ktorá obsahuje architektúry všetkých zúčastnených služieb. Jedným z aspektov architektúry kompozície služieb je, že môže byť časťou väčšej rodičovskej kompozície, takže jedna kompozícia sa može skladať alebo sa odkazovať na viaceré ďalšie kompozície.</w:t>
      </w:r>
    </w:p>
    <w:p w:rsidR="00A8204B" w:rsidRPr="00E96034" w:rsidRDefault="00A8204B" w:rsidP="00A8204B">
      <w:r w:rsidRPr="00E96034">
        <w:t>Architektúra kompozície služieb však zahrňuje viac ako len architektúry alebo kontrakty jednotlivých služieb. Kompozícia väčšinou obsahuje špecifickú službu ktorej úlohou je riadenie kompozície. Detaily takejto služby sú menej skrývané a jej konštrukcia väčšinou poskytuje veľkú časť logiky kompozície.</w:t>
      </w:r>
      <w:r w:rsidR="00157BA0">
        <w:t xml:space="preserve"> </w:t>
      </w:r>
      <w:r w:rsidRPr="00E96034">
        <w:t>Architektúra kompozície je vo veľkej miere závislá na prostredí v ktorom sú jej služby umiestnené. Špecifikácia tejto architektúry môže zahŕňať bezpečnosť, manažment tranzakcií, odosielanie správ a rôzne iné aspekty infraštruktúry.</w:t>
      </w:r>
    </w:p>
    <w:p w:rsidR="00A8204B" w:rsidRPr="00E96034" w:rsidRDefault="00A8204B" w:rsidP="00A8204B"/>
    <w:p w:rsidR="00157BA0" w:rsidRPr="00157BA0" w:rsidRDefault="007C62D9" w:rsidP="00A8204B">
      <w:pPr>
        <w:pStyle w:val="PodNadpis3uroven"/>
      </w:pPr>
      <w:bookmarkStart w:id="20" w:name="_Toc354216331"/>
      <w:r>
        <w:lastRenderedPageBreak/>
        <w:t>Architektúra inventára</w:t>
      </w:r>
      <w:r w:rsidR="00157BA0">
        <w:t xml:space="preserve"> služieb</w:t>
      </w:r>
      <w:bookmarkEnd w:id="20"/>
    </w:p>
    <w:p w:rsidR="00A8204B" w:rsidRPr="00E96034" w:rsidRDefault="007C62D9" w:rsidP="00A8204B">
      <w:r>
        <w:t>Architektúra inventára</w:t>
      </w:r>
      <w:r w:rsidR="00A8204B" w:rsidRPr="00E96034">
        <w:t xml:space="preserve"> služieb je kolekcia individuálne štandardizovaných a riadených služieb, ktoré sú dodávané v rámci vopred definovaných medzí. Táto kolekcia služieb sa nešpecializuje na jediný biznis proces ale v ideálnom prípade pokrýva viacero </w:t>
      </w:r>
      <w:r>
        <w:t>procesov. Architektúra inventára</w:t>
      </w:r>
      <w:r w:rsidR="00A8204B" w:rsidRPr="00E96034">
        <w:t xml:space="preserve"> môže mať dosah na celú spoločnosť alebo iba na niektorú doménu v rámci spoločnosti. </w:t>
      </w:r>
    </w:p>
    <w:p w:rsidR="00A8204B" w:rsidRPr="00E96034" w:rsidRDefault="00A8204B" w:rsidP="00A8204B"/>
    <w:p w:rsidR="00157BA0" w:rsidRPr="00157BA0" w:rsidRDefault="00A8204B" w:rsidP="00A8204B">
      <w:pPr>
        <w:pStyle w:val="PodNadpis3uroven"/>
      </w:pPr>
      <w:bookmarkStart w:id="21" w:name="_Toc354216332"/>
      <w:r w:rsidRPr="00E96034">
        <w:t>Architektúra spoločnosti orientovanej na služby</w:t>
      </w:r>
      <w:bookmarkEnd w:id="21"/>
    </w:p>
    <w:p w:rsidR="00A8204B" w:rsidRPr="00E96034" w:rsidRDefault="00A8204B" w:rsidP="00A8204B">
      <w:r w:rsidRPr="00E96034">
        <w:t>Táto forma architektúry predstavuje architektúry služb</w:t>
      </w:r>
      <w:r w:rsidR="007C62D9">
        <w:t>y, kompozície služby a inventára</w:t>
      </w:r>
      <w:r w:rsidRPr="00E96034">
        <w:t xml:space="preserve"> služieb v rámci jednej spoločnosti. Architektúra spoločnosti orientovanej na služby je porovnateľná s tradičnou architektúrou spoločnosti iba ak väčšia časť alebo celé technické prostredie je orientované na služby. V opačnom prípade ide iba o dokumentáciu jednotlivých častí spoločnosti, ktoré sú orientované na služby.</w:t>
      </w:r>
    </w:p>
    <w:p w:rsidR="00A8204B" w:rsidRPr="00E96034" w:rsidRDefault="00A8204B" w:rsidP="00A8204B"/>
    <w:p w:rsidR="00E911A2" w:rsidRPr="00E911A2" w:rsidRDefault="00A8204B" w:rsidP="00E911A2">
      <w:pPr>
        <w:pStyle w:val="PodNadpisKapitoly"/>
      </w:pPr>
      <w:bookmarkStart w:id="22" w:name="_Toc354216333"/>
      <w:r w:rsidRPr="00E96034">
        <w:t>Ciele orientácie na služby</w:t>
      </w:r>
      <w:bookmarkEnd w:id="22"/>
    </w:p>
    <w:p w:rsidR="00A8204B" w:rsidRPr="00E96034" w:rsidRDefault="00A8204B" w:rsidP="00A8204B">
      <w:r w:rsidRPr="00E96034">
        <w:t>Orientácia na služby ako návrhový prístup bola vytvorená pre dosiahnutie nasledujúcich cieľov:</w:t>
      </w:r>
    </w:p>
    <w:p w:rsidR="00A8204B" w:rsidRPr="00E96034" w:rsidRDefault="00A8204B" w:rsidP="00A8204B">
      <w:pPr>
        <w:numPr>
          <w:ilvl w:val="0"/>
          <w:numId w:val="15"/>
        </w:numPr>
        <w:spacing w:before="0"/>
      </w:pPr>
      <w:r w:rsidRPr="00E96034">
        <w:t>Zvýšenie spolupráce – spolu súvisiace služby sú navrhnuté tak aby boli kompatibilné a aby mohli byť navzájom spájané.</w:t>
      </w:r>
    </w:p>
    <w:p w:rsidR="00A8204B" w:rsidRPr="00E96034" w:rsidRDefault="00A8204B" w:rsidP="00A8204B">
      <w:pPr>
        <w:numPr>
          <w:ilvl w:val="0"/>
          <w:numId w:val="15"/>
        </w:numPr>
        <w:spacing w:before="0"/>
      </w:pPr>
      <w:r w:rsidRPr="00E96034">
        <w:t>Zvýšená federácia – služby majú rovnakú vrstvu kontraktov, ktorá skrýva ich vnútorné rozdielnosti, vďaka čomu môžu byť spravované a vyvíjané individuálne.</w:t>
      </w:r>
    </w:p>
    <w:p w:rsidR="00A8204B" w:rsidRPr="00E96034" w:rsidRDefault="00A8204B" w:rsidP="00A8204B">
      <w:pPr>
        <w:numPr>
          <w:ilvl w:val="0"/>
          <w:numId w:val="15"/>
        </w:numPr>
        <w:spacing w:before="0"/>
      </w:pPr>
      <w:r w:rsidRPr="00E96034">
        <w:t>Väčšie možnosti diverzifikácie dodávateľov – architektúra orientovaná na služby nieje založená na žiadnom dodávateľovi, takže spoločnosť nieje z tejto stránky obmedzovaná pri vývoji architektúry.</w:t>
      </w:r>
    </w:p>
    <w:p w:rsidR="00A8204B" w:rsidRPr="00E96034" w:rsidRDefault="00A8204B" w:rsidP="00A8204B">
      <w:pPr>
        <w:numPr>
          <w:ilvl w:val="0"/>
          <w:numId w:val="15"/>
        </w:numPr>
        <w:spacing w:before="0"/>
      </w:pPr>
      <w:r w:rsidRPr="00E96034">
        <w:t>Väčšie prepojenie technologií a obchodu – Niektoré služby sú navrhnuté tak, že ich funkcionalita odráža a vyvíja sa spolu s obchodom danej spoločnosti</w:t>
      </w:r>
    </w:p>
    <w:p w:rsidR="00A8204B" w:rsidRPr="00E96034" w:rsidRDefault="00A8204B" w:rsidP="00A8204B">
      <w:pPr>
        <w:numPr>
          <w:ilvl w:val="0"/>
          <w:numId w:val="15"/>
        </w:numPr>
        <w:spacing w:before="0"/>
      </w:pPr>
      <w:r w:rsidRPr="00E96034">
        <w:t>Vyššia návratnosť investície – Od väčšiny služieb sa očakáva, že viacnásobne vrátia vynaložené prostriedky na ich dodanie a prevádzky.</w:t>
      </w:r>
    </w:p>
    <w:p w:rsidR="00543324" w:rsidRPr="00E052DA" w:rsidRDefault="00A8204B" w:rsidP="00543324">
      <w:pPr>
        <w:numPr>
          <w:ilvl w:val="0"/>
          <w:numId w:val="15"/>
        </w:numPr>
        <w:spacing w:before="0"/>
      </w:pPr>
      <w:r w:rsidRPr="00E96034">
        <w:t>Väčšia agilita – Nové a meniace sa podnikové požiadavky sa dajú splniť rýchlejšie v prostredí v ktorom môžu byť riešenia vytvorené pomocou znovupoužiteľnosti a spolupráce už existujúcich služieb.</w:t>
      </w:r>
    </w:p>
    <w:p w:rsidR="00543324" w:rsidRDefault="00CD688F" w:rsidP="00CD688F">
      <w:pPr>
        <w:pStyle w:val="PodNadpisKapitoly"/>
      </w:pPr>
      <w:bookmarkStart w:id="23" w:name="_Toc354216334"/>
      <w:r>
        <w:lastRenderedPageBreak/>
        <w:t xml:space="preserve"> </w:t>
      </w:r>
      <w:r w:rsidR="00543324" w:rsidRPr="00E96034">
        <w:t>Návrhové vzory</w:t>
      </w:r>
      <w:bookmarkEnd w:id="23"/>
    </w:p>
    <w:p w:rsidR="00543324" w:rsidRPr="00E96034" w:rsidRDefault="00543324" w:rsidP="00543324">
      <w:pPr>
        <w:rPr>
          <w:b/>
        </w:rPr>
      </w:pPr>
    </w:p>
    <w:p w:rsidR="00543324" w:rsidRPr="00E96034" w:rsidRDefault="00543324" w:rsidP="00CD688F">
      <w:pPr>
        <w:ind w:firstLine="360"/>
      </w:pPr>
      <w:r w:rsidRPr="00E96034">
        <w:t>V prvom rade je dôležité definovať, že čo sú návrhové vzory a načo sú dobré. Návrhový vzor je vlastne overené riešenie niejakého všeobecného problému pri návrhu. Mal by byť zaznamenaný v konzistentnom formáte a väčšinou je súčasťou väčšej množiny vzorov.</w:t>
      </w:r>
      <w:r w:rsidR="003A3E2B">
        <w:t xml:space="preserve"> </w:t>
      </w:r>
      <w:r w:rsidRPr="00E96034">
        <w:t>Výhody návrhových vzorov sú nasledovné:</w:t>
      </w:r>
    </w:p>
    <w:p w:rsidR="00543324" w:rsidRPr="00E96034" w:rsidRDefault="00543324" w:rsidP="00543324">
      <w:pPr>
        <w:numPr>
          <w:ilvl w:val="0"/>
          <w:numId w:val="15"/>
        </w:numPr>
        <w:spacing w:before="0"/>
      </w:pPr>
      <w:r w:rsidRPr="00E96034">
        <w:t>Predstavujú overené riešenie všeobecných problémov pri návrhu</w:t>
      </w:r>
    </w:p>
    <w:p w:rsidR="00543324" w:rsidRPr="00E96034" w:rsidRDefault="00543324" w:rsidP="00543324">
      <w:pPr>
        <w:numPr>
          <w:ilvl w:val="0"/>
          <w:numId w:val="15"/>
        </w:numPr>
        <w:spacing w:before="0"/>
      </w:pPr>
      <w:r w:rsidRPr="00E96034">
        <w:t xml:space="preserve">Návrh je vďaka nim štandardizovaný </w:t>
      </w:r>
    </w:p>
    <w:p w:rsidR="00543324" w:rsidRPr="00E96034" w:rsidRDefault="00543324" w:rsidP="00543324">
      <w:pPr>
        <w:numPr>
          <w:ilvl w:val="0"/>
          <w:numId w:val="15"/>
        </w:numPr>
        <w:spacing w:before="0"/>
      </w:pPr>
      <w:r w:rsidRPr="00E96034">
        <w:t>Väčšinou sú opakovateľné profesionálmi v návrhu</w:t>
      </w:r>
    </w:p>
    <w:p w:rsidR="00543324" w:rsidRPr="00E96034" w:rsidRDefault="00543324" w:rsidP="00543324">
      <w:pPr>
        <w:numPr>
          <w:ilvl w:val="0"/>
          <w:numId w:val="15"/>
        </w:numPr>
        <w:spacing w:before="0"/>
      </w:pPr>
      <w:r w:rsidRPr="00E96034">
        <w:t>Môžu byť použité pre zaistenie konzistencie návrhu a realizácie.</w:t>
      </w:r>
    </w:p>
    <w:p w:rsidR="00543324" w:rsidRPr="00E96034" w:rsidRDefault="00543324" w:rsidP="00543324">
      <w:pPr>
        <w:numPr>
          <w:ilvl w:val="0"/>
          <w:numId w:val="15"/>
        </w:numPr>
        <w:spacing w:before="0"/>
      </w:pPr>
      <w:r w:rsidRPr="00E96034">
        <w:t>Môžu sa stať základom návrhových štandardov.</w:t>
      </w:r>
    </w:p>
    <w:p w:rsidR="00543324" w:rsidRPr="00E96034" w:rsidRDefault="00543324" w:rsidP="00543324">
      <w:pPr>
        <w:numPr>
          <w:ilvl w:val="0"/>
          <w:numId w:val="15"/>
        </w:numPr>
        <w:spacing w:before="0"/>
      </w:pPr>
      <w:r w:rsidRPr="00E96034">
        <w:t>Väčšinou sú flexibilné a voliteľné.</w:t>
      </w:r>
    </w:p>
    <w:p w:rsidR="00543324" w:rsidRPr="00E96034" w:rsidRDefault="00543324" w:rsidP="00543324">
      <w:pPr>
        <w:numPr>
          <w:ilvl w:val="0"/>
          <w:numId w:val="15"/>
        </w:numPr>
        <w:spacing w:before="0"/>
      </w:pPr>
      <w:r w:rsidRPr="00E96034">
        <w:t>Môžu byť použité na študíjne účely vďaka tomu, že dokumentujú špecifické aspekty návrhu systému.</w:t>
      </w:r>
    </w:p>
    <w:p w:rsidR="00543324" w:rsidRPr="00E96034" w:rsidRDefault="00543324" w:rsidP="00543324">
      <w:pPr>
        <w:numPr>
          <w:ilvl w:val="0"/>
          <w:numId w:val="15"/>
        </w:numPr>
        <w:spacing w:before="0"/>
      </w:pPr>
      <w:r w:rsidRPr="00E96034">
        <w:t>Môžu byť použité pred implementáciou systému.</w:t>
      </w:r>
    </w:p>
    <w:p w:rsidR="00543324" w:rsidRDefault="00543324" w:rsidP="00543324">
      <w:pPr>
        <w:numPr>
          <w:ilvl w:val="0"/>
          <w:numId w:val="15"/>
        </w:numPr>
        <w:spacing w:before="0"/>
      </w:pPr>
      <w:r w:rsidRPr="00E96034">
        <w:t>Môžu byť podporené aplikáciou iných návrhových vzorov tej istej skupiny návrhových vzorov.</w:t>
      </w:r>
    </w:p>
    <w:p w:rsidR="00CD688F" w:rsidRDefault="00CD688F" w:rsidP="00CD688F">
      <w:pPr>
        <w:spacing w:before="0"/>
      </w:pPr>
    </w:p>
    <w:p w:rsidR="00CD688F" w:rsidRDefault="00CD688F" w:rsidP="00CD688F">
      <w:pPr>
        <w:spacing w:before="0"/>
        <w:ind w:firstLine="360"/>
      </w:pPr>
      <w:r>
        <w:t xml:space="preserve">Návrhové vzory sa staly známe po publikovaní vzorov pre objektovo orientované programovanie </w:t>
      </w:r>
      <w:r>
        <w:rPr>
          <w:lang w:val="en-US"/>
        </w:rPr>
        <w:t>[odkaz]</w:t>
      </w:r>
      <w:r>
        <w:t xml:space="preserve"> štvoricou autorov takzvaných „Gang of Four“.</w:t>
      </w:r>
      <w:r w:rsidR="00313354">
        <w:t xml:space="preserve"> Tieto návrhové vzory boli rozdelené do troch kategórií:</w:t>
      </w:r>
    </w:p>
    <w:p w:rsidR="00313354" w:rsidRDefault="00313354" w:rsidP="00313354">
      <w:pPr>
        <w:pStyle w:val="ListParagraph"/>
        <w:numPr>
          <w:ilvl w:val="0"/>
          <w:numId w:val="29"/>
        </w:numPr>
        <w:spacing w:before="0"/>
        <w:rPr>
          <w:lang w:val="en-US"/>
        </w:rPr>
      </w:pPr>
      <w:r>
        <w:rPr>
          <w:lang w:val="en-US"/>
        </w:rPr>
        <w:t>Creational Patterns (Tvoriace vzory) – skupina vzorov orientovaných na vytváranie nový inštancií.</w:t>
      </w:r>
    </w:p>
    <w:p w:rsidR="00313354" w:rsidRDefault="00313354" w:rsidP="00313354">
      <w:pPr>
        <w:pStyle w:val="ListParagraph"/>
        <w:numPr>
          <w:ilvl w:val="0"/>
          <w:numId w:val="29"/>
        </w:numPr>
        <w:spacing w:before="0"/>
        <w:rPr>
          <w:lang w:val="en-US"/>
        </w:rPr>
      </w:pPr>
      <w:r>
        <w:rPr>
          <w:lang w:val="en-US"/>
        </w:rPr>
        <w:t>Structural Patterns (Štrukturálne vzory) – vzory zamerané sa na organizáciu tried alebo komponentov v systéme s účelom sprehladnenia a zjednodušenia systému.</w:t>
      </w:r>
    </w:p>
    <w:p w:rsidR="00313354" w:rsidRDefault="00313354" w:rsidP="00313354">
      <w:pPr>
        <w:pStyle w:val="ListParagraph"/>
        <w:numPr>
          <w:ilvl w:val="0"/>
          <w:numId w:val="29"/>
        </w:numPr>
        <w:spacing w:before="0"/>
        <w:rPr>
          <w:lang w:val="en-US"/>
        </w:rPr>
      </w:pPr>
      <w:r>
        <w:rPr>
          <w:lang w:val="en-US"/>
        </w:rPr>
        <w:t xml:space="preserve">Behavioral Patterns (Vzory chovania) – </w:t>
      </w:r>
      <w:r w:rsidR="00017313">
        <w:rPr>
          <w:lang w:val="en-US"/>
        </w:rPr>
        <w:t>skupina vzorov riešiaca spoluprácu medzi objektami.</w:t>
      </w:r>
    </w:p>
    <w:p w:rsidR="00017313" w:rsidRDefault="00017313" w:rsidP="00017313">
      <w:pPr>
        <w:spacing w:before="0"/>
        <w:ind w:left="720"/>
        <w:rPr>
          <w:lang w:val="en-US"/>
        </w:rPr>
      </w:pPr>
    </w:p>
    <w:p w:rsidR="00017313" w:rsidRPr="00017313" w:rsidRDefault="00017313" w:rsidP="00017313">
      <w:pPr>
        <w:spacing w:before="0"/>
        <w:ind w:left="720"/>
        <w:rPr>
          <w:lang w:val="en-US"/>
        </w:rPr>
      </w:pPr>
      <w:r>
        <w:rPr>
          <w:lang w:val="en-US"/>
        </w:rPr>
        <w:t>Väčšina vzorov patriacich do týchto skupín návrhových vzorov sú obsiahnuté v návrhových vzoroch pre SOA predstavených v kapitole 2.</w:t>
      </w:r>
    </w:p>
    <w:p w:rsidR="003A3E2B" w:rsidRPr="00E96034" w:rsidRDefault="003A3E2B" w:rsidP="003A3E2B">
      <w:pPr>
        <w:spacing w:before="0"/>
      </w:pPr>
    </w:p>
    <w:p w:rsidR="00157BA0" w:rsidRPr="00157BA0" w:rsidRDefault="00543324" w:rsidP="00543324">
      <w:pPr>
        <w:pStyle w:val="PodNadpisKapitoly"/>
      </w:pPr>
      <w:bookmarkStart w:id="24" w:name="_Toc354216335"/>
      <w:r w:rsidRPr="00E96034">
        <w:lastRenderedPageBreak/>
        <w:t>SOA vzory</w:t>
      </w:r>
      <w:bookmarkEnd w:id="24"/>
    </w:p>
    <w:p w:rsidR="00543324" w:rsidRPr="00E96034" w:rsidRDefault="00543324" w:rsidP="00543324">
      <w:r w:rsidRPr="00E96034">
        <w:t>SOA návrhové vzory spoločne tvoria jazyk vzorov, ktorý dovoľuje použitie vzorov v rôznych kombináciách a rôznom poradí. Niektoré jazyky vzorov sú viac otvorené a dovoľujú kombináciu vzorov do rôznych sekvencií, iné sú viac štrukturované a odporúčajú poradie vzorov. Štrukturované jazyky rozdeľujú vzory podľa takzvanej zrnitorsti. Hrubšie vzory sú aplikované skôr ako tie jemnejšie, ktoré stavajú na hrubších alebo ich rozširujú.</w:t>
      </w:r>
    </w:p>
    <w:p w:rsidR="00543324" w:rsidRPr="00E96034" w:rsidRDefault="00543324" w:rsidP="00543324"/>
    <w:p w:rsidR="00543324" w:rsidRPr="00E96034" w:rsidRDefault="00543324" w:rsidP="00543324">
      <w:r w:rsidRPr="00E96034">
        <w:t>Štrukturované jazyky vzorov majú nasledujúce výhody:</w:t>
      </w:r>
    </w:p>
    <w:p w:rsidR="00543324" w:rsidRPr="00E96034" w:rsidRDefault="00543324" w:rsidP="00543324">
      <w:pPr>
        <w:numPr>
          <w:ilvl w:val="0"/>
          <w:numId w:val="15"/>
        </w:numPr>
        <w:spacing w:before="0"/>
      </w:pPr>
      <w:r w:rsidRPr="00E96034">
        <w:t>Vedia organizovať skupiny prakticky overených návrhových vzorov do tak isto prakticky overených sekvencií.</w:t>
      </w:r>
    </w:p>
    <w:p w:rsidR="00543324" w:rsidRPr="00E96034" w:rsidRDefault="00543324" w:rsidP="00543324">
      <w:pPr>
        <w:numPr>
          <w:ilvl w:val="0"/>
          <w:numId w:val="15"/>
        </w:numPr>
        <w:spacing w:before="0"/>
      </w:pPr>
      <w:r w:rsidRPr="00E96034">
        <w:t>Zaručujú konzisteciu v spôsobe dosiahnutia návrhových cieľov</w:t>
      </w:r>
    </w:p>
    <w:p w:rsidR="00543324" w:rsidRPr="00E96034" w:rsidRDefault="00543324" w:rsidP="00543324">
      <w:pPr>
        <w:numPr>
          <w:ilvl w:val="0"/>
          <w:numId w:val="15"/>
        </w:numPr>
        <w:spacing w:before="0"/>
      </w:pPr>
      <w:r w:rsidRPr="00E96034">
        <w:t>Sú efektívnym učebným nástrojom, ktorý poskytuje náhľad do príčiny a spôsobu aplikovania určitých techník a metód.</w:t>
      </w:r>
    </w:p>
    <w:p w:rsidR="00543324" w:rsidRPr="00E96034" w:rsidRDefault="00543324" w:rsidP="00543324">
      <w:pPr>
        <w:numPr>
          <w:ilvl w:val="0"/>
          <w:numId w:val="15"/>
        </w:numPr>
        <w:spacing w:before="0"/>
      </w:pPr>
      <w:r w:rsidRPr="00E96034">
        <w:t>Sú flexibilné, pretože konečný výber sekvencie vzorov je na odborníkovy.</w:t>
      </w:r>
    </w:p>
    <w:p w:rsidR="00543324" w:rsidRPr="00E96034" w:rsidRDefault="00543324" w:rsidP="00543324"/>
    <w:p w:rsidR="00543324" w:rsidRPr="00E96034" w:rsidRDefault="00543324" w:rsidP="00F71066">
      <w:pPr>
        <w:ind w:firstLine="360"/>
      </w:pPr>
      <w:r w:rsidRPr="00E96034">
        <w:t>Ďalej existujú zložené vzory, ktoré sa skladajú z viacerých individuálnych navrhových vzorov. SOA návrhové vzory niesú viazané na žiadnú tehnologickú platformu alebo obchodné odvetvie. Sú to jednoducho techniky návrhu pre dosiahnutie určitích cieľov a benefitov spájaných s orientáciou na služby a zároveň predídeniu špecifických prekážok. Pomocou návrhových riešení a techník, použitých v návrhových vzoroch SOA, môžeme získať náhľad do mechanizmu orientácie na služby a do architektonického modelu ktorý SOA reprezentuje.</w:t>
      </w:r>
    </w:p>
    <w:p w:rsidR="00543324" w:rsidRPr="00E96034" w:rsidRDefault="00543324" w:rsidP="00543324"/>
    <w:p w:rsidR="004E5BBC" w:rsidRPr="00E96034" w:rsidRDefault="004E5BBC" w:rsidP="00F71066">
      <w:pPr>
        <w:ind w:firstLine="720"/>
      </w:pPr>
      <w:r w:rsidRPr="00E96034">
        <w:t>Každý z uvedených vzorov je unikátny, odlišný od ostatných a je považovaný za rovnocenného v celom katalógu vzorov, ale môže byť užitočné uviesť určité skupiny podobných vzorov pre lepšie pochopenie ich pomenovania a ich všeobecnej charakteristiky.</w:t>
      </w:r>
    </w:p>
    <w:p w:rsidR="004E5BBC" w:rsidRPr="00E96034" w:rsidRDefault="004E5BBC" w:rsidP="00F71066">
      <w:pPr>
        <w:ind w:firstLine="720"/>
      </w:pPr>
      <w:r w:rsidRPr="00E96034">
        <w:rPr>
          <w:u w:val="single"/>
        </w:rPr>
        <w:t>Canonical Patterns</w:t>
      </w:r>
      <w:r w:rsidRPr="00E96034">
        <w:t xml:space="preserve"> – je skupina vzorov, ktorá uvádza za najlepšie riešenie daného problému uvedenie návrhového štandardu. Správna aplikácia takéhoto typu vzoru vyúsťuje v kanonických konvenciách, ktoré garantujú konzistentný ná</w:t>
      </w:r>
      <w:r w:rsidR="007C62D9">
        <w:t>vrh v rôznych častiach inventára</w:t>
      </w:r>
      <w:r w:rsidRPr="00E96034">
        <w:t>.</w:t>
      </w:r>
    </w:p>
    <w:p w:rsidR="004E5BBC" w:rsidRPr="00E96034" w:rsidRDefault="004E5BBC" w:rsidP="00F71066">
      <w:pPr>
        <w:ind w:firstLine="720"/>
      </w:pPr>
      <w:r w:rsidRPr="00E96034">
        <w:rPr>
          <w:u w:val="single"/>
        </w:rPr>
        <w:lastRenderedPageBreak/>
        <w:t>Centralization Patterns</w:t>
      </w:r>
      <w:r w:rsidRPr="00E96034">
        <w:t xml:space="preserve"> – Centralizácia v tomto kontexte znamená zjednodušenie všetkých možností na jednu jedinú. Aplikácia tohto konceptu v klúčových častiach servisne orientovanej architektúry zavádza konzistenciu, podporuje štandardizáciu a znovupoužitie.</w:t>
      </w:r>
    </w:p>
    <w:p w:rsidR="004E5BBC" w:rsidRPr="00E96034" w:rsidRDefault="004E5BBC" w:rsidP="00543324"/>
    <w:p w:rsidR="00543324" w:rsidRPr="00E96034" w:rsidRDefault="00543324" w:rsidP="00F71066">
      <w:pPr>
        <w:ind w:firstLine="360"/>
      </w:pPr>
      <w:r w:rsidRPr="00E96034">
        <w:t>V nasledujúcich kapitolách budú predstavené vybrané vzory z množiny vzorov pre inventár služieb. Každý zo vzorov bude jednoducho popísaný nasledujúcim spôsobom.</w:t>
      </w:r>
    </w:p>
    <w:p w:rsidR="00543324" w:rsidRPr="00E96034" w:rsidRDefault="00543324" w:rsidP="00543324">
      <w:pPr>
        <w:pStyle w:val="ListParagraph"/>
        <w:numPr>
          <w:ilvl w:val="0"/>
          <w:numId w:val="15"/>
        </w:numPr>
      </w:pPr>
      <w:r w:rsidRPr="00E96034">
        <w:t>Problém – Sekcia s</w:t>
      </w:r>
      <w:r w:rsidR="00641ADB" w:rsidRPr="00E96034">
        <w:t> vysvetlením problému, okolností, ktoré knemu vedú  a následkov, ktoré z neho vyplívajú. Daný návrhový vzor navrhuje riešenie tohoto problému.</w:t>
      </w:r>
    </w:p>
    <w:p w:rsidR="00641ADB" w:rsidRPr="00E96034" w:rsidRDefault="00641ADB" w:rsidP="00543324">
      <w:pPr>
        <w:pStyle w:val="ListParagraph"/>
        <w:numPr>
          <w:ilvl w:val="0"/>
          <w:numId w:val="15"/>
        </w:numPr>
      </w:pPr>
      <w:r w:rsidRPr="00E96034">
        <w:t xml:space="preserve">Riešenie </w:t>
      </w:r>
      <w:r w:rsidR="00685C35" w:rsidRPr="00E96034">
        <w:t>–</w:t>
      </w:r>
      <w:r w:rsidRPr="00E96034">
        <w:t xml:space="preserve"> </w:t>
      </w:r>
      <w:r w:rsidR="00685C35" w:rsidRPr="00E96034">
        <w:t>Predstavuje riešenie problému navrhované daným vzorom. Obsahuje popis princípu riešenia, a v krátkosti približnú aplikáciu takéhoto riešenia.</w:t>
      </w:r>
    </w:p>
    <w:p w:rsidR="00685C35" w:rsidRDefault="00685C35" w:rsidP="00543324">
      <w:pPr>
        <w:pStyle w:val="ListParagraph"/>
        <w:numPr>
          <w:ilvl w:val="0"/>
          <w:numId w:val="15"/>
        </w:numPr>
      </w:pPr>
      <w:r w:rsidRPr="00E96034">
        <w:t>Následky</w:t>
      </w:r>
      <w:r w:rsidR="005D6F48" w:rsidRPr="00E96034">
        <w:t xml:space="preserve"> – Väčšina vzorov nieje bez kompromisov. V tejto se</w:t>
      </w:r>
      <w:r w:rsidR="0052018A">
        <w:t>kcii budú predstavené následky,</w:t>
      </w:r>
      <w:r w:rsidR="005D6F48" w:rsidRPr="00E96034">
        <w:t xml:space="preserve"> náklady aplikácie daného vzoru, a požiadavky na prostredie.</w:t>
      </w:r>
      <w:r w:rsidR="0052018A">
        <w:t xml:space="preserve"> Následky niesú vždy negatívne, niekedy sú to jednoducho nové </w:t>
      </w:r>
      <w:r w:rsidR="00395762">
        <w:t>neutrálne vlastnosti.</w:t>
      </w:r>
    </w:p>
    <w:p w:rsidR="00CD688F" w:rsidRPr="00E96034" w:rsidRDefault="00CD688F" w:rsidP="00CD688F"/>
    <w:p w:rsidR="00543324" w:rsidRPr="00E96034" w:rsidRDefault="00DA684F" w:rsidP="00DA684F">
      <w:pPr>
        <w:pStyle w:val="NadpisKapitoly"/>
        <w:rPr>
          <w:rFonts w:ascii="Times New Roman" w:hAnsi="Times New Roman"/>
        </w:rPr>
      </w:pPr>
      <w:bookmarkStart w:id="25" w:name="_Toc354216336"/>
      <w:r w:rsidRPr="00E96034">
        <w:rPr>
          <w:rFonts w:ascii="Times New Roman" w:hAnsi="Times New Roman"/>
        </w:rPr>
        <w:lastRenderedPageBreak/>
        <w:t>I</w:t>
      </w:r>
      <w:r w:rsidR="00A0642E" w:rsidRPr="00E96034">
        <w:rPr>
          <w:rFonts w:ascii="Times New Roman" w:hAnsi="Times New Roman"/>
        </w:rPr>
        <w:t>n</w:t>
      </w:r>
      <w:r w:rsidRPr="00E96034">
        <w:rPr>
          <w:rFonts w:ascii="Times New Roman" w:hAnsi="Times New Roman"/>
        </w:rPr>
        <w:t>ventár</w:t>
      </w:r>
      <w:bookmarkEnd w:id="25"/>
    </w:p>
    <w:p w:rsidR="00DA684F" w:rsidRPr="00E96034" w:rsidRDefault="00112686" w:rsidP="00DA684F">
      <w:pPr>
        <w:pStyle w:val="PodNadpisKapitoly"/>
        <w:rPr>
          <w:rFonts w:ascii="Times New Roman" w:hAnsi="Times New Roman"/>
        </w:rPr>
      </w:pPr>
      <w:bookmarkStart w:id="26" w:name="_Toc354216337"/>
      <w:r>
        <w:rPr>
          <w:rFonts w:ascii="Times New Roman" w:hAnsi="Times New Roman"/>
        </w:rPr>
        <w:t>Základné vzory inventára</w:t>
      </w:r>
      <w:r w:rsidR="00DA684F" w:rsidRPr="00E96034">
        <w:rPr>
          <w:rFonts w:ascii="Times New Roman" w:hAnsi="Times New Roman"/>
        </w:rPr>
        <w:t xml:space="preserve"> služieb</w:t>
      </w:r>
      <w:bookmarkEnd w:id="26"/>
    </w:p>
    <w:p w:rsidR="00DA684F" w:rsidRPr="00E96034" w:rsidRDefault="00DA684F" w:rsidP="00F44762">
      <w:pPr>
        <w:ind w:firstLine="360"/>
      </w:pPr>
      <w:r w:rsidRPr="00E96034">
        <w:t>Návrhové vzory tejto skupiny vzorov riešia návrhové problémy spojené so štruktúrou architektúry, ktorá sa snaží o dosiahnutie flexibility a agilného prostredia logiky navrhutej v súlade s orientáciou na služby. Vzory tejto skupiny návrhových vzorov sú organizované v troch skupinách:</w:t>
      </w:r>
    </w:p>
    <w:p w:rsidR="00DA684F" w:rsidRPr="00E96034" w:rsidRDefault="00E53FB8" w:rsidP="00DA684F">
      <w:pPr>
        <w:pStyle w:val="ListParagraph"/>
        <w:numPr>
          <w:ilvl w:val="0"/>
          <w:numId w:val="15"/>
        </w:numPr>
      </w:pPr>
      <w:r>
        <w:t>Vzory hraníc inventára (</w:t>
      </w:r>
      <w:r w:rsidR="00DA684F" w:rsidRPr="00E96034">
        <w:t>Inventory Boundary Patterns</w:t>
      </w:r>
      <w:r>
        <w:t>)</w:t>
      </w:r>
      <w:r w:rsidR="00DA684F" w:rsidRPr="00E96034">
        <w:t xml:space="preserve"> – Do tejto podskupiny patria vzory určujúce rozsah daného inventára</w:t>
      </w:r>
      <w:r w:rsidR="00F44762">
        <w:t>. Táto podskupina obsahuje dve vzory, pričom na jeden inventár sa dá implementovať iba jeden z nich.</w:t>
      </w:r>
    </w:p>
    <w:p w:rsidR="00DA684F" w:rsidRPr="00E96034" w:rsidRDefault="00E53FB8" w:rsidP="00DA684F">
      <w:pPr>
        <w:pStyle w:val="ListParagraph"/>
        <w:numPr>
          <w:ilvl w:val="0"/>
          <w:numId w:val="15"/>
        </w:numPr>
      </w:pPr>
      <w:r>
        <w:t>Vzory štruktúry inventára (</w:t>
      </w:r>
      <w:r w:rsidR="00DA684F" w:rsidRPr="00E96034">
        <w:t>Inventory Structure Patterns</w:t>
      </w:r>
      <w:r>
        <w:t>)</w:t>
      </w:r>
      <w:r w:rsidR="00DA684F" w:rsidRPr="00E96034">
        <w:t xml:space="preserve"> – Podskupina vzorov, ktoré definujú vnútornú štruktúru daného inventára.</w:t>
      </w:r>
      <w:r w:rsidR="00F44762">
        <w:t xml:space="preserve"> Vzory tejto skupiny rozdeľujú inventár na vrstvy, ktoré sú odseba logicky oddelené.</w:t>
      </w:r>
    </w:p>
    <w:p w:rsidR="00DA684F" w:rsidRDefault="00E53FB8" w:rsidP="00DA684F">
      <w:pPr>
        <w:pStyle w:val="ListParagraph"/>
        <w:numPr>
          <w:ilvl w:val="0"/>
          <w:numId w:val="15"/>
        </w:numPr>
      </w:pPr>
      <w:r>
        <w:t>Vzory štandardizácie inventára (</w:t>
      </w:r>
      <w:r w:rsidR="00DA684F" w:rsidRPr="00E96034">
        <w:t>Inventory Standardization Patterns</w:t>
      </w:r>
      <w:r>
        <w:t>)</w:t>
      </w:r>
      <w:r w:rsidR="00DA684F" w:rsidRPr="00E96034">
        <w:t xml:space="preserve"> – Podskupina vzorov, ktoré zavádzajú návrhové štandardy zaručujúce interoperabilitu služieb.</w:t>
      </w:r>
      <w:r w:rsidR="00F44762">
        <w:t xml:space="preserve"> Štandardizáciou sa dá predísť neskorším nedorozumeniam pri vyvíjaní služieb.</w:t>
      </w:r>
    </w:p>
    <w:p w:rsidR="00F44762" w:rsidRDefault="004B673B" w:rsidP="00F44762">
      <w:pPr>
        <w:ind w:left="360"/>
      </w:pPr>
      <w:r>
        <w:rPr>
          <w:noProof/>
          <w:lang w:eastAsia="sk-SK"/>
        </w:rPr>
        <w:pict>
          <v:rect id="_x0000_s1080" style="position:absolute;left:0;text-align:left;margin-left:136.8pt;margin-top:14.4pt;width:181.7pt;height:40.4pt;z-index:251703296">
            <v:textbox>
              <w:txbxContent>
                <w:p w:rsidR="00E53FB8" w:rsidRDefault="00E53FB8" w:rsidP="00E53FB8">
                  <w:pPr>
                    <w:jc w:val="center"/>
                  </w:pPr>
                  <w:r>
                    <w:t>Vzory hraníc inventára</w:t>
                  </w:r>
                </w:p>
              </w:txbxContent>
            </v:textbox>
          </v:rect>
        </w:pict>
      </w:r>
    </w:p>
    <w:p w:rsidR="00F44762" w:rsidRDefault="00F44762" w:rsidP="00F44762">
      <w:pPr>
        <w:ind w:left="360"/>
      </w:pPr>
    </w:p>
    <w:p w:rsidR="00E53FB8" w:rsidRDefault="004B673B" w:rsidP="00E53FB8">
      <w:r>
        <w:rPr>
          <w:noProof/>
          <w:lang w:eastAsia="sk-SK"/>
        </w:rPr>
        <w:pict>
          <v:shapetype id="_x0000_t32" coordsize="21600,21600" o:spt="32" o:oned="t" path="m,l21600,21600e" filled="f">
            <v:path arrowok="t" fillok="f" o:connecttype="none"/>
            <o:lock v:ext="edit" shapetype="t"/>
          </v:shapetype>
          <v:shape id="_x0000_s1083" type="#_x0000_t32" style="position:absolute;left:0;text-align:left;margin-left:228.1pt;margin-top:7.4pt;width:0;height:18.15pt;z-index:251706368" o:connectortype="straight"/>
        </w:pict>
      </w:r>
    </w:p>
    <w:p w:rsidR="00E53FB8" w:rsidRDefault="00E53FB8" w:rsidP="00E53FB8">
      <w:pPr>
        <w:ind w:left="360"/>
        <w:jc w:val="center"/>
      </w:pPr>
      <w:r>
        <w:t xml:space="preserve">Vymedzujú základné hranice architektúry </w:t>
      </w:r>
    </w:p>
    <w:p w:rsidR="00E53FB8" w:rsidRDefault="004B673B" w:rsidP="00E53FB8">
      <w:pPr>
        <w:ind w:left="360"/>
        <w:jc w:val="center"/>
      </w:pPr>
      <w:r>
        <w:rPr>
          <w:noProof/>
          <w:lang w:eastAsia="sk-SK"/>
        </w:rPr>
        <w:pict>
          <v:shape id="_x0000_s1084" type="#_x0000_t32" style="position:absolute;left:0;text-align:left;margin-left:228.1pt;margin-top:20.05pt;width:0;height:25.95pt;z-index:251707392" o:connectortype="straight">
            <v:stroke endarrow="block"/>
          </v:shape>
        </w:pict>
      </w:r>
      <w:r w:rsidR="00E53FB8">
        <w:t>ako základ pre</w:t>
      </w:r>
    </w:p>
    <w:p w:rsidR="00E53FB8" w:rsidRDefault="004B673B" w:rsidP="00F44762">
      <w:pPr>
        <w:ind w:left="360"/>
      </w:pPr>
      <w:r>
        <w:rPr>
          <w:noProof/>
          <w:lang w:eastAsia="sk-SK"/>
        </w:rPr>
        <w:pict>
          <v:rect id="_x0000_s1081" style="position:absolute;left:0;text-align:left;margin-left:136.8pt;margin-top:22.3pt;width:181.7pt;height:40.4pt;z-index:251704320">
            <v:textbox>
              <w:txbxContent>
                <w:p w:rsidR="00E53FB8" w:rsidRDefault="00E53FB8" w:rsidP="00E53FB8">
                  <w:r>
                    <w:t xml:space="preserve">   </w:t>
                  </w:r>
                  <w:r w:rsidR="004B673B">
                    <w:t xml:space="preserve">  </w:t>
                  </w:r>
                  <w:r>
                    <w:t>Vzory štrukt</w:t>
                  </w:r>
                  <w:r w:rsidR="004B673B">
                    <w:t>úr</w:t>
                  </w:r>
                  <w:r>
                    <w:t>y inventára</w:t>
                  </w:r>
                </w:p>
              </w:txbxContent>
            </v:textbox>
          </v:rect>
        </w:pict>
      </w:r>
    </w:p>
    <w:p w:rsidR="00E53FB8" w:rsidRDefault="00E53FB8" w:rsidP="00F44762">
      <w:pPr>
        <w:ind w:left="360"/>
      </w:pPr>
    </w:p>
    <w:p w:rsidR="004B673B" w:rsidRDefault="004B673B" w:rsidP="004B673B">
      <w:pPr>
        <w:ind w:left="360"/>
      </w:pPr>
      <w:r>
        <w:rPr>
          <w:noProof/>
          <w:lang w:eastAsia="sk-SK"/>
        </w:rPr>
        <w:pict>
          <v:shape id="_x0000_s1086" type="#_x0000_t32" style="position:absolute;left:0;text-align:left;margin-left:228.1pt;margin-top:15.3pt;width:0;height:32.4pt;z-index:251709440" o:connectortype="straight"/>
        </w:pict>
      </w:r>
    </w:p>
    <w:p w:rsidR="004B673B" w:rsidRDefault="004B673B" w:rsidP="004B673B">
      <w:pPr>
        <w:ind w:left="360"/>
        <w:jc w:val="center"/>
      </w:pPr>
    </w:p>
    <w:p w:rsidR="00E53FB8" w:rsidRDefault="004B673B" w:rsidP="004B673B">
      <w:pPr>
        <w:ind w:left="360"/>
        <w:jc w:val="center"/>
      </w:pPr>
      <w:r>
        <w:t>Determinujú zložitosť inventára</w:t>
      </w:r>
    </w:p>
    <w:p w:rsidR="004B673B" w:rsidRDefault="004B673B" w:rsidP="004B673B">
      <w:pPr>
        <w:ind w:left="360"/>
        <w:jc w:val="center"/>
      </w:pPr>
      <w:r>
        <w:t>ktorý je ďalej subjektom</w:t>
      </w:r>
    </w:p>
    <w:p w:rsidR="00E53FB8" w:rsidRDefault="004B673B" w:rsidP="00F44762">
      <w:pPr>
        <w:ind w:left="360"/>
      </w:pPr>
      <w:r>
        <w:rPr>
          <w:noProof/>
          <w:lang w:eastAsia="sk-SK"/>
        </w:rPr>
        <w:pict>
          <v:shape id="_x0000_s1085" type="#_x0000_t32" style="position:absolute;left:0;text-align:left;margin-left:228.1pt;margin-top:1.15pt;width:0;height:25.95pt;z-index:251708416" o:connectortype="straight">
            <v:stroke endarrow="block"/>
          </v:shape>
        </w:pict>
      </w:r>
    </w:p>
    <w:p w:rsidR="00E53FB8" w:rsidRDefault="00E53FB8" w:rsidP="00F44762">
      <w:pPr>
        <w:ind w:left="360"/>
      </w:pPr>
      <w:r>
        <w:rPr>
          <w:noProof/>
          <w:lang w:eastAsia="sk-SK"/>
        </w:rPr>
        <w:pict>
          <v:rect id="_x0000_s1082" style="position:absolute;left:0;text-align:left;margin-left:136.8pt;margin-top:3.4pt;width:181.7pt;height:40.4pt;z-index:251705344">
            <v:textbox>
              <w:txbxContent>
                <w:p w:rsidR="00E53FB8" w:rsidRDefault="00E53FB8" w:rsidP="00E53FB8">
                  <w:r>
                    <w:t xml:space="preserve">   Vzory </w:t>
                  </w:r>
                  <w:r w:rsidR="004B673B">
                    <w:t>štandardizácie</w:t>
                  </w:r>
                  <w:r>
                    <w:t xml:space="preserve"> inventára</w:t>
                  </w:r>
                </w:p>
              </w:txbxContent>
            </v:textbox>
          </v:rect>
        </w:pict>
      </w:r>
    </w:p>
    <w:p w:rsidR="00E53FB8" w:rsidRDefault="00E53FB8" w:rsidP="00F44762">
      <w:pPr>
        <w:ind w:left="360"/>
      </w:pPr>
    </w:p>
    <w:p w:rsidR="00F44762" w:rsidRDefault="00F44762" w:rsidP="00F44762">
      <w:pPr>
        <w:ind w:left="360"/>
      </w:pPr>
    </w:p>
    <w:p w:rsidR="00112686" w:rsidRPr="00E96034" w:rsidRDefault="00112686" w:rsidP="00112686">
      <w:pPr>
        <w:pStyle w:val="ListParagraph"/>
      </w:pPr>
    </w:p>
    <w:p w:rsidR="00025F10" w:rsidRPr="00112686" w:rsidRDefault="00025F10" w:rsidP="00543324">
      <w:pPr>
        <w:pStyle w:val="PodNadpis3uroven"/>
        <w:rPr>
          <w:rFonts w:ascii="Times New Roman" w:hAnsi="Times New Roman"/>
        </w:rPr>
      </w:pPr>
      <w:bookmarkStart w:id="27" w:name="_Toc354216338"/>
      <w:r w:rsidRPr="00E96034">
        <w:rPr>
          <w:rFonts w:ascii="Times New Roman" w:hAnsi="Times New Roman"/>
        </w:rPr>
        <w:t>Inventory Boundary Patterns</w:t>
      </w:r>
      <w:bookmarkEnd w:id="27"/>
    </w:p>
    <w:p w:rsidR="00025F10" w:rsidRPr="00E96034" w:rsidRDefault="00025F10" w:rsidP="00025F10">
      <w:pPr>
        <w:rPr>
          <w:b/>
        </w:rPr>
      </w:pPr>
      <w:r w:rsidRPr="00E96034">
        <w:rPr>
          <w:b/>
        </w:rPr>
        <w:t>Enterprise Inventory</w:t>
      </w:r>
    </w:p>
    <w:p w:rsidR="00025F10" w:rsidRPr="00E96034" w:rsidRDefault="00025F10" w:rsidP="00025F10">
      <w:r w:rsidRPr="00E96034">
        <w:t>Problém</w:t>
      </w:r>
    </w:p>
    <w:p w:rsidR="00025F10" w:rsidRPr="00E96034" w:rsidRDefault="00025F10" w:rsidP="00025F10">
      <w:r w:rsidRPr="00E96034">
        <w:t>V spoločnostiach je vývoj jednotlivých služieb väčšinou rozdelený do rôznych vývojových tímov. Preto sa môže stať, že jednotlivé služby od rôznych tímov budú postavené na rôznych technologických architektúrach. Tieto rozlišnosti môžu viesť k vážnym problémom pri kompozícii služieb, pretože takéto služby môžu byť nekompatibilné.</w:t>
      </w:r>
    </w:p>
    <w:p w:rsidR="00025F10" w:rsidRPr="00E96034" w:rsidRDefault="00025F10" w:rsidP="00025F10"/>
    <w:p w:rsidR="00025F10" w:rsidRPr="00E96034" w:rsidRDefault="00025F10" w:rsidP="00025F10">
      <w:r w:rsidRPr="00E96034">
        <w:t>Riešenie</w:t>
      </w:r>
    </w:p>
    <w:p w:rsidR="003A3E2B" w:rsidRPr="00E96034" w:rsidRDefault="00025F10" w:rsidP="00025F10">
      <w:r w:rsidRPr="00E96034">
        <w:t>Riešením takéhoto problému v podniku orientovanom na služ</w:t>
      </w:r>
      <w:r w:rsidR="007C62D9">
        <w:t>by môže byť vytvorenie inventára</w:t>
      </w:r>
      <w:r w:rsidRPr="00E96034">
        <w:t xml:space="preserve"> služieb pre tento podnik. Tento krok by vyriešil problémy tohto typu pretože služby vyvíjané pre daný inventár služieb by museli splňať určité požiadavky, vďaka čomu by boli navzájom kompatibilné. Tento vzor je najvhodnejší pre nasledujúce typy prostredí: </w:t>
      </w:r>
    </w:p>
    <w:p w:rsidR="00025F10" w:rsidRPr="00E96034" w:rsidRDefault="00025F10" w:rsidP="00025F10">
      <w:pPr>
        <w:numPr>
          <w:ilvl w:val="0"/>
          <w:numId w:val="16"/>
        </w:numPr>
        <w:spacing w:before="0"/>
        <w:jc w:val="left"/>
      </w:pPr>
      <w:r w:rsidRPr="00E96034">
        <w:t>Malé až stredne veľké organizácie s dostatkom zdrojov</w:t>
      </w:r>
    </w:p>
    <w:p w:rsidR="00025F10" w:rsidRPr="00E96034" w:rsidRDefault="00025F10" w:rsidP="00025F10">
      <w:pPr>
        <w:numPr>
          <w:ilvl w:val="0"/>
          <w:numId w:val="16"/>
        </w:numPr>
        <w:spacing w:before="0"/>
        <w:jc w:val="left"/>
      </w:pPr>
      <w:r w:rsidRPr="00E96034">
        <w:t>Stredné až veľké organizácie s kontrolovaným IT prostredím, zavedenými celopodnikovými štandardmi alebo spoločnosti dostatočne flexibilné pre adaptáciu požadovanej úrovne štandardizácie</w:t>
      </w:r>
    </w:p>
    <w:p w:rsidR="00025F10" w:rsidRPr="00E96034" w:rsidRDefault="00025F10" w:rsidP="00025F10">
      <w:pPr>
        <w:numPr>
          <w:ilvl w:val="0"/>
          <w:numId w:val="16"/>
        </w:numPr>
        <w:spacing w:before="0"/>
        <w:jc w:val="left"/>
      </w:pPr>
      <w:r w:rsidRPr="00E96034">
        <w:t>Stredné až veľké organizácie s dostatkom zdrojov k súčasnému fungovaniu existujúcich systémov a budovaniu Enterprise inventár</w:t>
      </w:r>
      <w:r w:rsidR="007C62D9">
        <w:t>a</w:t>
      </w:r>
      <w:r w:rsidRPr="00E96034">
        <w:t>.</w:t>
      </w:r>
    </w:p>
    <w:p w:rsidR="00025F10" w:rsidRPr="00E96034" w:rsidRDefault="00025F10" w:rsidP="00025F10">
      <w:pPr>
        <w:numPr>
          <w:ilvl w:val="0"/>
          <w:numId w:val="16"/>
        </w:numPr>
        <w:spacing w:before="0"/>
        <w:jc w:val="left"/>
      </w:pPr>
      <w:r w:rsidRPr="00E96034">
        <w:t>Nové organizácie bez existujúcich systémov, ktoré budujú svoje IT prostredie od začiatku.</w:t>
      </w:r>
    </w:p>
    <w:p w:rsidR="00025F10" w:rsidRPr="00E96034" w:rsidRDefault="00025F10" w:rsidP="00025F10">
      <w:r w:rsidRPr="00E96034">
        <w:t>Inventár vytvorený pomocou tohoto vzoru nemusí v každom prípade zahŕňať všetky služby danej spoločnosti, jeho</w:t>
      </w:r>
      <w:r w:rsidR="007C62D9">
        <w:t xml:space="preserve"> zmyslom je vytvorenie inventára</w:t>
      </w:r>
      <w:r w:rsidRPr="00E96034">
        <w:t>, ktorého rozsah je dostatočne veľký, aby ho vôbec malo zmysel vytvoriť.</w:t>
      </w:r>
    </w:p>
    <w:p w:rsidR="00025F10" w:rsidRPr="00E96034" w:rsidRDefault="00025F10" w:rsidP="00025F10">
      <w:r w:rsidRPr="00E96034">
        <w:t>Aplikácia tohoto vzoru nevedie k vytvoreniu nových služieb ale</w:t>
      </w:r>
      <w:r w:rsidR="007C62D9">
        <w:t xml:space="preserve">bo </w:t>
      </w:r>
      <w:r w:rsidR="006A2C82">
        <w:t>nejakého</w:t>
      </w:r>
      <w:r w:rsidR="007C62D9">
        <w:t xml:space="preserve"> fyzického inventára</w:t>
      </w:r>
      <w:r w:rsidRPr="00E96034">
        <w:t xml:space="preserve">, ale </w:t>
      </w:r>
      <w:r w:rsidR="007C62D9">
        <w:t>k ustanoveniu konceptu inventára</w:t>
      </w:r>
      <w:r w:rsidRPr="00E96034">
        <w:t xml:space="preserve"> služieb spoločnosti, ktorého sa služby do neho patriace musia držať.</w:t>
      </w:r>
    </w:p>
    <w:p w:rsidR="00025F10" w:rsidRPr="00E96034" w:rsidRDefault="00025F10" w:rsidP="00025F10"/>
    <w:p w:rsidR="00025F10" w:rsidRPr="00E96034" w:rsidRDefault="00025F10" w:rsidP="00025F10">
      <w:r w:rsidRPr="00E96034">
        <w:lastRenderedPageBreak/>
        <w:t>Následky</w:t>
      </w:r>
    </w:p>
    <w:p w:rsidR="00025F10" w:rsidRPr="00E96034" w:rsidRDefault="00025F10" w:rsidP="00025F10">
      <w:r w:rsidRPr="00E96034">
        <w:t>Pred nasadením inventára spoločnosti je potrebné vykonať viacero analýz celého podniku. Vďaka nim sa zaistí kompatibilita navrhovaných služieb. Avšak tieto analýzy sa môžu ľahko predražiť a predlžiť celý projekt. Alternatívnym prístupom, bez spomínaných nevýhod je vzor Domain inventory.</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993640" cy="2981960"/>
            <wp:effectExtent l="19050" t="0" r="0" b="0"/>
            <wp:docPr id="10" name="Picture 10" descr="Enterpriss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priss_Inventory"/>
                    <pic:cNvPicPr>
                      <a:picLocks noChangeAspect="1" noChangeArrowheads="1"/>
                    </pic:cNvPicPr>
                  </pic:nvPicPr>
                  <pic:blipFill>
                    <a:blip r:embed="rId20" cstate="print"/>
                    <a:srcRect/>
                    <a:stretch>
                      <a:fillRect/>
                    </a:stretch>
                  </pic:blipFill>
                  <pic:spPr bwMode="auto">
                    <a:xfrm>
                      <a:off x="0" y="0"/>
                      <a:ext cx="4993640" cy="2981960"/>
                    </a:xfrm>
                    <a:prstGeom prst="rect">
                      <a:avLst/>
                    </a:prstGeom>
                    <a:noFill/>
                    <a:ln w="9525">
                      <a:noFill/>
                      <a:miter lim="800000"/>
                      <a:headEnd/>
                      <a:tailEnd/>
                    </a:ln>
                  </pic:spPr>
                </pic:pic>
              </a:graphicData>
            </a:graphic>
          </wp:inline>
        </w:drawing>
      </w:r>
    </w:p>
    <w:p w:rsidR="00C44D99" w:rsidRDefault="007F5BEB" w:rsidP="007F5BEB">
      <w:pPr>
        <w:pStyle w:val="Caption"/>
      </w:pPr>
      <w:bookmarkStart w:id="28" w:name="_Toc354234166"/>
      <w:r>
        <w:t xml:space="preserve">Obr. </w:t>
      </w:r>
      <w:fldSimple w:instr=" SEQ Obr. \* ARABIC ">
        <w:r w:rsidR="0099077E">
          <w:rPr>
            <w:noProof/>
          </w:rPr>
          <w:t>1</w:t>
        </w:r>
      </w:fldSimple>
      <w:r>
        <w:t xml:space="preserve"> Enterprise Inventory</w:t>
      </w:r>
      <w:bookmarkEnd w:id="28"/>
    </w:p>
    <w:p w:rsidR="00025F10" w:rsidRPr="00E96034" w:rsidRDefault="00025F10" w:rsidP="00025F10">
      <w:pPr>
        <w:rPr>
          <w:b/>
        </w:rPr>
      </w:pPr>
      <w:r w:rsidRPr="00E96034">
        <w:rPr>
          <w:b/>
        </w:rPr>
        <w:t>Domain inventory</w:t>
      </w:r>
    </w:p>
    <w:p w:rsidR="00025F10" w:rsidRPr="00E96034" w:rsidRDefault="00025F10" w:rsidP="00025F10">
      <w:r w:rsidRPr="00E96034">
        <w:t>Problém</w:t>
      </w:r>
    </w:p>
    <w:p w:rsidR="00025F10" w:rsidRPr="00E96034" w:rsidRDefault="00025F10" w:rsidP="00025F10">
      <w:r w:rsidRPr="00E96034">
        <w:t>Vytvorenie a údržba jedného inventára pre celú spoločnosť je v mnohých prípadoch nemožná alebo príliž komplikovaná. V takom prípade je vhodné použitie vzoru Domain inventory, ktorý rieši ten istý problém ako Enterprise inventory bez spomínaných nevýhod.</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je vytvorenie inventára pre každú doménu daného podniku. Pričom všetky inventáre služieb sú štandardizované a riadené nezávysle. Pri tomto vzore je najdôležitejšia jasná definícia domén podniku ešte pred vytváraním inventárov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dovoľuje individuálne štandardizovanie inventárov, čo často vedie k problémom v kompatibilite medzi službami z rôznych inventárov. Tento problém sa dá riešiť zavedením cielenej transformácie pri spolupráci medzi rôznymi službami. Avšak návrh a vývoj sa tým zbytočne komplikuje a tiež to predstavuje väčšiu záťaž pri behu systému. Nezávislosť inventárov prínaša aj riziko tvorby redundantných služieb.</w:t>
      </w:r>
    </w:p>
    <w:p w:rsidR="00025F10" w:rsidRPr="00E96034" w:rsidRDefault="00025F10" w:rsidP="00025F10"/>
    <w:p w:rsidR="0074675B" w:rsidRDefault="00025F10" w:rsidP="0074675B">
      <w:pPr>
        <w:keepNext/>
        <w:jc w:val="center"/>
      </w:pPr>
      <w:r w:rsidRPr="00E96034">
        <w:rPr>
          <w:noProof/>
          <w:lang w:eastAsia="sk-SK"/>
        </w:rPr>
        <w:drawing>
          <wp:inline distT="0" distB="0" distL="0" distR="0">
            <wp:extent cx="5756910" cy="3068955"/>
            <wp:effectExtent l="19050" t="0" r="0" b="0"/>
            <wp:docPr id="15" name="Picture 15" descr="Domain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main_Inventory"/>
                    <pic:cNvPicPr>
                      <a:picLocks noChangeAspect="1" noChangeArrowheads="1"/>
                    </pic:cNvPicPr>
                  </pic:nvPicPr>
                  <pic:blipFill>
                    <a:blip r:embed="rId21" cstate="print"/>
                    <a:srcRect/>
                    <a:stretch>
                      <a:fillRect/>
                    </a:stretch>
                  </pic:blipFill>
                  <pic:spPr bwMode="auto">
                    <a:xfrm>
                      <a:off x="0" y="0"/>
                      <a:ext cx="5756910" cy="3068955"/>
                    </a:xfrm>
                    <a:prstGeom prst="rect">
                      <a:avLst/>
                    </a:prstGeom>
                    <a:noFill/>
                    <a:ln w="9525">
                      <a:noFill/>
                      <a:miter lim="800000"/>
                      <a:headEnd/>
                      <a:tailEnd/>
                    </a:ln>
                  </pic:spPr>
                </pic:pic>
              </a:graphicData>
            </a:graphic>
          </wp:inline>
        </w:drawing>
      </w:r>
    </w:p>
    <w:p w:rsidR="00C44D99" w:rsidRDefault="0074675B" w:rsidP="00904129">
      <w:pPr>
        <w:pStyle w:val="Caption"/>
      </w:pPr>
      <w:bookmarkStart w:id="29" w:name="_Toc354234167"/>
      <w:r>
        <w:t xml:space="preserve">Obr. </w:t>
      </w:r>
      <w:fldSimple w:instr=" SEQ Obr. \* ARABIC ">
        <w:r w:rsidR="0099077E">
          <w:rPr>
            <w:noProof/>
          </w:rPr>
          <w:t>2</w:t>
        </w:r>
      </w:fldSimple>
      <w:r>
        <w:t xml:space="preserve"> Domain Inventory</w:t>
      </w:r>
      <w:bookmarkEnd w:id="29"/>
    </w:p>
    <w:p w:rsidR="00025F10" w:rsidRPr="00E96034" w:rsidRDefault="00025F10" w:rsidP="00025F10">
      <w:pPr>
        <w:pStyle w:val="PodNadpis3uroven"/>
        <w:rPr>
          <w:rFonts w:ascii="Times New Roman" w:hAnsi="Times New Roman"/>
        </w:rPr>
      </w:pPr>
      <w:bookmarkStart w:id="30" w:name="_Toc354216339"/>
      <w:r w:rsidRPr="00E96034">
        <w:rPr>
          <w:rFonts w:ascii="Times New Roman" w:hAnsi="Times New Roman"/>
        </w:rPr>
        <w:t>Inventory Structure Patterns</w:t>
      </w:r>
      <w:bookmarkEnd w:id="30"/>
    </w:p>
    <w:p w:rsidR="00025F10" w:rsidRPr="00E96034" w:rsidRDefault="00025F10" w:rsidP="00025F10">
      <w:pPr>
        <w:rPr>
          <w:b/>
        </w:rPr>
      </w:pPr>
      <w:r w:rsidRPr="00E96034">
        <w:rPr>
          <w:b/>
        </w:rPr>
        <w:t>Service Normalization</w:t>
      </w:r>
    </w:p>
    <w:p w:rsidR="00025F10" w:rsidRPr="00E96034" w:rsidRDefault="00025F10" w:rsidP="00025F10">
      <w:r w:rsidRPr="00E96034">
        <w:t>Problém</w:t>
      </w:r>
    </w:p>
    <w:p w:rsidR="00025F10" w:rsidRPr="00E96034" w:rsidRDefault="00025F10" w:rsidP="00025F10">
      <w:r w:rsidRPr="00E96034">
        <w:t>Pri tvorbe inventárov viacerými vývojárskymi týmami, je vždy riziko tvorby služieb, ktorích funkcionalita sa prekrýva, aj keď sú jasne definované hranice inventárov. Tento jav ve</w:t>
      </w:r>
      <w:r w:rsidR="007C62D9">
        <w:t>die k denormalizácii inventára</w:t>
      </w:r>
      <w:r w:rsidRPr="00E96034">
        <w:t>.</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Modelovanie služieb ešte pred vytvorením ich kontraktov pomáha riešiť tento problém, pretože takto sú hranice služieb definované, čo zaisťuje, že sa nebudú prekrývať. Takto sa dá vytvoriť normalizovaný inventár služieb. Aplikácia tohoto vzoru prebieha iteratívne, v nasledujúcich krokoch: </w:t>
      </w:r>
    </w:p>
    <w:p w:rsidR="00025F10" w:rsidRPr="00E96034" w:rsidRDefault="00025F10" w:rsidP="00025F10">
      <w:pPr>
        <w:numPr>
          <w:ilvl w:val="0"/>
          <w:numId w:val="18"/>
        </w:numPr>
        <w:spacing w:before="0"/>
      </w:pPr>
      <w:r w:rsidRPr="00E96034">
        <w:t>Identifikácia a dekompozícia biznis procesu ktorý spadá pod daný inventár</w:t>
      </w:r>
    </w:p>
    <w:p w:rsidR="00025F10" w:rsidRPr="00E96034" w:rsidRDefault="00025F10" w:rsidP="00025F10">
      <w:pPr>
        <w:numPr>
          <w:ilvl w:val="0"/>
          <w:numId w:val="18"/>
        </w:numPr>
        <w:spacing w:before="0"/>
      </w:pPr>
      <w:r w:rsidRPr="00E96034">
        <w:lastRenderedPageBreak/>
        <w:t>Pridelenie jednotlivých častí procesu do nových alebo už existujúcic služieb</w:t>
      </w:r>
    </w:p>
    <w:p w:rsidR="00025F10" w:rsidRPr="00E96034" w:rsidRDefault="00025F10" w:rsidP="00025F10">
      <w:pPr>
        <w:numPr>
          <w:ilvl w:val="0"/>
          <w:numId w:val="18"/>
        </w:numPr>
        <w:spacing w:before="0"/>
      </w:pPr>
      <w:r w:rsidRPr="00E96034">
        <w:t>Kontrola, či sa žiadne hranice služieb neprekrývajú.</w:t>
      </w:r>
    </w:p>
    <w:p w:rsidR="00025F10" w:rsidRPr="00E96034" w:rsidRDefault="00025F10" w:rsidP="00025F10">
      <w:r w:rsidRPr="00E96034">
        <w:t>Tieto kroky sú časťou procesu modelovania služieb ktorý berie do úvahy aj iné hľadiská modelovania. Pre úplné zavedenie vzoru Service Normalization je potrebné tento proces realizovať iteratívne, pričom každá iterácia predstavuje spracovanie jedného biznis procesu, ktorý spadá pod daný inventár. Vďaka týmto iteráciám sa funkčny kontext a hranice služieb opakovane vylepšujú a validujú.</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Kvôli potrebe modelovania všetkých služieb môže byť pre väčšie podniky výhodnejšie spustenie projektov na analýzu, ktoré musia byť dokončené ešte pred začatím tvorby hociktorej služby. Kvôli tomuto kroku navyše sa môže projekt značne predlžiť. Ďalej je potrebná sústavná kontrola normalizácie služieb počas ich budúceho vývoja, čo môže komplikovať údržbu.</w:t>
      </w:r>
    </w:p>
    <w:p w:rsidR="007F5BEB" w:rsidRDefault="00025F10" w:rsidP="007F5BEB">
      <w:pPr>
        <w:keepNext/>
      </w:pPr>
      <w:r w:rsidRPr="00E96034">
        <w:rPr>
          <w:noProof/>
          <w:lang w:eastAsia="sk-SK"/>
        </w:rPr>
        <w:drawing>
          <wp:inline distT="0" distB="0" distL="0" distR="0">
            <wp:extent cx="5756910" cy="2679700"/>
            <wp:effectExtent l="19050" t="0" r="0" b="0"/>
            <wp:docPr id="20" name="Picture 20" descr="Service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_Normalization"/>
                    <pic:cNvPicPr>
                      <a:picLocks noChangeAspect="1" noChangeArrowheads="1"/>
                    </pic:cNvPicPr>
                  </pic:nvPicPr>
                  <pic:blipFill>
                    <a:blip r:embed="rId22" cstate="print"/>
                    <a:srcRect/>
                    <a:stretch>
                      <a:fillRect/>
                    </a:stretch>
                  </pic:blipFill>
                  <pic:spPr bwMode="auto">
                    <a:xfrm>
                      <a:off x="0" y="0"/>
                      <a:ext cx="5756910" cy="2679700"/>
                    </a:xfrm>
                    <a:prstGeom prst="rect">
                      <a:avLst/>
                    </a:prstGeom>
                    <a:noFill/>
                    <a:ln w="9525">
                      <a:noFill/>
                      <a:miter lim="800000"/>
                      <a:headEnd/>
                      <a:tailEnd/>
                    </a:ln>
                  </pic:spPr>
                </pic:pic>
              </a:graphicData>
            </a:graphic>
          </wp:inline>
        </w:drawing>
      </w:r>
    </w:p>
    <w:p w:rsidR="00C44D99" w:rsidRDefault="007F5BEB" w:rsidP="007F5BEB">
      <w:pPr>
        <w:pStyle w:val="Caption"/>
      </w:pPr>
      <w:bookmarkStart w:id="31" w:name="_Toc354234168"/>
      <w:r>
        <w:t xml:space="preserve">Obr. </w:t>
      </w:r>
      <w:fldSimple w:instr=" SEQ Obr. \* ARABIC ">
        <w:r w:rsidR="0099077E">
          <w:rPr>
            <w:noProof/>
          </w:rPr>
          <w:t>3</w:t>
        </w:r>
      </w:fldSimple>
      <w:r>
        <w:t xml:space="preserve"> Service Normalization</w:t>
      </w:r>
      <w:bookmarkEnd w:id="31"/>
    </w:p>
    <w:p w:rsidR="00025F10" w:rsidRPr="00E96034" w:rsidRDefault="00025F10" w:rsidP="00025F10"/>
    <w:p w:rsidR="00025F10" w:rsidRPr="00E96034" w:rsidRDefault="00025F10" w:rsidP="00025F10">
      <w:pPr>
        <w:rPr>
          <w:b/>
        </w:rPr>
      </w:pPr>
      <w:r w:rsidRPr="00E96034">
        <w:rPr>
          <w:b/>
        </w:rPr>
        <w:t>Logic Centralization</w:t>
      </w:r>
    </w:p>
    <w:p w:rsidR="00025F10" w:rsidRPr="00E96034" w:rsidRDefault="00025F10" w:rsidP="00025F10">
      <w:r w:rsidRPr="00E96034">
        <w:t>Problém</w:t>
      </w:r>
    </w:p>
    <w:p w:rsidR="00025F10" w:rsidRPr="00E96034" w:rsidRDefault="00025F10" w:rsidP="00025F10">
      <w:r w:rsidRPr="00E96034">
        <w:t xml:space="preserve">Medzi najväčšie výhody architektúry orientovanej na služby patrí možnosť znovupoužitia služieb. Avšak nič nezaručuje, že jednotlivé vývojarské týmy budú používať už existujúce služby, pretože z krátkodobého hľadiska môže byť jednoduchšie a lahšie vytvoriť služby s podobnou funkcionalitou. Takýto krok môže byť pohodlnejší </w:t>
      </w:r>
      <w:r w:rsidRPr="00E96034">
        <w:lastRenderedPageBreak/>
        <w:t>ako znovupoužitie, ale jednoznačne vedie k denormalizácii inventára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Pri práci viacerých vývojárskych týmoch vždy existuje riziko tvorby už existujúcej funkcionality. Príčinou môže byť to, že nevedia o existencii danej služby, napríklad preto lebo nieje zistitelná. Alebo jednoducho považujú jej použitie za zaťažujúce. Ak je problém v jeho použití, tak je odporúčané použiť vzor Logic centralization, ktorý určuje služby ako jediné prostriedky pre prístup k oblasti funkcionality ktorá danej službe v inventáry patrí. Takže ak je potrebné použitie určitej funkcionality tak sa musí použiť služba, ktorá má túto funkcionalitu vo svojej funkčnej oblasti. V prípade, že niejaká potrebná funkcionalita ešte nieje implementovaná, treba ju implementovať do služby ktorej spadá daná funkčná oblasť. Tento vzor je aplikovaný vytvorením a vynútením dodržovania štandardov nariaďujúcich používanie služieb ako jediného vstupného bodu pre funkcionalitu ktorú ohraničujú v danom inventáry. Takýto štandard nariaďuje, že agnostické služby musia byť použité vždy ak daná funkcionalita spadá pod ich hranice, a to aj v prípade, že nespĺňajú všetky funkčné požiadavky.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Vo väčších spoločnostiach môže byť nasadenie tohoto vzoru ťažké. Hlavne ak v minulosti nebol kladený dôraz na znovupoužiteľnosť služieb a použitie návrhových štandardov. Navyše použitie tohoto vzoru môže vyvolať v takých prípadoch negatívne reakcie vývojárov.</w:t>
      </w:r>
    </w:p>
    <w:p w:rsidR="007F5BEB" w:rsidRDefault="00025F10" w:rsidP="007F5BEB">
      <w:pPr>
        <w:keepNext/>
        <w:jc w:val="center"/>
      </w:pPr>
      <w:r w:rsidRPr="00E96034">
        <w:rPr>
          <w:noProof/>
          <w:lang w:eastAsia="sk-SK"/>
        </w:rPr>
        <w:lastRenderedPageBreak/>
        <w:drawing>
          <wp:inline distT="0" distB="0" distL="0" distR="0">
            <wp:extent cx="5048885" cy="3466465"/>
            <wp:effectExtent l="19050" t="0" r="0" b="0"/>
            <wp:docPr id="21" name="Picture 21" descr="Logic_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_Centralization"/>
                    <pic:cNvPicPr>
                      <a:picLocks noChangeAspect="1" noChangeArrowheads="1"/>
                    </pic:cNvPicPr>
                  </pic:nvPicPr>
                  <pic:blipFill>
                    <a:blip r:embed="rId23" cstate="print"/>
                    <a:srcRect/>
                    <a:stretch>
                      <a:fillRect/>
                    </a:stretch>
                  </pic:blipFill>
                  <pic:spPr bwMode="auto">
                    <a:xfrm>
                      <a:off x="0" y="0"/>
                      <a:ext cx="5048885"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32" w:name="_Toc354234169"/>
      <w:r>
        <w:t xml:space="preserve">Obr. </w:t>
      </w:r>
      <w:fldSimple w:instr=" SEQ Obr. \* ARABIC ">
        <w:r w:rsidR="0099077E">
          <w:rPr>
            <w:noProof/>
          </w:rPr>
          <w:t>4</w:t>
        </w:r>
      </w:fldSimple>
      <w:r>
        <w:t xml:space="preserve"> Logic Centralization</w:t>
      </w:r>
      <w:bookmarkEnd w:id="32"/>
    </w:p>
    <w:p w:rsidR="00025F10" w:rsidRPr="00E96034" w:rsidRDefault="00025F10" w:rsidP="00025F10"/>
    <w:p w:rsidR="00025F10" w:rsidRPr="00E96034" w:rsidRDefault="00025F10" w:rsidP="00025F10">
      <w:pPr>
        <w:rPr>
          <w:b/>
        </w:rPr>
      </w:pPr>
      <w:r w:rsidRPr="00E96034">
        <w:rPr>
          <w:b/>
        </w:rPr>
        <w:t>Service Layers</w:t>
      </w:r>
    </w:p>
    <w:p w:rsidR="00025F10" w:rsidRPr="00E96034" w:rsidRDefault="00025F10" w:rsidP="00025F10">
      <w:r w:rsidRPr="00E96034">
        <w:t>Problém</w:t>
      </w:r>
    </w:p>
    <w:p w:rsidR="00025F10" w:rsidRPr="00E96034" w:rsidRDefault="00025F10" w:rsidP="00025F10">
      <w:r w:rsidRPr="00E96034">
        <w:t>V inventáry služieb sa väčšinou nájdu služby s podobnou funkcionalitou aj keď sú navrhované a implementované samostatne. Toto vedie k narušeniu konzistencie definovaných hraníc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Riešenie môžu predstavovať modely služieb, ktoré združujú podobné služby v danom inventáry. V inventáry sa môže nachádzať viacero modelov, pričom každý reprezentuje návrhové charakteristiky, ktorých sa musia služby daného modelu držať. Služby daného modelu potom tvoria logickú vrstvu architektúry, ktorá môže byť vyvíjaná a riadená ako samostatná skupina. Vrstvy by mali byť definované eš</w:t>
      </w:r>
      <w:r w:rsidR="007C62D9">
        <w:t>te pred implementáciou inventára</w:t>
      </w:r>
      <w:r w:rsidRPr="00E96034">
        <w:t xml:space="preserve">, a každý inventár by mal obsahovať minimálne dve vrstvy. </w:t>
      </w:r>
    </w:p>
    <w:p w:rsidR="00025F10" w:rsidRPr="00E96034" w:rsidRDefault="00025F10" w:rsidP="00025F10">
      <w:r w:rsidRPr="00E96034">
        <w:t>Základné vrstvy sú:</w:t>
      </w:r>
    </w:p>
    <w:p w:rsidR="00025F10" w:rsidRPr="00E96034" w:rsidRDefault="00025F10" w:rsidP="00025F10">
      <w:pPr>
        <w:numPr>
          <w:ilvl w:val="0"/>
          <w:numId w:val="15"/>
        </w:numPr>
        <w:spacing w:before="0"/>
      </w:pPr>
      <w:r w:rsidRPr="00E96034">
        <w:t>Vrstva s jedno účelovou logikou (neagnostická)</w:t>
      </w:r>
    </w:p>
    <w:p w:rsidR="00025F10" w:rsidRPr="00E96034" w:rsidRDefault="00025F10" w:rsidP="00025F10">
      <w:pPr>
        <w:numPr>
          <w:ilvl w:val="0"/>
          <w:numId w:val="15"/>
        </w:numPr>
        <w:spacing w:before="0"/>
      </w:pPr>
      <w:r w:rsidRPr="00E96034">
        <w:t xml:space="preserve">Vrstva s mnoho účelovou logikou (agnostická) </w:t>
      </w:r>
    </w:p>
    <w:p w:rsidR="00025F10" w:rsidRPr="00E96034" w:rsidRDefault="00025F10" w:rsidP="00025F10">
      <w:r w:rsidRPr="00E96034">
        <w:lastRenderedPageBreak/>
        <w:t>Abstrakciou neagnostickej lo</w:t>
      </w:r>
      <w:r w:rsidR="007C62D9">
        <w:t>giky do jednej z častí inventára</w:t>
      </w:r>
      <w:r w:rsidRPr="00E96034">
        <w:t>, môže byť agnostická logika definovaná a vyvíjajúca sa na podporu znovupoužiteľnosti. Aj keď stále ostáva možnosť pre upravovanie vrstiev služieb, najbezpečnejšie je zakladať jednotlivé vrstvy na bežných modeloch danej oblasti. Tieto základné modely sú overené v riešení známych návrhových problémov.</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874260" cy="3466465"/>
            <wp:effectExtent l="19050" t="0" r="2540" b="0"/>
            <wp:docPr id="22" name="Picture 22" descr="Service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_Layers"/>
                    <pic:cNvPicPr>
                      <a:picLocks noChangeAspect="1" noChangeArrowheads="1"/>
                    </pic:cNvPicPr>
                  </pic:nvPicPr>
                  <pic:blipFill>
                    <a:blip r:embed="rId24" cstate="print"/>
                    <a:srcRect/>
                    <a:stretch>
                      <a:fillRect/>
                    </a:stretch>
                  </pic:blipFill>
                  <pic:spPr bwMode="auto">
                    <a:xfrm>
                      <a:off x="0" y="0"/>
                      <a:ext cx="4874260"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33" w:name="_Toc354234170"/>
      <w:r>
        <w:t xml:space="preserve">Obr. </w:t>
      </w:r>
      <w:fldSimple w:instr=" SEQ Obr. \* ARABIC ">
        <w:r w:rsidR="0099077E">
          <w:rPr>
            <w:noProof/>
          </w:rPr>
          <w:t>5</w:t>
        </w:r>
      </w:fldSimple>
      <w:r>
        <w:t xml:space="preserve"> Service Layers</w:t>
      </w:r>
      <w:bookmarkEnd w:id="33"/>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 xml:space="preserve">Pre správny výber modelov služieb pre daný inventár je potrebné veľmi dobre </w:t>
      </w:r>
      <w:r w:rsidR="007C62D9">
        <w:t>poznať funkčné hranice inventára</w:t>
      </w:r>
      <w:r w:rsidRPr="00E96034">
        <w:t>. To sa dá dosiahnúť opakovanými servisne orientovanými analýzami. Niekedy je dokonca potrebné upraviť už vytvorené služby. Celý tento proces môže viesť k predlženi</w:t>
      </w:r>
      <w:r w:rsidR="007C62D9">
        <w:t>u a sťaženiu definície inventára</w:t>
      </w:r>
      <w:r w:rsidRPr="00E96034">
        <w:t>. Po vytvorení vrstiev je potrebné donich zaradiť všetky následne vytvorené služby, čo môže predstavovať problém, pretože je neskôr obtiažné meniť štruktúru vrstiev.</w:t>
      </w:r>
    </w:p>
    <w:p w:rsidR="00025F10" w:rsidRPr="00E96034" w:rsidRDefault="00025F10" w:rsidP="00025F10"/>
    <w:p w:rsidR="00025F10" w:rsidRPr="00E96034" w:rsidRDefault="00025F10" w:rsidP="00025F10">
      <w:pPr>
        <w:pStyle w:val="PodNadpis3uroven"/>
        <w:rPr>
          <w:rFonts w:ascii="Times New Roman" w:hAnsi="Times New Roman"/>
        </w:rPr>
      </w:pPr>
      <w:bookmarkStart w:id="34" w:name="_Toc354216340"/>
      <w:r w:rsidRPr="00E96034">
        <w:rPr>
          <w:rFonts w:ascii="Times New Roman" w:hAnsi="Times New Roman"/>
        </w:rPr>
        <w:t xml:space="preserve">Inventory </w:t>
      </w:r>
      <w:r w:rsidR="00112686">
        <w:rPr>
          <w:rFonts w:ascii="Times New Roman" w:hAnsi="Times New Roman"/>
        </w:rPr>
        <w:t>Standardization</w:t>
      </w:r>
      <w:r w:rsidRPr="00E96034">
        <w:rPr>
          <w:rFonts w:ascii="Times New Roman" w:hAnsi="Times New Roman"/>
        </w:rPr>
        <w:t xml:space="preserve"> Patterns</w:t>
      </w:r>
      <w:bookmarkEnd w:id="34"/>
    </w:p>
    <w:p w:rsidR="00025F10" w:rsidRPr="00E96034" w:rsidRDefault="00025F10" w:rsidP="00025F10">
      <w:pPr>
        <w:rPr>
          <w:b/>
        </w:rPr>
      </w:pPr>
      <w:r w:rsidRPr="00E96034">
        <w:rPr>
          <w:b/>
        </w:rPr>
        <w:t>Canonical protocol</w:t>
      </w:r>
    </w:p>
    <w:p w:rsidR="00025F10" w:rsidRPr="00E96034" w:rsidRDefault="00025F10" w:rsidP="00025F10">
      <w:r w:rsidRPr="00E96034">
        <w:t>Problém</w:t>
      </w:r>
    </w:p>
    <w:p w:rsidR="00025F10" w:rsidRPr="00E96034" w:rsidRDefault="00025F10" w:rsidP="00025F10">
      <w:r w:rsidRPr="00E96034">
        <w:lastRenderedPageBreak/>
        <w:t>Pre vykonanie niektorých úloh je potrebné použitie viacerých služieb. Pri takomto vykonávaní musia služby medzi sebou komunikovať pomocou určitých komunikačných technológií. Ak ale služby používajú rôzne technológie, stávajú sa nekompatibilnými čo im znemožňuje komunikáciu. Takáto situácia sa dá riešiť pomocou programu, ktorý predstavuje rozhranie medzi dvomi technológiami, avšak takéto riešenie je nežiadúce.</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Technologická architektúra, ktorá limituje možnosti použitia komunikačných technológií na jedinú je riešením takejto si</w:t>
      </w:r>
      <w:r w:rsidR="007C62D9">
        <w:t>tuácie. Služby v rámci inventára</w:t>
      </w:r>
      <w:r w:rsidRPr="00E96034">
        <w:t xml:space="preserve"> sú nútené použiť túto technológiu a tým pádom budú v každom prípade kompatibilné. Pri aplikácii tohoto vzoru je kľúčový výber komunikačnej technológie. Štandardnou platformou sú webové služby. Webové služby využívajú štandardné protokoly na výmenu správ a na transport správ (napr. HTTP a SOAP), ktoré sú bežne podporované a nezávislé na dodávateľovi. Napriek tomu, aj pri použití webových služieb, musí byť tento vzor aplikovaný, kvôli možnosti nezhody medzi jednotlivými verziami protokolov.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Pri výbere komunikačnej technológie treba brať do úvahy viacero faktorov. Je dôležité aby bol vybraný protokol stabilný, plne vyvinutý, aby jeho podpora pokračovala aj do budúcnosti a samozrejme aby bola jeho cena vyhovujúca pre podnik.</w:t>
      </w:r>
    </w:p>
    <w:p w:rsidR="00025F10" w:rsidRPr="00E96034" w:rsidRDefault="00025F10" w:rsidP="00025F10"/>
    <w:p w:rsidR="007F5BEB" w:rsidRDefault="00025F10" w:rsidP="007F5BEB">
      <w:pPr>
        <w:keepNext/>
        <w:jc w:val="center"/>
      </w:pPr>
      <w:r w:rsidRPr="00E96034">
        <w:rPr>
          <w:noProof/>
          <w:lang w:eastAsia="sk-SK"/>
        </w:rPr>
        <w:lastRenderedPageBreak/>
        <w:drawing>
          <wp:inline distT="0" distB="0" distL="0" distR="0">
            <wp:extent cx="5247640" cy="4746625"/>
            <wp:effectExtent l="19050" t="0" r="0" b="0"/>
            <wp:docPr id="45" name="Picture 45" descr="Canonical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nonical_Protocol"/>
                    <pic:cNvPicPr>
                      <a:picLocks noChangeAspect="1" noChangeArrowheads="1"/>
                    </pic:cNvPicPr>
                  </pic:nvPicPr>
                  <pic:blipFill>
                    <a:blip r:embed="rId25" cstate="print"/>
                    <a:srcRect/>
                    <a:stretch>
                      <a:fillRect/>
                    </a:stretch>
                  </pic:blipFill>
                  <pic:spPr bwMode="auto">
                    <a:xfrm>
                      <a:off x="0" y="0"/>
                      <a:ext cx="5247640" cy="4746625"/>
                    </a:xfrm>
                    <a:prstGeom prst="rect">
                      <a:avLst/>
                    </a:prstGeom>
                    <a:noFill/>
                    <a:ln w="9525">
                      <a:noFill/>
                      <a:miter lim="800000"/>
                      <a:headEnd/>
                      <a:tailEnd/>
                    </a:ln>
                  </pic:spPr>
                </pic:pic>
              </a:graphicData>
            </a:graphic>
          </wp:inline>
        </w:drawing>
      </w:r>
    </w:p>
    <w:p w:rsidR="00C44D99" w:rsidRDefault="007F5BEB" w:rsidP="007F5BEB">
      <w:pPr>
        <w:pStyle w:val="Caption"/>
      </w:pPr>
      <w:bookmarkStart w:id="35" w:name="_Toc354234171"/>
      <w:r>
        <w:t xml:space="preserve">Obr. </w:t>
      </w:r>
      <w:fldSimple w:instr=" SEQ Obr. \* ARABIC ">
        <w:r w:rsidR="0099077E">
          <w:rPr>
            <w:noProof/>
          </w:rPr>
          <w:t>6</w:t>
        </w:r>
      </w:fldSimple>
      <w:r>
        <w:t xml:space="preserve"> Canonical Protocol</w:t>
      </w:r>
      <w:bookmarkEnd w:id="35"/>
    </w:p>
    <w:p w:rsidR="00025F10" w:rsidRPr="00E96034" w:rsidRDefault="00025F10" w:rsidP="00025F10">
      <w:pPr>
        <w:jc w:val="center"/>
      </w:pPr>
    </w:p>
    <w:p w:rsidR="00025F10" w:rsidRPr="00E96034" w:rsidRDefault="00025F10" w:rsidP="00025F10"/>
    <w:p w:rsidR="00025F10" w:rsidRPr="00E96034" w:rsidRDefault="00025F10" w:rsidP="00025F10">
      <w:pPr>
        <w:rPr>
          <w:b/>
        </w:rPr>
      </w:pPr>
      <w:r w:rsidRPr="00E96034">
        <w:rPr>
          <w:b/>
        </w:rPr>
        <w:t>Canonical schema</w:t>
      </w:r>
    </w:p>
    <w:p w:rsidR="00025F10" w:rsidRPr="00E96034" w:rsidRDefault="00025F10" w:rsidP="00025F10">
      <w:r w:rsidRPr="00E96034">
        <w:t>Problém</w:t>
      </w:r>
    </w:p>
    <w:p w:rsidR="00025F10" w:rsidRPr="00E96034" w:rsidRDefault="00025F10" w:rsidP="00025F10">
      <w:r w:rsidRPr="00E96034">
        <w:t xml:space="preserve">Pri komunikácii dvoch služieb musia obe služby poznať organizáciu a štruktúru dát. V jednom vývojárskom týme nieje problém dodržovať vopred dohodnutý formát, ale pri práci viacerých týmov môžu nastať problémy s rozdielnosťami použitých dátových modelov a tým spôsobenou nekompabilitou. Rozdielnosť dátových modelov sa dá vyriešiť pomocou transformácie, ale takýto prístup prináša zbytočné zaťaženie systému. </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Zavedenie návrhových štandardov pre dátové modely kontraktov služieb v dostatočnej miere rieši tento problém. Vďaka tomu sú transformácie dátových modelov nepotrebné </w:t>
      </w:r>
      <w:r w:rsidRPr="00E96034">
        <w:lastRenderedPageBreak/>
        <w:t>a záťaženie systému klesá. Tento vzor sa používa pri službách implementovaných ako webové služby, v podobe definície dátových modelov jazykom XML Schema expression language. V prípade, že je použitý tento jazyk, definujú XML schema definície rovnaké typy dokumentov alebo množín informácií pre dodržanie súladu komplexných a jednoduchých dátových typov v rôznych kontraktoch služieb. Po zavedení štandardných schém, je tento vzor realizovaný formálnym procesom v ktorom sú navrhované kontrakty služieb, čo zaručuje aplikáciu princípu štandardizovaného kontraktu služieb.</w:t>
      </w:r>
    </w:p>
    <w:p w:rsidR="00025F10" w:rsidRPr="00E96034" w:rsidRDefault="00025F10" w:rsidP="00025F10"/>
    <w:p w:rsidR="00025F10" w:rsidRPr="00E96034" w:rsidRDefault="00025F10" w:rsidP="00025F10">
      <w:r w:rsidRPr="00E96034">
        <w:t>Následky</w:t>
      </w:r>
    </w:p>
    <w:p w:rsidR="00025F10" w:rsidRDefault="00025F10" w:rsidP="00025F10">
      <w:r w:rsidRPr="00E96034">
        <w:t>Vo väčších spoločnostiach je výhodnejšie štandardizovať dátové modely pre jednotlivé domény, vďaka čomu sa aj lahšie spravujú.</w:t>
      </w:r>
    </w:p>
    <w:p w:rsidR="00EA19ED" w:rsidRDefault="00EA19ED" w:rsidP="00025F10"/>
    <w:p w:rsidR="00EA19ED" w:rsidRPr="00BE5DE3" w:rsidRDefault="00EA19ED" w:rsidP="00EA19ED">
      <w:pPr>
        <w:rPr>
          <w:b/>
        </w:rPr>
      </w:pPr>
      <w:r w:rsidRPr="00BE5DE3">
        <w:rPr>
          <w:b/>
        </w:rPr>
        <w:t>Canonical Expression</w:t>
      </w:r>
    </w:p>
    <w:p w:rsidR="00EA19ED" w:rsidRPr="00BE5DE3" w:rsidRDefault="00EA19ED" w:rsidP="00EA19ED">
      <w:r w:rsidRPr="00BE5DE3">
        <w:t>Problém</w:t>
      </w:r>
    </w:p>
    <w:p w:rsidR="00EA19ED" w:rsidRPr="00BE5DE3" w:rsidRDefault="00EA19ED" w:rsidP="00EA19ED">
      <w:r w:rsidRPr="00BE5DE3">
        <w:t>Konvencie použité pri zapisovaní funkcionality a kontextu danej služby v jej kontrakte sa môžu líšiť. Hlavna ak sú služby tvorené rôznymi týmami. V takom prípade sa môže stať, že nebudú kontrakty služieb správne pochopené a tým pádom ani správne použité.</w:t>
      </w:r>
    </w:p>
    <w:p w:rsidR="00EA19ED" w:rsidRPr="00BE5DE3" w:rsidRDefault="00EA19ED" w:rsidP="00EA19ED"/>
    <w:p w:rsidR="00EA19ED" w:rsidRPr="00BE5DE3" w:rsidRDefault="00EA19ED" w:rsidP="00EA19ED">
      <w:r w:rsidRPr="00BE5DE3">
        <w:t>Riešenie</w:t>
      </w:r>
    </w:p>
    <w:p w:rsidR="00EA19ED" w:rsidRPr="00BE5DE3" w:rsidRDefault="00EA19ED" w:rsidP="00EA19ED">
      <w:r w:rsidRPr="00BE5DE3">
        <w:t>Riešením je stanovenie menných a funkčných konvencií ako štandard pre vyjadrovanie kontextu a funkcionality služieb. Tento štandard by mali vývojári dodržiavať, čím sa zabezpečí správne pochopenie kontraktov služieb.</w:t>
      </w:r>
    </w:p>
    <w:p w:rsidR="00EA19ED" w:rsidRPr="00BE5DE3" w:rsidRDefault="00EA19ED" w:rsidP="00EA19ED"/>
    <w:p w:rsidR="00EA19ED" w:rsidRPr="00BE5DE3" w:rsidRDefault="00EA19ED" w:rsidP="00EA19ED">
      <w:r w:rsidRPr="00BE5DE3">
        <w:t>Následky</w:t>
      </w:r>
    </w:p>
    <w:p w:rsidR="00EA19ED" w:rsidRPr="00BE5DE3" w:rsidRDefault="00EA19ED" w:rsidP="00EA19ED">
      <w:r w:rsidRPr="00BE5DE3">
        <w:t>Aplikácia tohoto vzoru je jednoduchá a môže sa zdať, že nieje až tak dôležitá. Avšak vo veľkej miere znižuje riziko zbytočných chýb. Vďaka ľahkej aplikovatelnosti môže byť tento vzor nasadený ako štandard pre celú spoločnosť.</w:t>
      </w:r>
    </w:p>
    <w:p w:rsidR="00EA19ED" w:rsidRPr="00E96034" w:rsidRDefault="00EA19ED" w:rsidP="00025F10"/>
    <w:p w:rsidR="00025F10" w:rsidRPr="00E96034" w:rsidRDefault="00025F10" w:rsidP="00543324"/>
    <w:p w:rsidR="00025F10" w:rsidRPr="00E96034" w:rsidRDefault="00025F10" w:rsidP="00025F10">
      <w:pPr>
        <w:pStyle w:val="PodNadpisKapitoly"/>
        <w:rPr>
          <w:rFonts w:ascii="Times New Roman" w:hAnsi="Times New Roman"/>
        </w:rPr>
      </w:pPr>
      <w:bookmarkStart w:id="36" w:name="_Toc354216341"/>
      <w:r w:rsidRPr="00E96034">
        <w:rPr>
          <w:rFonts w:ascii="Times New Roman" w:hAnsi="Times New Roman"/>
        </w:rPr>
        <w:lastRenderedPageBreak/>
        <w:t>Vzory logických vrstiev inventára</w:t>
      </w:r>
      <w:bookmarkEnd w:id="36"/>
    </w:p>
    <w:p w:rsidR="00025F10" w:rsidRPr="00E96034" w:rsidRDefault="00025F10" w:rsidP="00025F10">
      <w:r w:rsidRPr="00E96034">
        <w:t>Vrstvy služieb or</w:t>
      </w:r>
      <w:r w:rsidR="007C62D9">
        <w:t xml:space="preserve">ganizujú služby </w:t>
      </w:r>
      <w:r w:rsidR="006A2C82">
        <w:t>v rámci</w:t>
      </w:r>
      <w:r w:rsidR="007C62D9">
        <w:t xml:space="preserve"> inventára</w:t>
      </w:r>
      <w:r w:rsidRPr="00E96034">
        <w:t xml:space="preserve"> do logických jednotiek. Každá vrstva je založená na určitom type služieb takže reprezentuje množinu služieb daného typu. Tieto typy korešpondujú s klasifikáciou podľa modelov služieb.</w:t>
      </w:r>
    </w:p>
    <w:p w:rsidR="00025F10" w:rsidRPr="00E96034" w:rsidRDefault="00025F10" w:rsidP="00025F10"/>
    <w:p w:rsidR="00025F10" w:rsidRPr="00E96034" w:rsidRDefault="00025F10" w:rsidP="00025F10">
      <w:pPr>
        <w:rPr>
          <w:b/>
        </w:rPr>
      </w:pPr>
      <w:r w:rsidRPr="00E96034">
        <w:rPr>
          <w:b/>
        </w:rPr>
        <w:t>Utility Abstraction</w:t>
      </w:r>
    </w:p>
    <w:p w:rsidR="00025F10" w:rsidRPr="00E96034" w:rsidRDefault="00025F10" w:rsidP="00025F10">
      <w:r w:rsidRPr="00E96034">
        <w:t>Problém</w:t>
      </w:r>
    </w:p>
    <w:p w:rsidR="00025F10" w:rsidRPr="00E96034" w:rsidRDefault="00025F10" w:rsidP="00025F10">
      <w:r w:rsidRPr="00E96034">
        <w:t>V každej službe sa používa tzv. pomocná logika, ktorá nemá nič spoločné s biznis logikou danej služby. Takáto logika sa používa na prácu s rôznymi technológiami, dátabázami a inými zdrojmi funkcionality. Tento typ logiky je určený k znovupoužitelnosti. Problém nastáva ak sa v jednej službe skombinujú biznis logika a pomocná logika, a to preto, lebo sa tým znemožňuje znovupoužitelnosť pomocnej logiky.</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Riešním tejto situácie je vytvorenie agnostických služieb, ktoré vsebe nezahŕňajú žiadnu biznis logiku. Takéto služby obsahujú iba pomocnú logiku, pomocou ktorej vedia riešiť určitú všeobecnú úlohu, vďaka čomu sú znovupoužitelné. Služby tohoto typu sú zvyčajne tvorené technologickými odborníkmi a k ich tvorbe niesú potrebné znalosti odborníkov na biznis logiku.</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Nasadenie tohto vzoru do inventára môže skomplikovať kompozíciu služieb. Ďalej môže znížiť výkonnosť systému, pretože sa zvýši počet služieb a aj prebiehajúca komunikácia medzi nimi. Avšak takéto riešenie môže byť bližšie vývojárom a aj celým orgnizáciám, pretože výhody modularity sú dobre známe z objektovo a aspektovo orientovaného programovania.</w:t>
      </w:r>
    </w:p>
    <w:p w:rsidR="007F5BEB" w:rsidRDefault="00493BD3" w:rsidP="007F5BEB">
      <w:pPr>
        <w:keepNext/>
        <w:jc w:val="center"/>
      </w:pPr>
      <w:r w:rsidRPr="00E96034">
        <w:rPr>
          <w:noProof/>
          <w:lang w:eastAsia="sk-SK"/>
        </w:rPr>
        <w:lastRenderedPageBreak/>
        <w:drawing>
          <wp:inline distT="0" distB="0" distL="0" distR="0">
            <wp:extent cx="4413250" cy="3355340"/>
            <wp:effectExtent l="19050" t="0" r="6350" b="0"/>
            <wp:docPr id="50" name="Picture 50" descr="C:\Users\Tino\Pictures\SOA diagramy\Utiliti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ino\Pictures\SOA diagramy\Utiliti Abstraction.png"/>
                    <pic:cNvPicPr>
                      <a:picLocks noChangeAspect="1" noChangeArrowheads="1"/>
                    </pic:cNvPicPr>
                  </pic:nvPicPr>
                  <pic:blipFill>
                    <a:blip r:embed="rId26" cstate="print"/>
                    <a:srcRect/>
                    <a:stretch>
                      <a:fillRect/>
                    </a:stretch>
                  </pic:blipFill>
                  <pic:spPr bwMode="auto">
                    <a:xfrm>
                      <a:off x="0" y="0"/>
                      <a:ext cx="4413250" cy="3355340"/>
                    </a:xfrm>
                    <a:prstGeom prst="rect">
                      <a:avLst/>
                    </a:prstGeom>
                    <a:noFill/>
                    <a:ln w="9525">
                      <a:noFill/>
                      <a:miter lim="800000"/>
                      <a:headEnd/>
                      <a:tailEnd/>
                    </a:ln>
                  </pic:spPr>
                </pic:pic>
              </a:graphicData>
            </a:graphic>
          </wp:inline>
        </w:drawing>
      </w:r>
    </w:p>
    <w:p w:rsidR="007F5BEB" w:rsidRDefault="007F5BEB" w:rsidP="007F5BEB">
      <w:pPr>
        <w:pStyle w:val="Caption"/>
      </w:pPr>
      <w:bookmarkStart w:id="37" w:name="_Toc354234172"/>
      <w:r>
        <w:t xml:space="preserve">Obr. </w:t>
      </w:r>
      <w:fldSimple w:instr=" SEQ Obr. \* ARABIC ">
        <w:r w:rsidR="0099077E">
          <w:rPr>
            <w:noProof/>
          </w:rPr>
          <w:t>7</w:t>
        </w:r>
      </w:fldSimple>
      <w:r>
        <w:t xml:space="preserve"> Utility Abstraction</w:t>
      </w:r>
      <w:bookmarkEnd w:id="37"/>
    </w:p>
    <w:p w:rsidR="00493BD3" w:rsidRPr="00E96034" w:rsidRDefault="00493BD3" w:rsidP="00493BD3">
      <w:pPr>
        <w:jc w:val="center"/>
      </w:pPr>
    </w:p>
    <w:p w:rsidR="00025F10" w:rsidRPr="00E96034" w:rsidRDefault="00025F10" w:rsidP="00025F10">
      <w:pPr>
        <w:rPr>
          <w:b/>
        </w:rPr>
      </w:pPr>
      <w:r w:rsidRPr="00E96034">
        <w:rPr>
          <w:b/>
        </w:rPr>
        <w:t>Entity Abstraction</w:t>
      </w:r>
    </w:p>
    <w:p w:rsidR="00025F10" w:rsidRPr="00E96034" w:rsidRDefault="00025F10" w:rsidP="00025F10">
      <w:r w:rsidRPr="00E96034">
        <w:t>Problém</w:t>
      </w:r>
    </w:p>
    <w:p w:rsidR="00025F10" w:rsidRPr="00E96034" w:rsidRDefault="00025F10" w:rsidP="00025F10">
      <w:r w:rsidRPr="00E96034">
        <w:t>Pri vytváraní biznis logiky sa často stáva, že sa kombinuje logika ktorá by mohla byť znovupoužiteľná s logikou špecifickou pre daný proces. Takéto viazanie potencionálne znovupoužiteľnej logiky do služby, ktorá je vhodná iba na jeden účel vedie k opakovaniu toho istého kódu vo viacerých službách.</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Každý podnik pracuje s rôznymi predmetmi záujmu ako napríklad produkty podniku, zamestnanci, zákazníci alebo iné organizácie. Tieto predmety, nazývané aj biznis entitami sa väčšinou s pribúdajúcimi úlohami alebo zmenou biznisu nemenia. Preto je výhodné stavať služby na základe týchto entít. Takéto služby sú znovupoužiteľné a nezávislé na ostatných službách zameraných na biznis procesy.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je najvhodnejšie aplikovať v čo najskorších fázach plánovania. Pretože neskôr by mohol spôsobiť zmeny v celej štruktúre podniku. Pri modelovaní a návrhu je potrebné vynaložiť maximálnu pozornosť.</w:t>
      </w:r>
    </w:p>
    <w:p w:rsidR="007F5BEB" w:rsidRDefault="00493BD3" w:rsidP="007F5BEB">
      <w:pPr>
        <w:keepNext/>
        <w:jc w:val="center"/>
      </w:pPr>
      <w:r w:rsidRPr="00E96034">
        <w:rPr>
          <w:noProof/>
          <w:lang w:eastAsia="sk-SK"/>
        </w:rPr>
        <w:drawing>
          <wp:inline distT="0" distB="0" distL="0" distR="0">
            <wp:extent cx="4285615" cy="3315970"/>
            <wp:effectExtent l="19050" t="0" r="635" b="0"/>
            <wp:docPr id="51" name="Picture 51" descr="C:\Users\Tino\Pictures\SOA diagramy\entity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ino\Pictures\SOA diagramy\entity abstraction.png"/>
                    <pic:cNvPicPr>
                      <a:picLocks noChangeAspect="1" noChangeArrowheads="1"/>
                    </pic:cNvPicPr>
                  </pic:nvPicPr>
                  <pic:blipFill>
                    <a:blip r:embed="rId27" cstate="print"/>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C44D99" w:rsidRDefault="007F5BEB" w:rsidP="007F5BEB">
      <w:pPr>
        <w:pStyle w:val="Caption"/>
      </w:pPr>
      <w:bookmarkStart w:id="38" w:name="_Toc354234173"/>
      <w:r>
        <w:t xml:space="preserve">Obr. </w:t>
      </w:r>
      <w:fldSimple w:instr=" SEQ Obr. \* ARABIC ">
        <w:r w:rsidR="0099077E">
          <w:rPr>
            <w:noProof/>
          </w:rPr>
          <w:t>8</w:t>
        </w:r>
      </w:fldSimple>
      <w:r>
        <w:t xml:space="preserve"> Entity Abstraction</w:t>
      </w:r>
      <w:bookmarkEnd w:id="38"/>
    </w:p>
    <w:p w:rsidR="00025F10" w:rsidRPr="00E96034" w:rsidRDefault="00025F10" w:rsidP="00025F10"/>
    <w:p w:rsidR="00025F10" w:rsidRPr="00E96034" w:rsidRDefault="00025F10" w:rsidP="00025F10">
      <w:pPr>
        <w:rPr>
          <w:b/>
        </w:rPr>
      </w:pPr>
      <w:r w:rsidRPr="00E96034">
        <w:rPr>
          <w:b/>
        </w:rPr>
        <w:t>Process Abstraction</w:t>
      </w:r>
    </w:p>
    <w:p w:rsidR="00025F10" w:rsidRPr="00E96034" w:rsidRDefault="00025F10" w:rsidP="00025F10">
      <w:r w:rsidRPr="00E96034">
        <w:t>Problém</w:t>
      </w:r>
    </w:p>
    <w:p w:rsidR="00025F10" w:rsidRPr="00E96034" w:rsidRDefault="00025F10" w:rsidP="00025F10">
      <w:r w:rsidRPr="00E96034">
        <w:t>V prípade, že sú služby tvorené viacerými týmami, môže nastať situácia, že služby v sebe zahrňujú agnostickú a neagnostickú logiku. Toto vedie k zníženej možnosti znovupoužitelnosti agnostickej logiky a ťažšej správe služieb ak sa o biznis entity a biznis procesy starajú rôzny odborníci.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Vytvorenie vrstvy, ktorá je zodpovedná za workflow a kompozičnú logiku je riešením tohoto problému. Vďaka tejto vrstve je podnik schopnejší adaptácie na zmeny v biznise, pretože biznis procesy sú najčastejším predmetom zmien. Vrstva stanovená vzorom Enity Abstraction s agnostickou logikou tým pádom ostáva nezmenená.</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Služby z tejto vrstvy spĺňajú svoje úlohy kompozíciou agnostický služieb z inej vrstvy. Zmeny v biznise sa reflektujú iba v zmene kompozicií týchto služieb. Organizácia, ktorá chce tento vzor použiť, musí byť pripravená na implementáciu kompozicií služieb aby mohol tento vzor fungovať.</w:t>
      </w:r>
    </w:p>
    <w:p w:rsidR="007F5BEB" w:rsidRDefault="00493BD3" w:rsidP="007F5BEB">
      <w:pPr>
        <w:keepNext/>
        <w:jc w:val="center"/>
      </w:pPr>
      <w:r w:rsidRPr="00E96034">
        <w:rPr>
          <w:noProof/>
          <w:lang w:eastAsia="sk-SK"/>
        </w:rPr>
        <w:drawing>
          <wp:inline distT="0" distB="0" distL="0" distR="0">
            <wp:extent cx="4277995" cy="3347720"/>
            <wp:effectExtent l="19050" t="0" r="8255" b="0"/>
            <wp:docPr id="52" name="Picture 52" descr="C:\Users\Tino\Pictures\SOA diagramy\Process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ino\Pictures\SOA diagramy\Process Abstraction.png"/>
                    <pic:cNvPicPr>
                      <a:picLocks noChangeAspect="1" noChangeArrowheads="1"/>
                    </pic:cNvPicPr>
                  </pic:nvPicPr>
                  <pic:blipFill>
                    <a:blip r:embed="rId28" cstate="print"/>
                    <a:srcRect/>
                    <a:stretch>
                      <a:fillRect/>
                    </a:stretch>
                  </pic:blipFill>
                  <pic:spPr bwMode="auto">
                    <a:xfrm>
                      <a:off x="0" y="0"/>
                      <a:ext cx="4277995" cy="3347720"/>
                    </a:xfrm>
                    <a:prstGeom prst="rect">
                      <a:avLst/>
                    </a:prstGeom>
                    <a:noFill/>
                    <a:ln w="9525">
                      <a:noFill/>
                      <a:miter lim="800000"/>
                      <a:headEnd/>
                      <a:tailEnd/>
                    </a:ln>
                  </pic:spPr>
                </pic:pic>
              </a:graphicData>
            </a:graphic>
          </wp:inline>
        </w:drawing>
      </w:r>
    </w:p>
    <w:p w:rsidR="00C44D99" w:rsidRDefault="007F5BEB" w:rsidP="007F5BEB">
      <w:pPr>
        <w:pStyle w:val="Caption"/>
      </w:pPr>
      <w:bookmarkStart w:id="39" w:name="_Toc354234174"/>
      <w:r>
        <w:t xml:space="preserve">Obr. </w:t>
      </w:r>
      <w:fldSimple w:instr=" SEQ Obr. \* ARABIC ">
        <w:r w:rsidR="0099077E">
          <w:rPr>
            <w:noProof/>
          </w:rPr>
          <w:t>9</w:t>
        </w:r>
      </w:fldSimple>
      <w:r>
        <w:t xml:space="preserve"> Process Abstraction</w:t>
      </w:r>
      <w:bookmarkEnd w:id="39"/>
    </w:p>
    <w:p w:rsidR="00025F10" w:rsidRPr="00E96034" w:rsidRDefault="00025F10" w:rsidP="00025F10"/>
    <w:p w:rsidR="001D313E" w:rsidRPr="00E96034" w:rsidRDefault="001D313E" w:rsidP="001D313E">
      <w:pPr>
        <w:pStyle w:val="PodNadpisKapitoly"/>
        <w:rPr>
          <w:rFonts w:ascii="Times New Roman" w:hAnsi="Times New Roman"/>
        </w:rPr>
      </w:pPr>
      <w:bookmarkStart w:id="40" w:name="_Toc354216342"/>
      <w:r w:rsidRPr="00E96034">
        <w:rPr>
          <w:rFonts w:ascii="Times New Roman" w:hAnsi="Times New Roman"/>
        </w:rPr>
        <w:t>Vzory Centralizácie inventára</w:t>
      </w:r>
      <w:bookmarkEnd w:id="40"/>
    </w:p>
    <w:p w:rsidR="001D313E" w:rsidRPr="00E96034" w:rsidRDefault="001D313E" w:rsidP="001D313E">
      <w:r w:rsidRPr="00E96034">
        <w:t>Táto skupina vzorov sa zaoberá fyzickými aspektami architektúry orientovanej na služby. Na rozdiel od predchádzajúcich vzorov nieje nevyhnutná pre základný inventár služieb, ale je odporúčaná.</w:t>
      </w:r>
    </w:p>
    <w:p w:rsidR="001D313E" w:rsidRPr="00E96034" w:rsidRDefault="001D313E" w:rsidP="001D313E">
      <w:pPr>
        <w:rPr>
          <w:b/>
        </w:rPr>
      </w:pPr>
    </w:p>
    <w:p w:rsidR="001D313E" w:rsidRPr="00E96034" w:rsidRDefault="001D313E" w:rsidP="001D313E">
      <w:pPr>
        <w:rPr>
          <w:b/>
        </w:rPr>
      </w:pPr>
      <w:r w:rsidRPr="00E96034">
        <w:rPr>
          <w:b/>
        </w:rPr>
        <w:t>Process Centralization</w:t>
      </w:r>
    </w:p>
    <w:p w:rsidR="001D313E" w:rsidRPr="00E96034" w:rsidRDefault="001D313E" w:rsidP="001D313E">
      <w:r w:rsidRPr="00E96034">
        <w:t>Problém</w:t>
      </w:r>
    </w:p>
    <w:p w:rsidR="001D313E" w:rsidRPr="00E96034" w:rsidRDefault="001D313E" w:rsidP="001D313E">
      <w:r w:rsidRPr="00E96034">
        <w:t>Špecifická biznis logika by mala byť umiestnená v individuálnych službách, tak ako to je popísané vo vzore Process Abstraction. Avšak v podnikoch s väčším množstvom inventárov služieb sa často stáva, že tieto služby sú rozmiestnené vo viacerých inventároch, čiže majú rôzne fyzické umiestnenie. Problém nastáva ak treba vykonať niejaké zmeny v biznis procesoch, pretože sa tým, že sú služby uložené na rôznych miestach predĺžuje čas na vykonanie týchto zmien.</w:t>
      </w:r>
    </w:p>
    <w:p w:rsidR="001D313E" w:rsidRPr="00E96034" w:rsidRDefault="001D313E" w:rsidP="001D313E">
      <w:r w:rsidRPr="00E96034">
        <w:lastRenderedPageBreak/>
        <w:br/>
        <w:t>Riešenie</w:t>
      </w:r>
    </w:p>
    <w:p w:rsidR="001D313E" w:rsidRPr="00E96034" w:rsidRDefault="001D313E" w:rsidP="001D313E">
      <w:r w:rsidRPr="00E96034">
        <w:t>Uloženie biznis process logiky na jedno miesto, čiže jej centralizácia, je riešením tohoto problému. Na centralizáciu a jej správu je vhodné použiť na to určenú platformu, ktorá sa stará aj o hosting a vykonávanie danej logiky.</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Nasadenie tohoto riešenia do podniku môže byť drahé, a problém môžu predstavovať aj hardvérové požiadavky potrebnej platformy. Preto je výhodné použitie tohoto vzoru pri plánovaní architektúry.</w:t>
      </w:r>
    </w:p>
    <w:p w:rsidR="001D313E" w:rsidRPr="00E96034" w:rsidRDefault="001D313E" w:rsidP="00025F10"/>
    <w:p w:rsidR="00025F10" w:rsidRPr="00E96034" w:rsidRDefault="001D313E" w:rsidP="001D313E">
      <w:pPr>
        <w:pStyle w:val="PodNadpisKapitoly"/>
        <w:rPr>
          <w:rFonts w:ascii="Times New Roman" w:hAnsi="Times New Roman"/>
        </w:rPr>
      </w:pPr>
      <w:bookmarkStart w:id="41" w:name="_Toc354216343"/>
      <w:r w:rsidRPr="00E96034">
        <w:rPr>
          <w:rFonts w:ascii="Times New Roman" w:hAnsi="Times New Roman"/>
        </w:rPr>
        <w:t>Vzory implementácie inventára</w:t>
      </w:r>
      <w:bookmarkEnd w:id="41"/>
    </w:p>
    <w:p w:rsidR="001D313E" w:rsidRPr="00E96034" w:rsidRDefault="001D313E" w:rsidP="001D313E">
      <w:r w:rsidRPr="00E96034">
        <w:t>Vzory tejto skupiny riešia problémy na úrovni implementácie inventárov.</w:t>
      </w:r>
    </w:p>
    <w:p w:rsidR="001D313E" w:rsidRPr="00E96034" w:rsidRDefault="001D313E" w:rsidP="001D313E">
      <w:pPr>
        <w:rPr>
          <w:b/>
        </w:rPr>
      </w:pPr>
    </w:p>
    <w:p w:rsidR="001D313E" w:rsidRPr="00E96034" w:rsidRDefault="001D313E" w:rsidP="001D313E">
      <w:pPr>
        <w:rPr>
          <w:b/>
        </w:rPr>
      </w:pPr>
      <w:r w:rsidRPr="00E96034">
        <w:rPr>
          <w:b/>
        </w:rPr>
        <w:t>Inventory Endpoint</w:t>
      </w:r>
    </w:p>
    <w:p w:rsidR="001D313E" w:rsidRPr="00E96034" w:rsidRDefault="001D313E" w:rsidP="001D313E">
      <w:r w:rsidRPr="00E96034">
        <w:t>Problém</w:t>
      </w:r>
    </w:p>
    <w:p w:rsidR="001D313E" w:rsidRPr="00E96034" w:rsidRDefault="001D313E" w:rsidP="001D313E">
      <w:r w:rsidRPr="00E96034">
        <w:t>Často sa stáva, že je potrebné použi</w:t>
      </w:r>
      <w:r w:rsidR="007C62D9">
        <w:t>ť niektoré služby mimo inventára</w:t>
      </w:r>
      <w:r w:rsidRPr="00E96034">
        <w:t>. Čiže ich používajú služby z iných inventárov alebo služby iných spoločností. V takom prípade sa vynárajú otázky ohľadom bezpečnosti, privátnosti alebo interoperability.</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Ako riešenie môže poslúžiť špeciálna služba postavená do role vstupného bodu invent</w:t>
      </w:r>
      <w:r w:rsidR="007C62D9">
        <w:t>ára</w:t>
      </w:r>
      <w:r w:rsidRPr="00E96034">
        <w:t xml:space="preserve"> služieb. Takáto služba posky</w:t>
      </w:r>
      <w:r w:rsidR="007C62D9">
        <w:t>tuje prístup k službám inventára</w:t>
      </w:r>
      <w:r w:rsidRPr="00E96034">
        <w:t xml:space="preserve"> pre externých </w:t>
      </w:r>
      <w:r w:rsidR="006A2C82" w:rsidRPr="00E96034">
        <w:t>užívateľov</w:t>
      </w:r>
      <w:r w:rsidRPr="00E96034">
        <w:t xml:space="preserve"> a môže obsahovať logiku potrebnú pre umožnenie komunikácie medzi internými a externými službami. Kontrakty tejto špeciálnej služby a služieb ku ktorím poskytuje prístup môžu byť rovnaké, rozdiel môže spočívať iba v inak nastavených pravidlách alebo charakteristikách potrebných pri externej interakcii.</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 xml:space="preserve">Tento vzor prináša väčšiu slobodu pri vývoji a riadení služieb, ale na druhej strane zvyšuje náklady na správu, pretože sa pri jeho aplikácii vytvárajú nové služby a ich </w:t>
      </w:r>
      <w:r w:rsidRPr="00E96034">
        <w:lastRenderedPageBreak/>
        <w:t>kontrakty. Pri tvorbe viacerých vstupných bodov môže byť výh</w:t>
      </w:r>
      <w:r w:rsidR="00B80C06">
        <w:t>o</w:t>
      </w:r>
      <w:r w:rsidRPr="00E96034">
        <w:t>dné vytvorenie nového týmu iba pre tieto účely.</w:t>
      </w:r>
    </w:p>
    <w:p w:rsidR="00A0642E" w:rsidRPr="00E96034" w:rsidRDefault="00A0642E" w:rsidP="001D313E"/>
    <w:p w:rsidR="001D313E" w:rsidRPr="00E96034" w:rsidRDefault="001D313E" w:rsidP="001D313E">
      <w:pPr>
        <w:pStyle w:val="PodNadpisKapitoly"/>
        <w:rPr>
          <w:rFonts w:ascii="Times New Roman" w:hAnsi="Times New Roman"/>
        </w:rPr>
      </w:pPr>
      <w:bookmarkStart w:id="42" w:name="_Toc354216344"/>
      <w:r w:rsidRPr="00E96034">
        <w:rPr>
          <w:rFonts w:ascii="Times New Roman" w:hAnsi="Times New Roman"/>
        </w:rPr>
        <w:t>Vzory riadenia inventára</w:t>
      </w:r>
      <w:bookmarkEnd w:id="42"/>
    </w:p>
    <w:p w:rsidR="001D313E" w:rsidRPr="00E96034" w:rsidRDefault="001D313E" w:rsidP="001D313E">
      <w:r w:rsidRPr="00E96034">
        <w:t>Vzory tejto skupiny návrhových vzorov  riešia problémy pri ná</w:t>
      </w:r>
      <w:r w:rsidR="007C62D9">
        <w:t>vrhu inventára</w:t>
      </w:r>
      <w:r w:rsidRPr="00E96034">
        <w:t xml:space="preserve"> s ohľadom na zjednoduš</w:t>
      </w:r>
      <w:r w:rsidR="007C62D9">
        <w:t>enie budúceho riadenia inventára</w:t>
      </w:r>
      <w:r w:rsidRPr="00E96034">
        <w:t>.</w:t>
      </w:r>
    </w:p>
    <w:p w:rsidR="001D313E" w:rsidRPr="00E96034" w:rsidRDefault="001D313E" w:rsidP="001D313E">
      <w:pPr>
        <w:pStyle w:val="NormalnytextDP"/>
        <w:ind w:firstLine="0"/>
      </w:pPr>
    </w:p>
    <w:p w:rsidR="00A0642E" w:rsidRPr="00E96034" w:rsidRDefault="00A0642E" w:rsidP="00A0642E">
      <w:pPr>
        <w:rPr>
          <w:b/>
        </w:rPr>
      </w:pPr>
      <w:r w:rsidRPr="00E96034">
        <w:rPr>
          <w:b/>
        </w:rPr>
        <w:t>Metadata Centralization</w:t>
      </w:r>
    </w:p>
    <w:p w:rsidR="00A0642E" w:rsidRPr="00E96034" w:rsidRDefault="00A0642E" w:rsidP="00A0642E">
      <w:r w:rsidRPr="00E96034">
        <w:t>Problém</w:t>
      </w:r>
    </w:p>
    <w:p w:rsidR="00A0642E" w:rsidRPr="00E96034" w:rsidRDefault="007C62D9" w:rsidP="00A0642E">
      <w:r>
        <w:t>Pri tvorbe inventára</w:t>
      </w:r>
      <w:r w:rsidR="00A0642E" w:rsidRPr="00E96034">
        <w:t xml:space="preserve"> služieb sa vždy môže stať, že funkcionalita vyvíjanej služby je už obsiahnutá v niejakej existujúcej službe. Čo vedie k problémom popísaných pri vzoroch Logic Centralization, Service Normalization a všeobecne k menej efektívnemu, redundantné</w:t>
      </w:r>
      <w:r>
        <w:t>mu a denormalizovanému inventára</w:t>
      </w:r>
      <w:r w:rsidR="00A0642E" w:rsidRPr="00E96034">
        <w:t>.</w:t>
      </w:r>
    </w:p>
    <w:p w:rsidR="00A0642E" w:rsidRPr="00E96034" w:rsidRDefault="00A0642E" w:rsidP="00A0642E"/>
    <w:p w:rsidR="00A0642E" w:rsidRPr="00E96034" w:rsidRDefault="00A0642E" w:rsidP="00A0642E">
      <w:r w:rsidRPr="00E96034">
        <w:t>Riešenie</w:t>
      </w:r>
    </w:p>
    <w:p w:rsidR="00A0642E" w:rsidRPr="00E96034" w:rsidRDefault="00A0642E" w:rsidP="00A0642E">
      <w:r w:rsidRPr="00E96034">
        <w:t>Tento problém sa dá riešiť registrom služieb, ktorý je centrálnym prvkom inventára. V tomto registry sú pri nasadzovaní registrované všetky existujúce a práve vyvíjané služby. Pričom tieto registrované služby musia byť dostatočne popísané. Vývojáry po aplikovaní tohoto vzoru najprv vyhľadajú či neexistuje alebo nieje vo vývoji služba, ktorú potrebujú, a do jej vývoja sa pustia iba ak neexistuje ani v jednom stave. Aplikácia tohoto vzoru spočíva v použití princípu vyhľadatelnosti služieb pri návrhu kontraktu služieb. V štandardizovaní dokumentácie služieb a implementácii registra služieb.</w:t>
      </w:r>
    </w:p>
    <w:p w:rsidR="00A0642E" w:rsidRPr="00E96034" w:rsidRDefault="00A0642E" w:rsidP="00A0642E"/>
    <w:p w:rsidR="00A0642E" w:rsidRPr="00E96034" w:rsidRDefault="00A0642E" w:rsidP="00A0642E">
      <w:r w:rsidRPr="00E96034">
        <w:t>Následky</w:t>
      </w:r>
    </w:p>
    <w:p w:rsidR="00A0642E" w:rsidRPr="00E96034" w:rsidRDefault="00A0642E" w:rsidP="00A0642E">
      <w:r w:rsidRPr="00E96034">
        <w:t>Po aplikovaní tohoto vzoru je kľúčové udržiavanie aktuálnosti registra služieb a dodržovanie popísaných štandardov, pretože v opačnom prípade stráca register služieb zmysel. V niektorých prípadoch môže byť výhodné poverenie niektorého zamestnanca alebo celú skupinu udržiavaním aktuálnosti registra.</w:t>
      </w:r>
    </w:p>
    <w:p w:rsidR="001D313E" w:rsidRPr="00E96034" w:rsidRDefault="001D313E" w:rsidP="001D313E">
      <w:pPr>
        <w:pStyle w:val="NormalnytextDP"/>
        <w:ind w:firstLine="0"/>
      </w:pPr>
    </w:p>
    <w:p w:rsidR="001D313E" w:rsidRPr="00E96034" w:rsidRDefault="001D313E" w:rsidP="001D313E">
      <w:pPr>
        <w:pStyle w:val="NormalnytextDP"/>
        <w:ind w:firstLine="0"/>
      </w:pPr>
    </w:p>
    <w:p w:rsidR="0087018A" w:rsidRDefault="0087018A" w:rsidP="0087018A">
      <w:pPr>
        <w:pStyle w:val="NadpisKapitoly"/>
      </w:pPr>
      <w:bookmarkStart w:id="43" w:name="_Toc354216345"/>
      <w:r>
        <w:lastRenderedPageBreak/>
        <w:t>Ilustračný inventár</w:t>
      </w:r>
      <w:bookmarkEnd w:id="43"/>
    </w:p>
    <w:p w:rsidR="00A001FB" w:rsidRDefault="0087018A" w:rsidP="00A8204B">
      <w:pPr>
        <w:pStyle w:val="NormalnytextDP"/>
      </w:pPr>
      <w:r>
        <w:t>V nasledujúcej časti práce bude preukázaná praktická realizácia vzorov spomínaných v predchádzajúcich kapitolách. Pre tento účel bude použitý inventár fiktívnej spoločnosti, skladajúci sa zo služieb patriacich do troch rôznych projektov. Aj keď ide o neexistujúcu spoločnosť</w:t>
      </w:r>
      <w:r w:rsidR="007D3E8C">
        <w:t>, jej informačné systémy sú navrhnuté podľa reálnych poznatkov</w:t>
      </w:r>
      <w:r w:rsidR="006B5FA0">
        <w:t xml:space="preserve"> z existujúcich systémov.</w:t>
      </w:r>
      <w:r w:rsidR="00A001FB">
        <w:t xml:space="preserve"> Ilustračný inventár sa skladá z nasledujúcich systémov: </w:t>
      </w:r>
    </w:p>
    <w:p w:rsidR="00A001FB" w:rsidRDefault="00A001FB" w:rsidP="00A001FB">
      <w:pPr>
        <w:pStyle w:val="NormalnytextDP"/>
        <w:numPr>
          <w:ilvl w:val="0"/>
          <w:numId w:val="23"/>
        </w:numPr>
      </w:pPr>
      <w:r>
        <w:t>Attendance Tracking – Systém na sledovanie dochádzky zamestnancov, podávanie žiadostí na dovolenku a oznamovanie práceneschopnosti.</w:t>
      </w:r>
    </w:p>
    <w:p w:rsidR="00A001FB" w:rsidRDefault="00A001FB" w:rsidP="00A001FB">
      <w:pPr>
        <w:pStyle w:val="NormalnytextDP"/>
        <w:numPr>
          <w:ilvl w:val="0"/>
          <w:numId w:val="23"/>
        </w:numPr>
      </w:pPr>
      <w:r>
        <w:t>Gps Monitoring – Systém na sledovanie polohy,</w:t>
      </w:r>
      <w:r w:rsidR="00757554">
        <w:t xml:space="preserve"> spotreby a celkovo pracovnej vyťaženosti vozidiel spoločnosti. Jeho úlohou je tiež realizácia procesu schvaľovania jázd vodičov.</w:t>
      </w:r>
    </w:p>
    <w:p w:rsidR="00A001FB" w:rsidRDefault="00757554" w:rsidP="00757554">
      <w:pPr>
        <w:pStyle w:val="NormalnytextDP"/>
        <w:numPr>
          <w:ilvl w:val="0"/>
          <w:numId w:val="23"/>
        </w:numPr>
      </w:pPr>
      <w:r>
        <w:t>Bug Tracking – Jednoduchý systém na nahlasovanie chýb v iných systémoch ich uživateľmi, respektíve chýb v zaznamenaných dátach. Pomocou tohoto systému je možné aj navrhovanie vylepšení.</w:t>
      </w:r>
    </w:p>
    <w:p w:rsidR="0087018A" w:rsidRDefault="006B5FA0" w:rsidP="00757554">
      <w:pPr>
        <w:pStyle w:val="NormalnytextDP"/>
        <w:ind w:firstLine="0"/>
      </w:pPr>
      <w:r>
        <w:t>Tieto systémy budú bl</w:t>
      </w:r>
      <w:r w:rsidR="005742F6">
        <w:t xml:space="preserve">ižšie popísané v nasledujúcich </w:t>
      </w:r>
    </w:p>
    <w:p w:rsidR="001A0AFE" w:rsidRDefault="001A0AFE" w:rsidP="00757554">
      <w:pPr>
        <w:pStyle w:val="NormalnytextDP"/>
        <w:ind w:firstLine="0"/>
      </w:pPr>
    </w:p>
    <w:p w:rsidR="001A0AFE" w:rsidRDefault="001A0AFE" w:rsidP="001A0AFE">
      <w:pPr>
        <w:pStyle w:val="PodNadpisKapitoly"/>
      </w:pPr>
      <w:bookmarkStart w:id="44" w:name="_Toc354216346"/>
      <w:r>
        <w:t>Attendance Tracking</w:t>
      </w:r>
      <w:bookmarkEnd w:id="44"/>
    </w:p>
    <w:p w:rsidR="00756402" w:rsidRDefault="003D76E8" w:rsidP="005F79D6">
      <w:pPr>
        <w:pStyle w:val="NormalnytextDP"/>
      </w:pPr>
      <w:r>
        <w:t>Systém Attendance Tracking slúži na zaznamen</w:t>
      </w:r>
      <w:r w:rsidR="00E91359">
        <w:t xml:space="preserve">ávanie dochádzky zamestnancov, </w:t>
      </w:r>
      <w:r>
        <w:t>vybavovanie žiadostí o dovolenku a oznamovanie neprítomnosti z dôvodu práceneschopnosti. Entity vystupujúce v tomto systéme, ich atribúty a vzťahy medzi nimi sú z dôvodu prehladnosti zobr</w:t>
      </w:r>
      <w:r w:rsidR="0074675B">
        <w:t xml:space="preserve">azené na nasledovnom obrázku </w:t>
      </w:r>
      <w:r w:rsidR="001A1153">
        <w:t>[</w:t>
      </w:r>
      <w:r w:rsidR="00482C7C">
        <w:fldChar w:fldCharType="begin"/>
      </w:r>
      <w:r w:rsidR="00F1432B">
        <w:instrText xml:space="preserve"> REF _Ref354234146 \h </w:instrText>
      </w:r>
      <w:r w:rsidR="00482C7C">
        <w:fldChar w:fldCharType="separate"/>
      </w:r>
      <w:r w:rsidR="00F1432B">
        <w:t xml:space="preserve">Obr. </w:t>
      </w:r>
      <w:r w:rsidR="00F1432B">
        <w:rPr>
          <w:noProof/>
        </w:rPr>
        <w:t>10</w:t>
      </w:r>
      <w:r w:rsidR="00482C7C">
        <w:fldChar w:fldCharType="end"/>
      </w:r>
      <w:r w:rsidR="00F1432B">
        <w:t xml:space="preserve">] </w:t>
      </w:r>
      <w:r>
        <w:t>s logickým dátovým modelom. Tento model bol zároveň použitý ako predloha pri tvorbe fyzického dátového modelu, ktorý je možné nájsť v systémovej prírúčke inventára.</w:t>
      </w:r>
      <w:r w:rsidR="00E91359">
        <w:t xml:space="preserve"> </w:t>
      </w:r>
      <w:r w:rsidR="00756402">
        <w:t>Komunikácia s databázou bola riešená pomocou objektovo-relačného mapovania, konkrétne s implementáciou Hibernate. Táto technológia bola vybraná aj preto lebo aplikačný server JBoss je vyvíjaný rovnakou spoločnosťou ako Hibernate a táto technológia je vňom natívne podporovaná. K správnemu fungovaniu pripojenia tak chýbal iba driver k databáze a správna konfigur</w:t>
      </w:r>
      <w:r w:rsidR="001313DC">
        <w:t>ácia mapovania.</w:t>
      </w:r>
      <w:r w:rsidR="00E06F6A">
        <w:t xml:space="preserve"> Tento prístup bol zvolený tiež pri ďalších dvoch informačných systémoch, a bližšie je popísaný v systémovej pr</w:t>
      </w:r>
      <w:r w:rsidR="00F1432B">
        <w:t>íručke umiestnenej v prílohe</w:t>
      </w:r>
      <w:r w:rsidR="00E06F6A">
        <w:t>.</w:t>
      </w:r>
    </w:p>
    <w:p w:rsidR="00EF7DF1" w:rsidRDefault="00E91359" w:rsidP="00F10B56">
      <w:pPr>
        <w:pStyle w:val="NormalnytextDP"/>
        <w:keepNext/>
        <w:ind w:firstLine="0"/>
        <w:jc w:val="center"/>
      </w:pPr>
      <w:r>
        <w:rPr>
          <w:noProof/>
          <w:lang w:eastAsia="sk-SK"/>
        </w:rPr>
        <w:lastRenderedPageBreak/>
        <w:drawing>
          <wp:inline distT="0" distB="0" distL="0" distR="0">
            <wp:extent cx="5399405" cy="4076732"/>
            <wp:effectExtent l="19050" t="0" r="0" b="0"/>
            <wp:docPr id="4" name="Picture 2" descr="C:\Users\Tino\Documents\dipl\att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o\Documents\dipl\attLogical.png"/>
                    <pic:cNvPicPr>
                      <a:picLocks noChangeAspect="1" noChangeArrowheads="1"/>
                    </pic:cNvPicPr>
                  </pic:nvPicPr>
                  <pic:blipFill>
                    <a:blip r:embed="rId29" cstate="print"/>
                    <a:srcRect/>
                    <a:stretch>
                      <a:fillRect/>
                    </a:stretch>
                  </pic:blipFill>
                  <pic:spPr bwMode="auto">
                    <a:xfrm>
                      <a:off x="0" y="0"/>
                      <a:ext cx="5399405" cy="4076732"/>
                    </a:xfrm>
                    <a:prstGeom prst="rect">
                      <a:avLst/>
                    </a:prstGeom>
                    <a:noFill/>
                    <a:ln w="9525">
                      <a:noFill/>
                      <a:miter lim="800000"/>
                      <a:headEnd/>
                      <a:tailEnd/>
                    </a:ln>
                  </pic:spPr>
                </pic:pic>
              </a:graphicData>
            </a:graphic>
          </wp:inline>
        </w:drawing>
      </w:r>
    </w:p>
    <w:p w:rsidR="003D76E8" w:rsidRDefault="00EF7DF1" w:rsidP="00F10B56">
      <w:pPr>
        <w:pStyle w:val="Caption"/>
      </w:pPr>
      <w:bookmarkStart w:id="45" w:name="_Ref354234146"/>
      <w:bookmarkStart w:id="46" w:name="_Ref354225174"/>
      <w:bookmarkStart w:id="47" w:name="_Toc354234175"/>
      <w:r>
        <w:t xml:space="preserve">Obr. </w:t>
      </w:r>
      <w:fldSimple w:instr=" SEQ Obr. \* ARABIC ">
        <w:r w:rsidR="0099077E">
          <w:rPr>
            <w:noProof/>
          </w:rPr>
          <w:t>10</w:t>
        </w:r>
      </w:fldSimple>
      <w:bookmarkEnd w:id="45"/>
      <w:r w:rsidR="00F50260">
        <w:t xml:space="preserve"> </w:t>
      </w:r>
      <w:r>
        <w:t xml:space="preserve">Logický dátový model </w:t>
      </w:r>
      <w:r w:rsidR="00F50260">
        <w:t>–</w:t>
      </w:r>
      <w:r>
        <w:t xml:space="preserve"> </w:t>
      </w:r>
      <w:r w:rsidR="00F50260">
        <w:t>Attendance Tracking</w:t>
      </w:r>
      <w:bookmarkEnd w:id="46"/>
      <w:bookmarkEnd w:id="47"/>
    </w:p>
    <w:p w:rsidR="00F50260" w:rsidRDefault="00D6326B" w:rsidP="00F10B56">
      <w:pPr>
        <w:pStyle w:val="NormalnytextDP"/>
        <w:keepNext/>
        <w:ind w:firstLine="0"/>
        <w:jc w:val="center"/>
      </w:pPr>
      <w:r>
        <w:rPr>
          <w:noProof/>
          <w:lang w:eastAsia="sk-SK"/>
        </w:rPr>
        <w:drawing>
          <wp:inline distT="0" distB="0" distL="0" distR="0">
            <wp:extent cx="5399405" cy="3624221"/>
            <wp:effectExtent l="19050" t="0" r="0" b="0"/>
            <wp:docPr id="12" name="Picture 7" descr="C:\Users\Tino\Documents\dipl\at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o\Documents\dipl\attUseCase.png"/>
                    <pic:cNvPicPr>
                      <a:picLocks noChangeAspect="1" noChangeArrowheads="1"/>
                    </pic:cNvPicPr>
                  </pic:nvPicPr>
                  <pic:blipFill>
                    <a:blip r:embed="rId30" cstate="print"/>
                    <a:srcRect/>
                    <a:stretch>
                      <a:fillRect/>
                    </a:stretch>
                  </pic:blipFill>
                  <pic:spPr bwMode="auto">
                    <a:xfrm>
                      <a:off x="0" y="0"/>
                      <a:ext cx="5399405" cy="3624221"/>
                    </a:xfrm>
                    <a:prstGeom prst="rect">
                      <a:avLst/>
                    </a:prstGeom>
                    <a:noFill/>
                    <a:ln w="9525">
                      <a:noFill/>
                      <a:miter lim="800000"/>
                      <a:headEnd/>
                      <a:tailEnd/>
                    </a:ln>
                  </pic:spPr>
                </pic:pic>
              </a:graphicData>
            </a:graphic>
          </wp:inline>
        </w:drawing>
      </w:r>
    </w:p>
    <w:p w:rsidR="006E26A6" w:rsidRDefault="00F50260" w:rsidP="00F10B56">
      <w:pPr>
        <w:pStyle w:val="Caption"/>
      </w:pPr>
      <w:bookmarkStart w:id="48" w:name="_Ref354234104"/>
      <w:bookmarkStart w:id="49" w:name="_Toc354234176"/>
      <w:r>
        <w:t xml:space="preserve">Obr. </w:t>
      </w:r>
      <w:fldSimple w:instr=" SEQ Obr. \* ARABIC ">
        <w:r w:rsidR="0099077E">
          <w:rPr>
            <w:noProof/>
          </w:rPr>
          <w:t>11</w:t>
        </w:r>
      </w:fldSimple>
      <w:bookmarkEnd w:id="48"/>
      <w:r>
        <w:t xml:space="preserve"> Use Case – Attendance Tracking</w:t>
      </w:r>
      <w:bookmarkEnd w:id="49"/>
    </w:p>
    <w:p w:rsidR="00F10B56" w:rsidRDefault="00F10B56" w:rsidP="00F10B56">
      <w:pPr>
        <w:pStyle w:val="NormalnytextDP"/>
        <w:ind w:firstLine="0"/>
      </w:pPr>
      <w:r>
        <w:lastRenderedPageBreak/>
        <w:t xml:space="preserve">Presné možnosti používateľov tohoto systému sú zobrazené v diagrame </w:t>
      </w:r>
      <w:r w:rsidR="00F1432B">
        <w:t>prípadov použitia na obrázku [</w:t>
      </w:r>
      <w:r w:rsidR="00482C7C">
        <w:fldChar w:fldCharType="begin"/>
      </w:r>
      <w:r w:rsidR="00F1432B">
        <w:instrText xml:space="preserve"> REF _Ref354234104 \h </w:instrText>
      </w:r>
      <w:r w:rsidR="00482C7C">
        <w:fldChar w:fldCharType="separate"/>
      </w:r>
      <w:r w:rsidR="00F1432B">
        <w:t xml:space="preserve">Obr. </w:t>
      </w:r>
      <w:r w:rsidR="00F1432B">
        <w:rPr>
          <w:noProof/>
        </w:rPr>
        <w:t>11</w:t>
      </w:r>
      <w:r w:rsidR="00482C7C">
        <w:fldChar w:fldCharType="end"/>
      </w:r>
      <w:r w:rsidR="00F1432B">
        <w:t>]</w:t>
      </w:r>
      <w:r>
        <w:t>.</w:t>
      </w:r>
    </w:p>
    <w:p w:rsidR="003D76E8" w:rsidRPr="003D76E8" w:rsidRDefault="003D76E8" w:rsidP="003D76E8">
      <w:pPr>
        <w:pStyle w:val="NormalnytextDP"/>
      </w:pPr>
    </w:p>
    <w:p w:rsidR="001A0AFE" w:rsidRDefault="001A0AFE" w:rsidP="001A0AFE">
      <w:pPr>
        <w:pStyle w:val="PodNadpisKapitoly"/>
      </w:pPr>
      <w:bookmarkStart w:id="50" w:name="_Toc354216347"/>
      <w:r>
        <w:t>Gps Monitoring</w:t>
      </w:r>
      <w:bookmarkEnd w:id="50"/>
    </w:p>
    <w:p w:rsidR="00C13FBA" w:rsidRDefault="00C13FBA" w:rsidP="00C13FBA">
      <w:pPr>
        <w:pStyle w:val="NormalnytextDP"/>
      </w:pPr>
      <w:r>
        <w:t>Informačný systém Gps Monitoring má za úlohu monitorovať aktuálnu polohu vozidiel spoločnosti. Zaznamenané dáta zobrazuje vo forme trasy jazdy na mapových podkladoch, v mesačných prehladoch jázd a ďaľších formách. Ďaľším dôležitým prvkom systému je implementácia procesu schvaľovania jázd a prepojenie so systémom SAP. Všetky možnosti systému sú zobrazené na diagrame prípadov použitia.</w:t>
      </w:r>
    </w:p>
    <w:p w:rsidR="00F50260" w:rsidRDefault="00532A64" w:rsidP="0099077E">
      <w:pPr>
        <w:pStyle w:val="NormalnytextDP"/>
        <w:keepNext/>
        <w:ind w:firstLine="0"/>
      </w:pPr>
      <w:r>
        <w:rPr>
          <w:noProof/>
          <w:lang w:eastAsia="sk-SK"/>
        </w:rPr>
        <w:drawing>
          <wp:inline distT="0" distB="0" distL="0" distR="0">
            <wp:extent cx="5399405" cy="4869471"/>
            <wp:effectExtent l="19050" t="0" r="0" b="0"/>
            <wp:docPr id="11" name="Picture 6" descr="C:\Users\Tino\Documents\dipl\gp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o\Documents\dipl\gpsUseCase.png"/>
                    <pic:cNvPicPr>
                      <a:picLocks noChangeAspect="1" noChangeArrowheads="1"/>
                    </pic:cNvPicPr>
                  </pic:nvPicPr>
                  <pic:blipFill>
                    <a:blip r:embed="rId31" cstate="print"/>
                    <a:srcRect/>
                    <a:stretch>
                      <a:fillRect/>
                    </a:stretch>
                  </pic:blipFill>
                  <pic:spPr bwMode="auto">
                    <a:xfrm>
                      <a:off x="0" y="0"/>
                      <a:ext cx="5399405" cy="4869471"/>
                    </a:xfrm>
                    <a:prstGeom prst="rect">
                      <a:avLst/>
                    </a:prstGeom>
                    <a:noFill/>
                    <a:ln w="9525">
                      <a:noFill/>
                      <a:miter lim="800000"/>
                      <a:headEnd/>
                      <a:tailEnd/>
                    </a:ln>
                  </pic:spPr>
                </pic:pic>
              </a:graphicData>
            </a:graphic>
          </wp:inline>
        </w:drawing>
      </w:r>
    </w:p>
    <w:p w:rsidR="00C13FBA" w:rsidRDefault="00F50260" w:rsidP="0099077E">
      <w:pPr>
        <w:pStyle w:val="Caption"/>
      </w:pPr>
      <w:bookmarkStart w:id="51" w:name="_Toc354234177"/>
      <w:r>
        <w:t xml:space="preserve">Obr. </w:t>
      </w:r>
      <w:fldSimple w:instr=" SEQ Obr. \* ARABIC ">
        <w:r w:rsidR="0099077E">
          <w:rPr>
            <w:noProof/>
          </w:rPr>
          <w:t>12</w:t>
        </w:r>
      </w:fldSimple>
      <w:r>
        <w:t xml:space="preserve"> Use Case - Gps monitoring</w:t>
      </w:r>
      <w:bookmarkEnd w:id="51"/>
    </w:p>
    <w:p w:rsidR="00A23D4D" w:rsidRDefault="00A23D4D" w:rsidP="00C13FBA">
      <w:pPr>
        <w:pStyle w:val="NormalnytextDP"/>
      </w:pPr>
      <w:r>
        <w:t>Entity, ich vzťahy a atribúty sú popísané v logickom d</w:t>
      </w:r>
      <w:r w:rsidR="0044676A">
        <w:t>átovom modely,</w:t>
      </w:r>
      <w:r w:rsidR="0099077E">
        <w:t xml:space="preserve"> ten je zobrazený na obrázku </w:t>
      </w:r>
      <w:r w:rsidR="0099077E">
        <w:rPr>
          <w:lang w:val="en-US"/>
        </w:rPr>
        <w:t>[</w:t>
      </w:r>
      <w:r w:rsidR="00482C7C">
        <w:rPr>
          <w:lang w:val="en-US"/>
        </w:rPr>
        <w:fldChar w:fldCharType="begin"/>
      </w:r>
      <w:r w:rsidR="0099077E">
        <w:rPr>
          <w:lang w:val="en-US"/>
        </w:rPr>
        <w:instrText xml:space="preserve"> REF _Ref354234052 \h </w:instrText>
      </w:r>
      <w:r w:rsidR="00482C7C">
        <w:rPr>
          <w:lang w:val="en-US"/>
        </w:rPr>
      </w:r>
      <w:r w:rsidR="00482C7C">
        <w:rPr>
          <w:lang w:val="en-US"/>
        </w:rPr>
        <w:fldChar w:fldCharType="separate"/>
      </w:r>
      <w:r w:rsidR="00F1432B">
        <w:t xml:space="preserve">Obr. </w:t>
      </w:r>
      <w:r w:rsidR="00F1432B">
        <w:rPr>
          <w:noProof/>
        </w:rPr>
        <w:t>13</w:t>
      </w:r>
      <w:r w:rsidR="00482C7C">
        <w:rPr>
          <w:lang w:val="en-US"/>
        </w:rPr>
        <w:fldChar w:fldCharType="end"/>
      </w:r>
      <w:r w:rsidR="0099077E">
        <w:rPr>
          <w:lang w:val="en-US"/>
        </w:rPr>
        <w:t>]</w:t>
      </w:r>
      <w:r w:rsidR="0044676A">
        <w:t>.</w:t>
      </w:r>
    </w:p>
    <w:p w:rsidR="009113A4" w:rsidRDefault="009113A4" w:rsidP="0044676A">
      <w:pPr>
        <w:pStyle w:val="NormalnytextDP"/>
        <w:ind w:firstLine="0"/>
      </w:pPr>
    </w:p>
    <w:p w:rsidR="009113A4" w:rsidRDefault="009113A4" w:rsidP="0044676A">
      <w:pPr>
        <w:pStyle w:val="NormalnytextDP"/>
        <w:ind w:firstLine="0"/>
      </w:pPr>
    </w:p>
    <w:p w:rsidR="009113A4" w:rsidRDefault="009113A4" w:rsidP="0044676A">
      <w:pPr>
        <w:pStyle w:val="NormalnytextDP"/>
        <w:ind w:firstLine="0"/>
      </w:pPr>
    </w:p>
    <w:p w:rsidR="0044676A" w:rsidRPr="00C13FBA" w:rsidRDefault="00482C7C" w:rsidP="0044676A">
      <w:pPr>
        <w:pStyle w:val="NormalnytextDP"/>
        <w:ind w:firstLine="0"/>
      </w:pPr>
      <w:r>
        <w:rPr>
          <w:noProof/>
        </w:rPr>
        <w:pict>
          <v:shapetype id="_x0000_t202" coordsize="21600,21600" o:spt="202" path="m,l,21600r21600,l21600,xe">
            <v:stroke joinstyle="miter"/>
            <v:path gradientshapeok="t" o:connecttype="rect"/>
          </v:shapetype>
          <v:shape id="_x0000_s1076" type="#_x0000_t202" style="position:absolute;left:0;text-align:left;margin-left:-23.05pt;margin-top:328.5pt;width:463.1pt;height:.05pt;z-index:251698176" stroked="f">
            <v:textbox style="mso-next-textbox:#_x0000_s1076;mso-fit-shape-to-text:t" inset="0,0,0,0">
              <w:txbxContent>
                <w:p w:rsidR="00E53FB8" w:rsidRPr="005F5FE2" w:rsidRDefault="00E53FB8" w:rsidP="00F50260">
                  <w:pPr>
                    <w:pStyle w:val="Caption"/>
                    <w:rPr>
                      <w:noProof/>
                      <w:sz w:val="24"/>
                    </w:rPr>
                  </w:pPr>
                  <w:bookmarkStart w:id="52" w:name="_Ref354234052"/>
                  <w:bookmarkStart w:id="53" w:name="_Ref354234032"/>
                  <w:bookmarkStart w:id="54" w:name="_Toc354234178"/>
                  <w:r>
                    <w:t xml:space="preserve">Obr. </w:t>
                  </w:r>
                  <w:fldSimple w:instr=" SEQ Obr. \* ARABIC ">
                    <w:r>
                      <w:rPr>
                        <w:noProof/>
                      </w:rPr>
                      <w:t>13</w:t>
                    </w:r>
                  </w:fldSimple>
                  <w:bookmarkEnd w:id="52"/>
                  <w:r>
                    <w:t xml:space="preserve"> Logický dátový model - Gps monitoring</w:t>
                  </w:r>
                  <w:bookmarkEnd w:id="53"/>
                  <w:bookmarkEnd w:id="54"/>
                </w:p>
              </w:txbxContent>
            </v:textbox>
            <w10:wrap type="topAndBottom"/>
          </v:shape>
        </w:pict>
      </w:r>
      <w:r w:rsidR="0044676A">
        <w:rPr>
          <w:noProof/>
          <w:lang w:eastAsia="sk-SK"/>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56515</wp:posOffset>
            </wp:positionV>
            <wp:extent cx="5881370" cy="4058285"/>
            <wp:effectExtent l="19050" t="0" r="5080" b="0"/>
            <wp:wrapTopAndBottom/>
            <wp:docPr id="17" name="Picture 11" descr="C:\Users\Tino\Documents\dipl\gp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no\Documents\dipl\gpsLogical.png"/>
                    <pic:cNvPicPr>
                      <a:picLocks noChangeAspect="1" noChangeArrowheads="1"/>
                    </pic:cNvPicPr>
                  </pic:nvPicPr>
                  <pic:blipFill>
                    <a:blip r:embed="rId32" cstate="print"/>
                    <a:srcRect/>
                    <a:stretch>
                      <a:fillRect/>
                    </a:stretch>
                  </pic:blipFill>
                  <pic:spPr bwMode="auto">
                    <a:xfrm>
                      <a:off x="0" y="0"/>
                      <a:ext cx="5881370" cy="4058285"/>
                    </a:xfrm>
                    <a:prstGeom prst="rect">
                      <a:avLst/>
                    </a:prstGeom>
                    <a:noFill/>
                    <a:ln w="9525">
                      <a:noFill/>
                      <a:miter lim="800000"/>
                      <a:headEnd/>
                      <a:tailEnd/>
                    </a:ln>
                  </pic:spPr>
                </pic:pic>
              </a:graphicData>
            </a:graphic>
          </wp:anchor>
        </w:drawing>
      </w:r>
    </w:p>
    <w:p w:rsidR="001A0AFE" w:rsidRDefault="001A0AFE" w:rsidP="001A0AFE">
      <w:pPr>
        <w:pStyle w:val="PodNadpisKapitoly"/>
      </w:pPr>
      <w:bookmarkStart w:id="55" w:name="_Toc354216348"/>
      <w:r>
        <w:t>Bug Tracking</w:t>
      </w:r>
      <w:bookmarkEnd w:id="55"/>
    </w:p>
    <w:p w:rsidR="001A0AFE" w:rsidRDefault="006461D5" w:rsidP="006461D5">
      <w:pPr>
        <w:pStyle w:val="NormalnytextDP"/>
        <w:ind w:firstLine="576"/>
      </w:pPr>
      <w:r>
        <w:t>V oboch predošlých systémoch bola v diagrame použitia možnosť nahlásenia chýb. Táto funkcionalita je obom systémom sprostredkovaná spoluprácou s aplikáciou Bug Tracking. Tento systém jednoducho zaznamenáva chyby a návrhy na vylepšenie. Vývojáry daných projektov dostanú tieto návrhy, pričom ich môžu ďalej delegovať, alebo ich rovno začať riešiť. Po dokončení riešenia môže používateľ ktorý chybu alebo vylepšenie oznámil schváliť toto riešenie, alebo ho poslať späť s výhradami na ďaľšie preriešenie.</w:t>
      </w:r>
      <w:r w:rsidR="00E83EB1">
        <w:t xml:space="preserve"> Možnosti používateľov sú presnejšie popísané v diagrame </w:t>
      </w:r>
      <w:r w:rsidR="005F79D6">
        <w:t>prípadov použitia na obrázku [</w:t>
      </w:r>
      <w:r w:rsidR="00482C7C">
        <w:fldChar w:fldCharType="begin"/>
      </w:r>
      <w:r w:rsidR="005F79D6">
        <w:instrText xml:space="preserve"> REF _Ref354225328 \h </w:instrText>
      </w:r>
      <w:r w:rsidR="00482C7C">
        <w:fldChar w:fldCharType="separate"/>
      </w:r>
      <w:r w:rsidR="00F1432B">
        <w:t xml:space="preserve">Obr. </w:t>
      </w:r>
      <w:r w:rsidR="00F1432B">
        <w:rPr>
          <w:noProof/>
        </w:rPr>
        <w:t>14</w:t>
      </w:r>
      <w:r w:rsidR="00482C7C">
        <w:fldChar w:fldCharType="end"/>
      </w:r>
      <w:r w:rsidR="005F79D6">
        <w:t>]</w:t>
      </w:r>
      <w:r w:rsidR="00E83EB1">
        <w:t>.</w:t>
      </w:r>
    </w:p>
    <w:p w:rsidR="00F50260" w:rsidRDefault="00123459" w:rsidP="00F50260">
      <w:pPr>
        <w:pStyle w:val="NormalnytextDP"/>
        <w:keepNext/>
        <w:ind w:firstLine="0"/>
        <w:jc w:val="center"/>
      </w:pPr>
      <w:r>
        <w:rPr>
          <w:noProof/>
          <w:lang w:eastAsia="sk-SK"/>
        </w:rPr>
        <w:lastRenderedPageBreak/>
        <w:drawing>
          <wp:inline distT="0" distB="0" distL="0" distR="0">
            <wp:extent cx="5156799" cy="2669359"/>
            <wp:effectExtent l="19050" t="0" r="5751"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5158425" cy="2670201"/>
                    </a:xfrm>
                    <a:prstGeom prst="rect">
                      <a:avLst/>
                    </a:prstGeom>
                    <a:noFill/>
                    <a:ln w="9525">
                      <a:noFill/>
                      <a:miter lim="800000"/>
                      <a:headEnd/>
                      <a:tailEnd/>
                    </a:ln>
                  </pic:spPr>
                </pic:pic>
              </a:graphicData>
            </a:graphic>
          </wp:inline>
        </w:drawing>
      </w:r>
    </w:p>
    <w:p w:rsidR="00123459" w:rsidRDefault="00F50260" w:rsidP="00F50260">
      <w:pPr>
        <w:pStyle w:val="Caption"/>
      </w:pPr>
      <w:bookmarkStart w:id="56" w:name="_Ref354225328"/>
      <w:bookmarkStart w:id="57" w:name="_Toc354234179"/>
      <w:r>
        <w:t xml:space="preserve">Obr. </w:t>
      </w:r>
      <w:fldSimple w:instr=" SEQ Obr. \* ARABIC ">
        <w:r w:rsidR="0099077E">
          <w:rPr>
            <w:noProof/>
          </w:rPr>
          <w:t>14</w:t>
        </w:r>
      </w:fldSimple>
      <w:bookmarkEnd w:id="56"/>
      <w:r>
        <w:t xml:space="preserve"> Use Case - Bug tracking</w:t>
      </w:r>
      <w:bookmarkEnd w:id="57"/>
    </w:p>
    <w:p w:rsidR="006461D5" w:rsidRDefault="006461D5" w:rsidP="006461D5">
      <w:pPr>
        <w:pStyle w:val="NormalnytextDP"/>
        <w:ind w:firstLine="0"/>
      </w:pPr>
      <w:r>
        <w:t>Vzťahy entít systému a ich atribúty sú znázornené na nasledovnom logickom dátovom modely</w:t>
      </w:r>
      <w:r w:rsidR="005F79D6">
        <w:t xml:space="preserve"> [</w:t>
      </w:r>
      <w:r w:rsidR="00482C7C">
        <w:fldChar w:fldCharType="begin"/>
      </w:r>
      <w:r w:rsidR="005F79D6">
        <w:instrText xml:space="preserve"> REF _Ref354225307 \h </w:instrText>
      </w:r>
      <w:r w:rsidR="00482C7C">
        <w:fldChar w:fldCharType="separate"/>
      </w:r>
      <w:r w:rsidR="00F1432B">
        <w:t xml:space="preserve">Obr. </w:t>
      </w:r>
      <w:r w:rsidR="00F1432B">
        <w:rPr>
          <w:noProof/>
        </w:rPr>
        <w:t>15</w:t>
      </w:r>
      <w:r w:rsidR="00482C7C">
        <w:fldChar w:fldCharType="end"/>
      </w:r>
      <w:r w:rsidR="005F79D6">
        <w:t>]</w:t>
      </w:r>
      <w:r>
        <w:t>.</w:t>
      </w:r>
    </w:p>
    <w:p w:rsidR="00F50260" w:rsidRDefault="00A23D4D" w:rsidP="00F50260">
      <w:pPr>
        <w:pStyle w:val="NormalnytextDP"/>
        <w:keepNext/>
        <w:ind w:firstLine="0"/>
        <w:jc w:val="center"/>
      </w:pPr>
      <w:r>
        <w:rPr>
          <w:noProof/>
          <w:lang w:eastAsia="sk-SK"/>
        </w:rPr>
        <w:drawing>
          <wp:inline distT="0" distB="0" distL="0" distR="0">
            <wp:extent cx="5391785" cy="284670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391785" cy="2846705"/>
                    </a:xfrm>
                    <a:prstGeom prst="rect">
                      <a:avLst/>
                    </a:prstGeom>
                    <a:noFill/>
                    <a:ln w="9525">
                      <a:noFill/>
                      <a:miter lim="800000"/>
                      <a:headEnd/>
                      <a:tailEnd/>
                    </a:ln>
                  </pic:spPr>
                </pic:pic>
              </a:graphicData>
            </a:graphic>
          </wp:inline>
        </w:drawing>
      </w:r>
    </w:p>
    <w:p w:rsidR="00A23D4D" w:rsidRPr="00E96034" w:rsidRDefault="00F50260" w:rsidP="00F50260">
      <w:pPr>
        <w:pStyle w:val="Caption"/>
      </w:pPr>
      <w:bookmarkStart w:id="58" w:name="_Ref354225307"/>
      <w:bookmarkStart w:id="59" w:name="_Toc354234180"/>
      <w:r>
        <w:t xml:space="preserve">Obr. </w:t>
      </w:r>
      <w:fldSimple w:instr=" SEQ Obr. \* ARABIC ">
        <w:r w:rsidR="0099077E">
          <w:rPr>
            <w:noProof/>
          </w:rPr>
          <w:t>15</w:t>
        </w:r>
      </w:fldSimple>
      <w:bookmarkEnd w:id="58"/>
      <w:r>
        <w:t xml:space="preserve"> Logický dátový model - Bug tracking</w:t>
      </w:r>
      <w:bookmarkEnd w:id="59"/>
    </w:p>
    <w:p w:rsidR="00E55BB6" w:rsidRDefault="00E55BB6">
      <w:pPr>
        <w:pStyle w:val="NadpisKapitoly"/>
        <w:rPr>
          <w:rFonts w:ascii="Times New Roman" w:hAnsi="Times New Roman"/>
        </w:rPr>
      </w:pPr>
      <w:bookmarkStart w:id="60" w:name="_Toc354216349"/>
      <w:bookmarkStart w:id="61" w:name="_Toc224306316"/>
      <w:r>
        <w:rPr>
          <w:rFonts w:ascii="Times New Roman" w:hAnsi="Times New Roman"/>
        </w:rPr>
        <w:lastRenderedPageBreak/>
        <w:t>Aplikácia vzorov</w:t>
      </w:r>
      <w:bookmarkEnd w:id="60"/>
    </w:p>
    <w:p w:rsidR="00C712EB" w:rsidRDefault="00C712EB" w:rsidP="000636AC">
      <w:pPr>
        <w:pStyle w:val="NormalnytextDP"/>
      </w:pPr>
      <w:r>
        <w:t>V tejto kapitole bude predstavená aplikácia každého vzoru spomenutého v teoretickej časti práce. Postup aplikácií vzorov bude popísaný všeobecne, ale kedže bol príkladový inventár implementovaný pomocou platformy Java EE, podrobnosti sa budú viazať práve na túto platformu.</w:t>
      </w:r>
    </w:p>
    <w:p w:rsidR="006A0721" w:rsidRPr="00C712EB" w:rsidRDefault="006A0721" w:rsidP="000636AC">
      <w:pPr>
        <w:pStyle w:val="NormalnytextDP"/>
      </w:pPr>
    </w:p>
    <w:p w:rsidR="00527706" w:rsidRPr="00527706" w:rsidRDefault="00527706" w:rsidP="00527706">
      <w:pPr>
        <w:pStyle w:val="PodNadpisKapitoly"/>
      </w:pPr>
      <w:bookmarkStart w:id="62" w:name="_Toc354216350"/>
      <w:r>
        <w:t>Určenie poradia aplikácie</w:t>
      </w:r>
      <w:bookmarkEnd w:id="62"/>
    </w:p>
    <w:p w:rsidR="00E55BB6" w:rsidRDefault="00EE6148" w:rsidP="00112DA0">
      <w:pPr>
        <w:pStyle w:val="NormalnytextDP"/>
      </w:pPr>
      <w:r>
        <w:t xml:space="preserve">Na inventáry predstavenom v predchádzajúcej kapitole si ukážeme realizáciu vzorov teoreticky popísaných v kapitole 3X.Y. Správny výber poradia aplikácie vzorov je dôležitý, pretože sa niektoré vzory vzájomne vylučujú, niektoré stavajú na existencii iných a iba malý počet ich je nezávislý. Správne poradie aplikácie je približne totožné s ich poradím predstavenia v kapitole 3X.Y. </w:t>
      </w:r>
      <w:r w:rsidR="000C3B95">
        <w:t xml:space="preserve">Dôvody vedúce k takémuto poradiu a rozhodnutia, ktoré treba </w:t>
      </w:r>
      <w:r w:rsidR="00E32A15">
        <w:t>vykonať sú tieto:</w:t>
      </w:r>
    </w:p>
    <w:p w:rsidR="00E32A15" w:rsidRDefault="00E32A15" w:rsidP="00E32A15">
      <w:pPr>
        <w:pStyle w:val="NormalnytextDP"/>
        <w:numPr>
          <w:ilvl w:val="0"/>
          <w:numId w:val="25"/>
        </w:numPr>
      </w:pPr>
      <w:r>
        <w:t>Prvé dôležité rozhodnutie je medzi vzormi Domain Inventory a Enterprise Inventory. Toto rozhodnutie musí by</w:t>
      </w:r>
      <w:r w:rsidR="003A3E2B">
        <w:t>ť vykonané ako prvé pretože určuje počet inventárov v spoločnosti.</w:t>
      </w:r>
    </w:p>
    <w:p w:rsidR="003A3E2B" w:rsidRDefault="00F56623" w:rsidP="00E32A15">
      <w:pPr>
        <w:pStyle w:val="NormalnytextDP"/>
        <w:numPr>
          <w:ilvl w:val="0"/>
          <w:numId w:val="25"/>
        </w:numPr>
      </w:pPr>
      <w:r>
        <w:t>Kanonické vzory medzi ktoré patria – Canonical Protocol, Canonical Schema a Canonical Expression. Štandardizácia protokolu, dát a konvencií je druhým krokom, ale poradie vrámci tejto skupiny nieje dôležité.</w:t>
      </w:r>
    </w:p>
    <w:p w:rsidR="003755B4" w:rsidRDefault="00362F01" w:rsidP="004B66C7">
      <w:pPr>
        <w:pStyle w:val="NormalnytextDP"/>
        <w:numPr>
          <w:ilvl w:val="0"/>
          <w:numId w:val="25"/>
        </w:numPr>
      </w:pPr>
      <w:r>
        <w:t>Po stanovaní inventára a štandardizácii v predchádzajúcom kroku je potrebné skontrolovať kontexty služieb aplikovaním vzoru Service Normalization</w:t>
      </w:r>
    </w:p>
    <w:p w:rsidR="004B66C7" w:rsidRDefault="004B66C7" w:rsidP="004B66C7">
      <w:pPr>
        <w:pStyle w:val="NormalnytextDP"/>
        <w:numPr>
          <w:ilvl w:val="0"/>
          <w:numId w:val="25"/>
        </w:numPr>
      </w:pPr>
      <w:r>
        <w:t>Normalizovaný inventár je v tomto kroku vhodné rozdeliť na logické vrstvy pomocou vzoru Service Layers.</w:t>
      </w:r>
    </w:p>
    <w:p w:rsidR="004B66C7" w:rsidRDefault="004B66C7" w:rsidP="004B66C7">
      <w:pPr>
        <w:pStyle w:val="NormalnytextDP"/>
        <w:numPr>
          <w:ilvl w:val="0"/>
          <w:numId w:val="25"/>
        </w:numPr>
      </w:pPr>
      <w:r>
        <w:t>Vrstvy stanovené v predchádzajúcom kroku je potrebné následne realizovať pomocou troch vzorov – Entity Abstraction, Utility Abstraction a Process Abstraction.</w:t>
      </w:r>
    </w:p>
    <w:p w:rsidR="004B66C7" w:rsidRDefault="004B66C7" w:rsidP="004B66C7">
      <w:pPr>
        <w:pStyle w:val="NormalnytextDP"/>
        <w:numPr>
          <w:ilvl w:val="0"/>
          <w:numId w:val="25"/>
        </w:numPr>
      </w:pPr>
      <w:r>
        <w:t>Ďalej je žiadúce aplikovať vzory centralizácie invetára, znova je v rámci skupiny nepodstatné ich poradie. Ide o vzory Logic Centralization, Process Centralization a Metadata Centralization</w:t>
      </w:r>
    </w:p>
    <w:p w:rsidR="004B66C7" w:rsidRDefault="004B66C7" w:rsidP="004B66C7">
      <w:pPr>
        <w:pStyle w:val="NormalnytextDP"/>
        <w:numPr>
          <w:ilvl w:val="0"/>
          <w:numId w:val="25"/>
        </w:numPr>
      </w:pPr>
      <w:r>
        <w:lastRenderedPageBreak/>
        <w:t>Na koniec ostáva vytvorenia rozhrania medzi inventárom a inými systémami pomocou vzoru Inventory Endpoint.</w:t>
      </w:r>
    </w:p>
    <w:p w:rsidR="004B66C7" w:rsidRDefault="00482C7C" w:rsidP="00D75A37">
      <w:pPr>
        <w:pStyle w:val="NormalnytextDP"/>
        <w:ind w:firstLine="0"/>
      </w:pPr>
      <w:r>
        <w:rPr>
          <w:noProof/>
          <w:lang w:eastAsia="sk-SK"/>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9" type="#_x0000_t176" style="position:absolute;left:0;text-align:left;margin-left:107.65pt;margin-top:2.2pt;width:236.35pt;height:150.7pt;z-index:251680768" fillcolor="#fbd4b4 [1305]"/>
        </w:pict>
      </w:r>
    </w:p>
    <w:p w:rsidR="004B66C7" w:rsidRDefault="004B66C7" w:rsidP="00D75A37">
      <w:pPr>
        <w:pStyle w:val="NormalnytextDP"/>
        <w:ind w:firstLine="0"/>
      </w:pPr>
    </w:p>
    <w:p w:rsidR="004B66C7" w:rsidRDefault="00482C7C" w:rsidP="00D75A37">
      <w:pPr>
        <w:pStyle w:val="NormalnytextDP"/>
        <w:ind w:firstLine="0"/>
      </w:pPr>
      <w:r>
        <w:rPr>
          <w:noProof/>
          <w:lang w:eastAsia="sk-SK"/>
        </w:rPr>
        <w:pict>
          <v:shapetype id="_x0000_t109" coordsize="21600,21600" o:spt="109" path="m,l,21600r21600,l21600,xe">
            <v:stroke joinstyle="miter"/>
            <v:path gradientshapeok="t" o:connecttype="rect"/>
          </v:shapetype>
          <v:shape id="_x0000_s1064" type="#_x0000_t109" style="position:absolute;left:0;text-align:left;margin-left:173.8pt;margin-top:1.15pt;width:136.55pt;height:34pt;z-index:251684864">
            <v:textbox>
              <w:txbxContent>
                <w:p w:rsidR="00E53FB8" w:rsidRDefault="00E53FB8" w:rsidP="00EB6BCB">
                  <w:r>
                    <w:t xml:space="preserve">   Logic Centralization</w:t>
                  </w:r>
                </w:p>
              </w:txbxContent>
            </v:textbox>
          </v:shape>
        </w:pict>
      </w:r>
    </w:p>
    <w:p w:rsidR="003755B4" w:rsidRDefault="00482C7C" w:rsidP="00D75A37">
      <w:pPr>
        <w:pStyle w:val="NormalnytextDP"/>
        <w:ind w:firstLine="0"/>
      </w:pPr>
      <w:r>
        <w:rPr>
          <w:noProof/>
          <w:lang w:eastAsia="sk-SK"/>
        </w:rPr>
        <w:pict>
          <v:shape id="_x0000_s1062" type="#_x0000_t109" style="position:absolute;left:0;text-align:left;margin-left:202.75pt;margin-top:1.35pt;width:136.55pt;height:34pt;z-index:251682816">
            <v:textbox style="mso-next-textbox:#_x0000_s1062">
              <w:txbxContent>
                <w:p w:rsidR="00E53FB8" w:rsidRDefault="00E53FB8" w:rsidP="00EB6BCB">
                  <w:r>
                    <w:t>Metadata Centralization</w:t>
                  </w:r>
                </w:p>
              </w:txbxContent>
            </v:textbox>
          </v:shape>
        </w:pict>
      </w:r>
    </w:p>
    <w:p w:rsidR="003755B4" w:rsidRDefault="00482C7C" w:rsidP="00D75A37">
      <w:pPr>
        <w:pStyle w:val="NormalnytextDP"/>
        <w:ind w:firstLine="0"/>
      </w:pPr>
      <w:r>
        <w:rPr>
          <w:noProof/>
          <w:lang w:eastAsia="sk-SK"/>
        </w:rPr>
        <w:pict>
          <v:shape id="_x0000_s1063" type="#_x0000_t109" style="position:absolute;left:0;text-align:left;margin-left:200.3pt;margin-top:19.2pt;width:136.55pt;height:34pt;z-index:251683840">
            <v:textbox style="mso-next-textbox:#_x0000_s1063">
              <w:txbxContent>
                <w:p w:rsidR="00E53FB8" w:rsidRDefault="00E53FB8" w:rsidP="00EB6BCB">
                  <w:r>
                    <w:t xml:space="preserve"> Process Centralization</w:t>
                  </w:r>
                </w:p>
              </w:txbxContent>
            </v:textbox>
          </v:shape>
        </w:pict>
      </w:r>
    </w:p>
    <w:p w:rsidR="00C712EB" w:rsidRDefault="00C712EB" w:rsidP="00D75A37">
      <w:pPr>
        <w:pStyle w:val="NormalnytextDP"/>
        <w:ind w:firstLine="0"/>
      </w:pPr>
    </w:p>
    <w:p w:rsidR="00B3419C" w:rsidRDefault="00482C7C" w:rsidP="00D75A37">
      <w:pPr>
        <w:pStyle w:val="NormalnytextDP"/>
        <w:ind w:firstLine="0"/>
      </w:pPr>
      <w:r>
        <w:rPr>
          <w:noProof/>
          <w:lang w:eastAsia="sk-SK"/>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173.15pt;margin-top:20.1pt;width:60.45pt;height:32.6pt;z-index:251660288">
            <v:textbox>
              <w:txbxContent>
                <w:p w:rsidR="00E53FB8" w:rsidRPr="00B3419C" w:rsidRDefault="00E53FB8">
                  <w:r>
                    <w:t xml:space="preserve"> Štart</w:t>
                  </w:r>
                </w:p>
              </w:txbxContent>
            </v:textbox>
          </v:shape>
        </w:pict>
      </w:r>
    </w:p>
    <w:p w:rsidR="00D75A37" w:rsidRDefault="00482C7C" w:rsidP="000620A6">
      <w:pPr>
        <w:pStyle w:val="NormalnytextDP"/>
      </w:pPr>
      <w:r>
        <w:rPr>
          <w:noProof/>
          <w:lang w:eastAsia="sk-SK"/>
        </w:rPr>
        <w:pict>
          <v:shape id="_x0000_s1073" type="#_x0000_t32" style="position:absolute;left:0;text-align:left;margin-left:350.2pt;margin-top:3.25pt;width:0;height:14.5pt;z-index:251695104" o:connectortype="straight">
            <v:stroke endarrow="block"/>
          </v:shape>
        </w:pict>
      </w:r>
    </w:p>
    <w:p w:rsidR="00D75A37" w:rsidRDefault="00D75A37" w:rsidP="000620A6">
      <w:pPr>
        <w:pStyle w:val="NormalnytextDP"/>
      </w:pPr>
    </w:p>
    <w:p w:rsidR="00D75A37" w:rsidRDefault="00482C7C" w:rsidP="000620A6">
      <w:pPr>
        <w:pStyle w:val="NormalnytextDP"/>
      </w:pPr>
      <w:r>
        <w:rPr>
          <w:noProof/>
          <w:lang w:eastAsia="sk-SK"/>
        </w:rPr>
        <w:pict>
          <v:shape id="_x0000_s1034" type="#_x0000_t109" style="position:absolute;left:0;text-align:left;margin-left:228.8pt;margin-top:7.95pt;width:149.45pt;height:33.95pt;z-index:251661312">
            <v:textbox>
              <w:txbxContent>
                <w:p w:rsidR="00E53FB8" w:rsidRPr="00B3419C" w:rsidRDefault="00E53FB8">
                  <w:pPr>
                    <w:rPr>
                      <w:lang w:val="en-US"/>
                    </w:rPr>
                  </w:pPr>
                  <w:r>
                    <w:rPr>
                      <w:lang w:val="en-US"/>
                    </w:rPr>
                    <w:t xml:space="preserve">       Domain Inventory</w:t>
                  </w:r>
                </w:p>
              </w:txbxContent>
            </v:textbox>
          </v:shape>
        </w:pict>
      </w:r>
      <w:r>
        <w:rPr>
          <w:noProof/>
          <w:lang w:eastAsia="sk-SK"/>
        </w:rPr>
        <w:pict>
          <v:shape id="_x0000_s1036" type="#_x0000_t109" style="position:absolute;left:0;text-align:left;margin-left:23.7pt;margin-top:7.95pt;width:149.45pt;height:33.95pt;z-index:251662336">
            <v:textbox>
              <w:txbxContent>
                <w:p w:rsidR="00E53FB8" w:rsidRPr="00B3419C" w:rsidRDefault="00E53FB8">
                  <w:pPr>
                    <w:rPr>
                      <w:lang w:val="en-US"/>
                    </w:rPr>
                  </w:pPr>
                  <w:r>
                    <w:rPr>
                      <w:lang w:val="en-US"/>
                    </w:rPr>
                    <w:t xml:space="preserve">     Enterprise Inventory</w:t>
                  </w:r>
                </w:p>
              </w:txbxContent>
            </v:textbox>
          </v:shape>
        </w:pict>
      </w:r>
    </w:p>
    <w:p w:rsidR="00D75A37" w:rsidRDefault="00482C7C" w:rsidP="000620A6">
      <w:pPr>
        <w:pStyle w:val="NormalnytextDP"/>
      </w:pPr>
      <w:r>
        <w:rPr>
          <w:noProof/>
          <w:lang w:eastAsia="sk-SK"/>
        </w:rPr>
        <w:pict>
          <v:shape id="_x0000_s1042" type="#_x0000_t32" style="position:absolute;left:0;text-align:left;margin-left:200.3pt;margin-top:18.2pt;width:110.05pt;height:39.85pt;flip:x;z-index:251667456" o:connectortype="straight">
            <v:stroke endarrow="block"/>
          </v:shape>
        </w:pict>
      </w:r>
      <w:r>
        <w:rPr>
          <w:noProof/>
          <w:lang w:eastAsia="sk-SK"/>
        </w:rPr>
        <w:pict>
          <v:shape id="_x0000_s1041" type="#_x0000_t32" style="position:absolute;left:0;text-align:left;margin-left:99.1pt;margin-top:18.2pt;width:97.8pt;height:39.85pt;z-index:251666432" o:connectortype="straight">
            <v:stroke endarrow="block"/>
          </v:shape>
        </w:pict>
      </w:r>
    </w:p>
    <w:p w:rsidR="00D75A37" w:rsidRDefault="00D75A37" w:rsidP="000620A6">
      <w:pPr>
        <w:pStyle w:val="NormalnytextDP"/>
      </w:pPr>
    </w:p>
    <w:p w:rsidR="00B3419C" w:rsidRDefault="00482C7C" w:rsidP="000620A6">
      <w:pPr>
        <w:pStyle w:val="NormalnytextDP"/>
      </w:pPr>
      <w:r>
        <w:rPr>
          <w:noProof/>
          <w:lang w:eastAsia="sk-SK"/>
        </w:rPr>
        <w:pict>
          <v:shape id="_x0000_s1046" type="#_x0000_t109" style="position:absolute;left:0;text-align:left;margin-left:131pt;margin-top:17.5pt;width:136.55pt;height:34pt;z-index:251670528">
            <v:textbox>
              <w:txbxContent>
                <w:p w:rsidR="00E53FB8" w:rsidRDefault="00E53FB8">
                  <w:r>
                    <w:t xml:space="preserve">   Canonical Protocol</w:t>
                  </w:r>
                </w:p>
              </w:txbxContent>
            </v:textbox>
          </v:shape>
        </w:pict>
      </w:r>
      <w:r>
        <w:rPr>
          <w:noProof/>
          <w:lang w:eastAsia="sk-SK"/>
        </w:rPr>
        <w:pict>
          <v:shape id="_x0000_s1044" type="#_x0000_t176" style="position:absolute;left:0;text-align:left;margin-left:80.05pt;margin-top:10.65pt;width:236.35pt;height:148.05pt;z-index:251668480" fillcolor="#f2f2f2 [3052]"/>
        </w:pict>
      </w:r>
    </w:p>
    <w:p w:rsidR="00B3419C" w:rsidRDefault="00482C7C" w:rsidP="000620A6">
      <w:pPr>
        <w:pStyle w:val="NormalnytextDP"/>
      </w:pPr>
      <w:r>
        <w:rPr>
          <w:noProof/>
          <w:lang w:eastAsia="sk-SK"/>
        </w:rPr>
        <w:pict>
          <v:shape id="_x0000_s1070" type="#_x0000_t120" style="position:absolute;left:0;text-align:left;margin-left:350.2pt;margin-top:7pt;width:76.8pt;height:33pt;z-index:251691008">
            <v:textbox>
              <w:txbxContent>
                <w:p w:rsidR="00E53FB8" w:rsidRPr="000A69D2" w:rsidRDefault="00E53FB8" w:rsidP="000A69D2">
                  <w:r w:rsidRPr="000A69D2">
                    <w:t xml:space="preserve"> koniec</w:t>
                  </w:r>
                </w:p>
              </w:txbxContent>
            </v:textbox>
          </v:shape>
        </w:pict>
      </w:r>
    </w:p>
    <w:p w:rsidR="00B3419C" w:rsidRDefault="00482C7C" w:rsidP="000620A6">
      <w:pPr>
        <w:pStyle w:val="NormalnytextDP"/>
      </w:pPr>
      <w:r>
        <w:rPr>
          <w:noProof/>
          <w:lang w:eastAsia="sk-SK"/>
        </w:rPr>
        <w:pict>
          <v:shape id="_x0000_s1047" type="#_x0000_t109" style="position:absolute;left:0;text-align:left;margin-left:131pt;margin-top:16.3pt;width:136.55pt;height:34pt;z-index:251671552">
            <v:textbox>
              <w:txbxContent>
                <w:p w:rsidR="00E53FB8" w:rsidRDefault="00E53FB8">
                  <w:r>
                    <w:t xml:space="preserve">   Canonical Schema</w:t>
                  </w:r>
                </w:p>
              </w:txbxContent>
            </v:textbox>
          </v:shape>
        </w:pict>
      </w:r>
    </w:p>
    <w:p w:rsidR="00B3419C" w:rsidRDefault="00482C7C" w:rsidP="000620A6">
      <w:pPr>
        <w:pStyle w:val="NormalnytextDP"/>
      </w:pPr>
      <w:r>
        <w:rPr>
          <w:noProof/>
          <w:lang w:eastAsia="sk-SK"/>
        </w:rPr>
        <w:pict>
          <v:shape id="_x0000_s1065" type="#_x0000_t109" style="position:absolute;left:0;text-align:left;margin-left:339.3pt;margin-top:19.9pt;width:136.55pt;height:34pt;z-index:251685888">
            <v:textbox>
              <w:txbxContent>
                <w:p w:rsidR="00E53FB8" w:rsidRDefault="00E53FB8" w:rsidP="00EB6BCB">
                  <w:r>
                    <w:t xml:space="preserve">   Inventory Endpoint</w:t>
                  </w:r>
                </w:p>
              </w:txbxContent>
            </v:textbox>
          </v:shape>
        </w:pict>
      </w:r>
    </w:p>
    <w:p w:rsidR="00B3419C" w:rsidRDefault="00482C7C" w:rsidP="000620A6">
      <w:pPr>
        <w:pStyle w:val="NormalnytextDP"/>
      </w:pPr>
      <w:r>
        <w:rPr>
          <w:noProof/>
          <w:lang w:eastAsia="sk-SK"/>
        </w:rPr>
        <w:pict>
          <v:shape id="_x0000_s1045" type="#_x0000_t109" style="position:absolute;left:0;text-align:left;margin-left:130.15pt;margin-top:14.4pt;width:136.55pt;height:34pt;z-index:251669504">
            <v:textbox>
              <w:txbxContent>
                <w:p w:rsidR="00E53FB8" w:rsidRDefault="00E53FB8">
                  <w:r>
                    <w:t xml:space="preserve">  Canonical Expression</w:t>
                  </w:r>
                </w:p>
              </w:txbxContent>
            </v:textbox>
          </v:shape>
        </w:pict>
      </w:r>
    </w:p>
    <w:p w:rsidR="00B3419C" w:rsidRDefault="00B3419C" w:rsidP="000620A6">
      <w:pPr>
        <w:pStyle w:val="NormalnytextDP"/>
      </w:pPr>
    </w:p>
    <w:p w:rsidR="00B3419C" w:rsidRDefault="00482C7C" w:rsidP="000620A6">
      <w:pPr>
        <w:pStyle w:val="NormalnytextDP"/>
      </w:pPr>
      <w:r>
        <w:rPr>
          <w:noProof/>
          <w:lang w:eastAsia="sk-SK"/>
        </w:rPr>
        <w:pict>
          <v:shape id="_x0000_s1068" type="#_x0000_t32" style="position:absolute;left:0;text-align:left;margin-left:200.3pt;margin-top:16.55pt;width:0;height:14.5pt;z-index:251688960" o:connectortype="straight">
            <v:stroke endarrow="block"/>
          </v:shape>
        </w:pict>
      </w:r>
    </w:p>
    <w:p w:rsidR="00B3419C" w:rsidRDefault="00482C7C" w:rsidP="000620A6">
      <w:pPr>
        <w:pStyle w:val="NormalnytextDP"/>
      </w:pPr>
      <w:r>
        <w:rPr>
          <w:noProof/>
          <w:lang w:eastAsia="sk-SK"/>
        </w:rPr>
        <w:pict>
          <v:shape id="_x0000_s1049" type="#_x0000_t109" style="position:absolute;left:0;text-align:left;margin-left:131pt;margin-top:7.35pt;width:136.55pt;height:34pt;z-index:251672576">
            <v:textbox>
              <w:txbxContent>
                <w:p w:rsidR="00E53FB8" w:rsidRDefault="00E53FB8">
                  <w:r>
                    <w:t xml:space="preserve"> Service Normalization</w:t>
                  </w:r>
                </w:p>
              </w:txbxContent>
            </v:textbox>
          </v:shape>
        </w:pict>
      </w:r>
    </w:p>
    <w:p w:rsidR="00B3419C" w:rsidRDefault="00482C7C" w:rsidP="000620A6">
      <w:pPr>
        <w:pStyle w:val="NormalnytextDP"/>
      </w:pPr>
      <w:r>
        <w:rPr>
          <w:noProof/>
          <w:lang w:eastAsia="sk-SK"/>
        </w:rPr>
        <w:pict>
          <v:shape id="_x0000_s1054" type="#_x0000_t32" style="position:absolute;left:0;text-align:left;margin-left:200.3pt;margin-top:17.65pt;width:0;height:19.9pt;z-index:251676672" o:connectortype="straight">
            <v:stroke endarrow="block"/>
          </v:shape>
        </w:pict>
      </w:r>
    </w:p>
    <w:p w:rsidR="00B3419C" w:rsidRDefault="00482C7C" w:rsidP="000620A6">
      <w:pPr>
        <w:pStyle w:val="NormalnytextDP"/>
      </w:pPr>
      <w:r>
        <w:rPr>
          <w:noProof/>
          <w:lang w:eastAsia="sk-SK"/>
        </w:rPr>
        <w:pict>
          <v:shape id="_x0000_s1053" type="#_x0000_t176" style="position:absolute;left:0;text-align:left;margin-left:9.5pt;margin-top:13.85pt;width:300.85pt;height:142.6pt;z-index:251675648" fillcolor="#b8cce4 [1300]">
            <v:textbox>
              <w:txbxContent>
                <w:p w:rsidR="00E53FB8" w:rsidRDefault="00E53FB8">
                  <w:r>
                    <w:t>Service Layers:</w:t>
                  </w:r>
                </w:p>
              </w:txbxContent>
            </v:textbox>
          </v:shape>
        </w:pict>
      </w:r>
    </w:p>
    <w:p w:rsidR="00B3419C" w:rsidRDefault="00482C7C" w:rsidP="000620A6">
      <w:pPr>
        <w:pStyle w:val="NormalnytextDP"/>
      </w:pPr>
      <w:r>
        <w:rPr>
          <w:noProof/>
          <w:lang w:eastAsia="sk-SK"/>
        </w:rPr>
        <w:pict>
          <v:shape id="_x0000_s1056" type="#_x0000_t109" style="position:absolute;left:0;text-align:left;margin-left:130.15pt;margin-top:3.35pt;width:136.55pt;height:34pt;z-index:251677696">
            <v:textbox>
              <w:txbxContent>
                <w:p w:rsidR="00E53FB8" w:rsidRDefault="00E53FB8" w:rsidP="002F0B01">
                  <w:r>
                    <w:t xml:space="preserve">    Entity Abstraction</w:t>
                  </w:r>
                </w:p>
              </w:txbxContent>
            </v:textbox>
          </v:shape>
        </w:pict>
      </w:r>
      <w:r>
        <w:rPr>
          <w:noProof/>
          <w:lang w:eastAsia="sk-SK"/>
        </w:rPr>
        <w:pict>
          <v:shape id="_x0000_s1052" type="#_x0000_t109" style="position:absolute;left:0;text-align:left;margin-left:131pt;margin-top:3.35pt;width:136.55pt;height:34pt;z-index:251674624"/>
        </w:pict>
      </w:r>
    </w:p>
    <w:p w:rsidR="00B3419C" w:rsidRDefault="00482C7C" w:rsidP="000620A6">
      <w:pPr>
        <w:pStyle w:val="NormalnytextDP"/>
      </w:pPr>
      <w:r>
        <w:rPr>
          <w:noProof/>
          <w:lang w:eastAsia="sk-SK"/>
        </w:rPr>
        <w:pict>
          <v:shape id="_x0000_s1057" type="#_x0000_t109" style="position:absolute;left:0;text-align:left;margin-left:131pt;margin-top:13.65pt;width:136.55pt;height:34pt;z-index:251678720">
            <v:textbox>
              <w:txbxContent>
                <w:p w:rsidR="00E53FB8" w:rsidRDefault="00E53FB8" w:rsidP="002F0B01">
                  <w:r>
                    <w:t xml:space="preserve">    Utility Abstraction</w:t>
                  </w:r>
                </w:p>
              </w:txbxContent>
            </v:textbox>
          </v:shape>
        </w:pict>
      </w:r>
    </w:p>
    <w:p w:rsidR="00B3419C" w:rsidRDefault="00B3419C" w:rsidP="000620A6">
      <w:pPr>
        <w:pStyle w:val="NormalnytextDP"/>
      </w:pPr>
    </w:p>
    <w:p w:rsidR="00B3419C" w:rsidRDefault="00482C7C" w:rsidP="000620A6">
      <w:pPr>
        <w:pStyle w:val="NormalnytextDP"/>
      </w:pPr>
      <w:r>
        <w:rPr>
          <w:noProof/>
          <w:lang w:eastAsia="sk-SK"/>
        </w:rPr>
        <w:pict>
          <v:shape id="_x0000_s1058" type="#_x0000_t109" style="position:absolute;left:0;text-align:left;margin-left:130.15pt;margin-top:15.1pt;width:136.55pt;height:34pt;z-index:251679744">
            <v:textbox>
              <w:txbxContent>
                <w:p w:rsidR="00E53FB8" w:rsidRDefault="00E53FB8" w:rsidP="002F0B01">
                  <w:r>
                    <w:t xml:space="preserve">   Process Abstraction</w:t>
                  </w:r>
                </w:p>
              </w:txbxContent>
            </v:textbox>
          </v:shape>
        </w:pict>
      </w:r>
    </w:p>
    <w:p w:rsidR="00B3419C" w:rsidRDefault="00B3419C" w:rsidP="000620A6">
      <w:pPr>
        <w:pStyle w:val="NormalnytextDP"/>
      </w:pPr>
    </w:p>
    <w:p w:rsidR="00B3419C" w:rsidRDefault="00482C7C" w:rsidP="000620A6">
      <w:pPr>
        <w:pStyle w:val="NormalnytextDP"/>
      </w:pPr>
      <w:r>
        <w:rPr>
          <w:noProof/>
          <w:lang w:eastAsia="sk-SK"/>
        </w:rPr>
        <w:pict>
          <v:shape id="_x0000_s1074" type="#_x0000_t32" style="position:absolute;left:0;text-align:left;margin-left:196.9pt;margin-top:14.25pt;width:0;height:19.9pt;z-index:251696128" o:connectortype="straight">
            <v:stroke endarrow="block"/>
          </v:shape>
        </w:pict>
      </w:r>
    </w:p>
    <w:p w:rsidR="000636AC" w:rsidRDefault="000636AC" w:rsidP="000620A6">
      <w:pPr>
        <w:pStyle w:val="NormalnytextDP"/>
      </w:pPr>
    </w:p>
    <w:p w:rsidR="00B3419C" w:rsidRDefault="004B66C7" w:rsidP="000620A6">
      <w:pPr>
        <w:pStyle w:val="NormalnytextDP"/>
      </w:pPr>
      <w:r>
        <w:t xml:space="preserve">K predchádzajúcemu diagramu </w:t>
      </w:r>
      <w:r w:rsidR="00BF71CC">
        <w:t xml:space="preserve">je </w:t>
      </w:r>
      <w:r>
        <w:t>treba dodať, že takéto poradie aplikácie vzorov nieje striktne dané.</w:t>
      </w:r>
      <w:r w:rsidR="006A0721">
        <w:t xml:space="preserve"> </w:t>
      </w:r>
      <w:r w:rsidR="00BF71CC">
        <w:t>Napríklad aplikáciu vzorov centralizácie a logických vrstiev je možné vymeniť. Výmena iných vzorov však môže viesť k zbytočnej práci a dodatočným opravám.</w:t>
      </w:r>
    </w:p>
    <w:p w:rsidR="00B3419C" w:rsidRDefault="00B3419C" w:rsidP="000620A6">
      <w:pPr>
        <w:pStyle w:val="NormalnytextDP"/>
      </w:pPr>
    </w:p>
    <w:p w:rsidR="00527706" w:rsidRDefault="00527706" w:rsidP="00527706">
      <w:pPr>
        <w:pStyle w:val="PodNadpisKapitoly"/>
      </w:pPr>
      <w:bookmarkStart w:id="63" w:name="_Toc354216351"/>
      <w:r>
        <w:t>Aplikácia vzoru Enterprise Inventory</w:t>
      </w:r>
      <w:bookmarkEnd w:id="63"/>
    </w:p>
    <w:p w:rsidR="00527706" w:rsidRDefault="00527706" w:rsidP="00527706">
      <w:pPr>
        <w:pStyle w:val="NormalnytextDP"/>
      </w:pPr>
      <w:r>
        <w:t>Prvé rozhodnutie pri návrhu architektúry orientovanej na služby s inventárom je výber medzi dvoma základnými vzormi Enterprise Inventory a Domain Inventory. Ako to už bolo bližšie popísané v teoretickej časti práce, Enterprise Inventory je vhodný pre menšie spoločnosti s orientáciou na jednu konkrétnu doménu. Domain Inventory, ako to už aj z názvu vyplýva stanovuje inventár pre každú doménu v ktorej sa spoločnosť pohybuje, takže je vhodný skôr pre väčšie spoločnosti.</w:t>
      </w:r>
    </w:p>
    <w:p w:rsidR="00527706" w:rsidRDefault="00527706" w:rsidP="00527706">
      <w:pPr>
        <w:pStyle w:val="NormalnytextDP"/>
      </w:pPr>
      <w:r>
        <w:t>Samotný inventár pritom nereprezentuje žiaden konkrétny objekt. Je to iba koncept platný v celej spoločnosti pre návrh a implementáciu služieb. Tento vzor určuje presnú množinu služieb, ktoré do inventára patria. Dokument v ktorom sú všetky spísané sa nazýva „inventory blueprint“. Ďaľšie vzory v tejto práci ďalej formujú celý inventár.</w:t>
      </w:r>
    </w:p>
    <w:p w:rsidR="00527706" w:rsidRDefault="00527706" w:rsidP="0097043F">
      <w:pPr>
        <w:pStyle w:val="NormalnytextDP"/>
      </w:pPr>
      <w:r>
        <w:t>V praktickej časti práce bol výber vzoru Enterprise Inventory jednoznačný, pretože všetky jej systémy patria viacmenej do jednej domény. Ďaľším dôvodom výberu bol počet navrhnutých služieb a veľkosť samotných informačných systémov. Všetky služby patriace do inventára sa musia podrobovať jeho pravidlám a štandardom, dodržovanie pravidiel je potrebné vymáhať aj pre služby vyvýjané v budúcinosti, v opačnom prípade by sa inventár stal denormalizovaným čo by mohlo viesť k budúcim c</w:t>
      </w:r>
      <w:r w:rsidR="0099077E">
        <w:t>hybám. V nasledovnej tabuľke [</w:t>
      </w:r>
      <w:r w:rsidR="00482C7C">
        <w:fldChar w:fldCharType="begin"/>
      </w:r>
      <w:r w:rsidR="0099077E">
        <w:instrText xml:space="preserve"> REF _Ref354233953 \h </w:instrText>
      </w:r>
      <w:r w:rsidR="00482C7C">
        <w:fldChar w:fldCharType="separate"/>
      </w:r>
      <w:r w:rsidR="0099077E">
        <w:t xml:space="preserve">Tabuľka </w:t>
      </w:r>
      <w:r w:rsidR="0099077E">
        <w:rPr>
          <w:noProof/>
        </w:rPr>
        <w:t>1</w:t>
      </w:r>
      <w:r w:rsidR="00482C7C">
        <w:fldChar w:fldCharType="end"/>
      </w:r>
      <w:r w:rsidR="0099077E">
        <w:t>]</w:t>
      </w:r>
      <w:r>
        <w:t xml:space="preserve"> je znázornená časť spomínaného „blueprint“ inventára. Kompletný dokument je v prílohe X.Y.</w:t>
      </w:r>
    </w:p>
    <w:p w:rsidR="000636AC" w:rsidRDefault="000636AC" w:rsidP="0097043F">
      <w:pPr>
        <w:pStyle w:val="NormalnytextDP"/>
      </w:pPr>
    </w:p>
    <w:p w:rsidR="0052018A" w:rsidRDefault="0052018A" w:rsidP="0097043F">
      <w:pPr>
        <w:pStyle w:val="NormalnytextDP"/>
      </w:pPr>
    </w:p>
    <w:p w:rsidR="0052018A" w:rsidRDefault="0052018A" w:rsidP="0097043F">
      <w:pPr>
        <w:pStyle w:val="NormalnytextDP"/>
      </w:pPr>
    </w:p>
    <w:p w:rsidR="0052018A" w:rsidRDefault="0052018A" w:rsidP="0097043F">
      <w:pPr>
        <w:pStyle w:val="NormalnytextDP"/>
      </w:pPr>
    </w:p>
    <w:p w:rsidR="0052018A" w:rsidRDefault="0052018A" w:rsidP="0097043F">
      <w:pPr>
        <w:pStyle w:val="NormalnytextDP"/>
      </w:pPr>
    </w:p>
    <w:p w:rsidR="0052018A" w:rsidRDefault="0052018A" w:rsidP="0097043F">
      <w:pPr>
        <w:pStyle w:val="NormalnytextDP"/>
      </w:pPr>
    </w:p>
    <w:tbl>
      <w:tblPr>
        <w:tblStyle w:val="TableGrid"/>
        <w:tblW w:w="0" w:type="auto"/>
        <w:tblLook w:val="04A0"/>
      </w:tblPr>
      <w:tblGrid>
        <w:gridCol w:w="2576"/>
        <w:gridCol w:w="1389"/>
        <w:gridCol w:w="2177"/>
        <w:gridCol w:w="2577"/>
      </w:tblGrid>
      <w:tr w:rsidR="00527706" w:rsidTr="00787FC0">
        <w:tc>
          <w:tcPr>
            <w:tcW w:w="8719" w:type="dxa"/>
            <w:gridSpan w:val="4"/>
            <w:tcBorders>
              <w:bottom w:val="single" w:sz="4" w:space="0" w:color="auto"/>
            </w:tcBorders>
            <w:shd w:val="clear" w:color="auto" w:fill="B8CCE4" w:themeFill="accent1" w:themeFillTint="66"/>
          </w:tcPr>
          <w:p w:rsidR="00527706" w:rsidRDefault="00527706" w:rsidP="00787FC0">
            <w:pPr>
              <w:pStyle w:val="NormalnytextDP"/>
              <w:ind w:firstLine="0"/>
              <w:jc w:val="center"/>
            </w:pPr>
            <w:r>
              <w:lastRenderedPageBreak/>
              <w:t>Zoznam služieb</w:t>
            </w:r>
          </w:p>
        </w:tc>
      </w:tr>
      <w:tr w:rsidR="00527706" w:rsidTr="00787FC0">
        <w:tc>
          <w:tcPr>
            <w:tcW w:w="2576" w:type="dxa"/>
            <w:shd w:val="clear" w:color="auto" w:fill="F2F2F2" w:themeFill="background1" w:themeFillShade="F2"/>
          </w:tcPr>
          <w:p w:rsidR="00527706" w:rsidRDefault="00527706" w:rsidP="00787FC0">
            <w:pPr>
              <w:pStyle w:val="NormalnytextDP"/>
              <w:ind w:firstLine="0"/>
            </w:pPr>
            <w:r>
              <w:t>Názov služby</w:t>
            </w:r>
          </w:p>
        </w:tc>
        <w:tc>
          <w:tcPr>
            <w:tcW w:w="1389" w:type="dxa"/>
            <w:shd w:val="clear" w:color="auto" w:fill="F2F2F2" w:themeFill="background1" w:themeFillShade="F2"/>
          </w:tcPr>
          <w:p w:rsidR="00527706" w:rsidRDefault="00527706" w:rsidP="00787FC0">
            <w:pPr>
              <w:pStyle w:val="NormalnytextDP"/>
              <w:ind w:firstLine="0"/>
            </w:pPr>
            <w:r>
              <w:t>Vrstva služieb</w:t>
            </w:r>
          </w:p>
        </w:tc>
        <w:tc>
          <w:tcPr>
            <w:tcW w:w="2177" w:type="dxa"/>
            <w:shd w:val="clear" w:color="auto" w:fill="F2F2F2" w:themeFill="background1" w:themeFillShade="F2"/>
          </w:tcPr>
          <w:p w:rsidR="00527706" w:rsidRDefault="00527706" w:rsidP="00787FC0">
            <w:pPr>
              <w:pStyle w:val="NormalnytextDP"/>
              <w:ind w:firstLine="0"/>
            </w:pPr>
            <w:r>
              <w:t>Projekt</w:t>
            </w:r>
          </w:p>
        </w:tc>
        <w:tc>
          <w:tcPr>
            <w:tcW w:w="2577" w:type="dxa"/>
            <w:shd w:val="clear" w:color="auto" w:fill="F2F2F2" w:themeFill="background1" w:themeFillShade="F2"/>
          </w:tcPr>
          <w:p w:rsidR="00527706" w:rsidRDefault="00527706" w:rsidP="00787FC0">
            <w:pPr>
              <w:pStyle w:val="NormalnytextDP"/>
              <w:ind w:firstLine="0"/>
            </w:pPr>
            <w:r>
              <w:t>Krátky popis</w:t>
            </w:r>
          </w:p>
        </w:tc>
      </w:tr>
      <w:tr w:rsidR="00527706" w:rsidTr="00787FC0">
        <w:tc>
          <w:tcPr>
            <w:tcW w:w="2576" w:type="dxa"/>
          </w:tcPr>
          <w:p w:rsidR="00527706" w:rsidRDefault="00527706" w:rsidP="00787FC0">
            <w:pPr>
              <w:pStyle w:val="NormalnytextDP"/>
              <w:ind w:firstLine="0"/>
            </w:pPr>
            <w:r>
              <w:t>JazdaService</w:t>
            </w:r>
          </w:p>
        </w:tc>
        <w:tc>
          <w:tcPr>
            <w:tcW w:w="1389" w:type="dxa"/>
          </w:tcPr>
          <w:p w:rsidR="00527706" w:rsidRDefault="00527706" w:rsidP="00787FC0">
            <w:pPr>
              <w:pStyle w:val="NormalnytextDP"/>
              <w:ind w:firstLine="0"/>
            </w:pPr>
            <w:r>
              <w:t>Entity</w:t>
            </w:r>
          </w:p>
        </w:tc>
        <w:tc>
          <w:tcPr>
            <w:tcW w:w="2177" w:type="dxa"/>
          </w:tcPr>
          <w:p w:rsidR="00527706" w:rsidRDefault="00527706" w:rsidP="00787FC0">
            <w:pPr>
              <w:pStyle w:val="NormalnytextDP"/>
              <w:ind w:firstLine="0"/>
            </w:pPr>
            <w:r>
              <w:t>GpsMonitoring</w:t>
            </w:r>
          </w:p>
        </w:tc>
        <w:tc>
          <w:tcPr>
            <w:tcW w:w="2577" w:type="dxa"/>
          </w:tcPr>
          <w:p w:rsidR="00527706" w:rsidRDefault="00527706" w:rsidP="00787FC0">
            <w:pPr>
              <w:pStyle w:val="NormalnytextDP"/>
              <w:ind w:firstLine="0"/>
            </w:pPr>
            <w:r>
              <w:t>Služba pre CRUD operácie entity Jazda</w:t>
            </w:r>
          </w:p>
        </w:tc>
      </w:tr>
      <w:tr w:rsidR="00527706" w:rsidTr="00787FC0">
        <w:tc>
          <w:tcPr>
            <w:tcW w:w="2576" w:type="dxa"/>
          </w:tcPr>
          <w:p w:rsidR="00527706" w:rsidRDefault="00527706" w:rsidP="00787FC0">
            <w:pPr>
              <w:pStyle w:val="NormalnytextDP"/>
              <w:ind w:firstLine="0"/>
            </w:pPr>
            <w:r>
              <w:t>SuradnicaService</w:t>
            </w:r>
          </w:p>
        </w:tc>
        <w:tc>
          <w:tcPr>
            <w:tcW w:w="1389" w:type="dxa"/>
          </w:tcPr>
          <w:p w:rsidR="00527706" w:rsidRDefault="00527706" w:rsidP="00787FC0">
            <w:pPr>
              <w:pStyle w:val="NormalnytextDP"/>
              <w:ind w:firstLine="0"/>
            </w:pPr>
            <w:r>
              <w:t>Entity</w:t>
            </w:r>
          </w:p>
        </w:tc>
        <w:tc>
          <w:tcPr>
            <w:tcW w:w="2177" w:type="dxa"/>
          </w:tcPr>
          <w:p w:rsidR="00527706" w:rsidRDefault="00527706" w:rsidP="00787FC0">
            <w:pPr>
              <w:pStyle w:val="NormalnytextDP"/>
              <w:ind w:firstLine="0"/>
            </w:pPr>
            <w:r>
              <w:t>GpsMonitoring</w:t>
            </w:r>
          </w:p>
        </w:tc>
        <w:tc>
          <w:tcPr>
            <w:tcW w:w="2577" w:type="dxa"/>
          </w:tcPr>
          <w:p w:rsidR="00527706" w:rsidRDefault="00527706" w:rsidP="00787FC0">
            <w:pPr>
              <w:pStyle w:val="NormalnytextDP"/>
              <w:ind w:firstLine="0"/>
            </w:pPr>
            <w:r>
              <w:t>Služba pre CRUD operácie entity Suradnica</w:t>
            </w:r>
          </w:p>
        </w:tc>
      </w:tr>
      <w:tr w:rsidR="00527706" w:rsidTr="00787FC0">
        <w:tc>
          <w:tcPr>
            <w:tcW w:w="2576" w:type="dxa"/>
          </w:tcPr>
          <w:p w:rsidR="00527706" w:rsidRDefault="00527706" w:rsidP="00787FC0">
            <w:pPr>
              <w:pStyle w:val="NormalnytextDP"/>
              <w:ind w:firstLine="0"/>
            </w:pPr>
            <w:r>
              <w:t>GpsExport</w:t>
            </w:r>
          </w:p>
        </w:tc>
        <w:tc>
          <w:tcPr>
            <w:tcW w:w="1389" w:type="dxa"/>
          </w:tcPr>
          <w:p w:rsidR="00527706" w:rsidRDefault="00527706" w:rsidP="00787FC0">
            <w:pPr>
              <w:pStyle w:val="NormalnytextDP"/>
              <w:ind w:firstLine="0"/>
            </w:pPr>
            <w:r>
              <w:t xml:space="preserve">Univerzálne </w:t>
            </w:r>
          </w:p>
        </w:tc>
        <w:tc>
          <w:tcPr>
            <w:tcW w:w="2177" w:type="dxa"/>
          </w:tcPr>
          <w:p w:rsidR="00527706" w:rsidRDefault="00527706" w:rsidP="00787FC0">
            <w:pPr>
              <w:pStyle w:val="NormalnytextDP"/>
              <w:ind w:firstLine="0"/>
            </w:pPr>
            <w:r>
              <w:t>GpsMonitoring</w:t>
            </w:r>
          </w:p>
        </w:tc>
        <w:tc>
          <w:tcPr>
            <w:tcW w:w="2577" w:type="dxa"/>
          </w:tcPr>
          <w:p w:rsidR="00527706" w:rsidRDefault="00527706" w:rsidP="00787FC0">
            <w:pPr>
              <w:pStyle w:val="NormalnytextDP"/>
              <w:ind w:firstLine="0"/>
            </w:pPr>
            <w:r>
              <w:t>Služba pre export jázd do systému SAP</w:t>
            </w:r>
          </w:p>
        </w:tc>
      </w:tr>
      <w:tr w:rsidR="00527706" w:rsidTr="00787FC0">
        <w:tc>
          <w:tcPr>
            <w:tcW w:w="2576" w:type="dxa"/>
          </w:tcPr>
          <w:p w:rsidR="00527706" w:rsidRDefault="00527706" w:rsidP="00787FC0">
            <w:pPr>
              <w:pStyle w:val="NormalnytextDP"/>
              <w:ind w:firstLine="0"/>
            </w:pPr>
            <w:r>
              <w:t>ExportujJazduProcess</w:t>
            </w:r>
          </w:p>
        </w:tc>
        <w:tc>
          <w:tcPr>
            <w:tcW w:w="1389" w:type="dxa"/>
          </w:tcPr>
          <w:p w:rsidR="00527706" w:rsidRDefault="00527706" w:rsidP="00787FC0">
            <w:pPr>
              <w:pStyle w:val="NormalnytextDP"/>
              <w:ind w:firstLine="0"/>
            </w:pPr>
            <w:r>
              <w:t>Procesy</w:t>
            </w:r>
          </w:p>
        </w:tc>
        <w:tc>
          <w:tcPr>
            <w:tcW w:w="2177" w:type="dxa"/>
          </w:tcPr>
          <w:p w:rsidR="00527706" w:rsidRDefault="00527706" w:rsidP="00787FC0">
            <w:pPr>
              <w:pStyle w:val="NormalnytextDP"/>
              <w:ind w:firstLine="0"/>
            </w:pPr>
            <w:r>
              <w:t>GpsMonitoring</w:t>
            </w:r>
          </w:p>
        </w:tc>
        <w:tc>
          <w:tcPr>
            <w:tcW w:w="2577" w:type="dxa"/>
          </w:tcPr>
          <w:p w:rsidR="00527706" w:rsidRDefault="00527706" w:rsidP="00B206AF">
            <w:pPr>
              <w:pStyle w:val="NormalnytextDP"/>
              <w:keepNext/>
              <w:ind w:firstLine="0"/>
            </w:pPr>
            <w:r>
              <w:t>Služba pre export schválených jázd do systému SAP</w:t>
            </w:r>
          </w:p>
        </w:tc>
      </w:tr>
    </w:tbl>
    <w:p w:rsidR="00527706" w:rsidRDefault="00B206AF" w:rsidP="00B206AF">
      <w:pPr>
        <w:pStyle w:val="Caption"/>
      </w:pPr>
      <w:r>
        <w:t xml:space="preserve">Tab. </w:t>
      </w:r>
      <w:fldSimple w:instr=" SEQ Tab. \* ARABIC ">
        <w:r>
          <w:rPr>
            <w:noProof/>
          </w:rPr>
          <w:t>1</w:t>
        </w:r>
      </w:fldSimple>
      <w:r>
        <w:t xml:space="preserve"> Príklad Inventory Blueprint</w:t>
      </w:r>
    </w:p>
    <w:p w:rsidR="000636AC" w:rsidRPr="000636AC" w:rsidRDefault="000636AC" w:rsidP="000636AC">
      <w:pPr>
        <w:pStyle w:val="NormalnytextDP"/>
      </w:pPr>
    </w:p>
    <w:p w:rsidR="00527706" w:rsidRDefault="00527706" w:rsidP="00527706">
      <w:pPr>
        <w:pStyle w:val="PodNadpisKapitoly"/>
      </w:pPr>
      <w:bookmarkStart w:id="64" w:name="_Toc354216352"/>
      <w:r>
        <w:t>Aplikácia vzoru Canonical Protocol</w:t>
      </w:r>
      <w:bookmarkEnd w:id="64"/>
    </w:p>
    <w:p w:rsidR="00527706" w:rsidRDefault="00527706" w:rsidP="00527706">
      <w:pPr>
        <w:pStyle w:val="NormalnytextDP"/>
        <w:ind w:firstLine="432"/>
      </w:pPr>
      <w:r>
        <w:t xml:space="preserve">Štandardnou formou realizácie aplikačnej logiky v architektúrach orientovaných na služby sú webové služby. Každá z plne vyvynutých platforiem má svoju realizáciu tohoto konceptu. Príkladový inventár bol navrhnutý do prostredia Java EE, a vtejto platforme je štandard pre webové služby JAX-WS. Existuje viacero implementácií tohoto štandardu, pre náš inventár bol vybraný open source rámec Apace CXF. Tento výber padol preto lebo táto implementácia ponúka kompletné riešenie pre webové služby a tiež preto lebo je podporovaná použitým aplikačným servrom JBoss. Po výbere prostredia pre služby je jednoduchšia aplikácia vzoru Canonical Protocol, pretože práve prostredie limituje možnosti komunikácie služieb. Pri webových službách je štandardom SOAP prenášaný sieťovým protokolom HTTP, respektíve HTTPS. Aplikácia tohoto vzoru spočíva v štandardizovaní jedného protokolu, za účelom zabezpečenia kompatibility služieb. Kvôli predídeniu neskorších nedorozumení je najlepšie neštandardizovať iba protokol, ale aj jeho verziu. Pri protokole SOAP je aktuálna verzia 1.2. </w:t>
      </w:r>
    </w:p>
    <w:p w:rsidR="00527706" w:rsidRDefault="00527706" w:rsidP="00527706">
      <w:pPr>
        <w:pStyle w:val="NormalnytextDP"/>
        <w:ind w:firstLine="432"/>
      </w:pPr>
    </w:p>
    <w:p w:rsidR="00527706" w:rsidRDefault="00527706" w:rsidP="00527706">
      <w:pPr>
        <w:pStyle w:val="PodNadpisKapitoly"/>
      </w:pPr>
      <w:bookmarkStart w:id="65" w:name="_Toc354216353"/>
      <w:r>
        <w:lastRenderedPageBreak/>
        <w:t>Aplikácia vzoru Canonical Schema</w:t>
      </w:r>
      <w:bookmarkEnd w:id="65"/>
    </w:p>
    <w:p w:rsidR="00527706" w:rsidRDefault="00527706" w:rsidP="00527706">
      <w:pPr>
        <w:pStyle w:val="NormalnytextDP"/>
        <w:ind w:firstLine="432"/>
      </w:pPr>
      <w:r>
        <w:t>Pre udržanie kompatibility medzi webovými službami nestačí iba štandardizovať komunikačný protokol, je potrebné štandardizovať aj štruktúru dát ktoré si vymieňajú. Pri jednoduchých dátových typoch je situácia jednoduchšia pretože je ľahšie dodržať, že niektorá premenná je typu int v každej službe. Avšak pri komplexných dátových typoch sa môžu vyskytnúť rôzne reprezentácie tej istej entity. Ako príklad môžme uviesť entitu sumáru jázd vozidla:</w:t>
      </w:r>
      <w:r>
        <w:tab/>
        <w:t xml:space="preserve"> </w:t>
      </w:r>
    </w:p>
    <w:p w:rsidR="000636AC" w:rsidRDefault="000636AC" w:rsidP="00527706">
      <w:pPr>
        <w:shd w:val="clear" w:color="auto" w:fill="FFFFFF"/>
        <w:spacing w:before="0" w:line="240" w:lineRule="auto"/>
        <w:jc w:val="left"/>
        <w:rPr>
          <w:rFonts w:ascii="Courier New" w:hAnsi="Courier New" w:cs="Courier New"/>
          <w:color w:val="0000FF"/>
          <w:sz w:val="20"/>
          <w:lang w:eastAsia="sk-SK"/>
        </w:rPr>
      </w:pPr>
    </w:p>
    <w:p w:rsidR="000636AC" w:rsidRDefault="000636AC" w:rsidP="00527706">
      <w:pPr>
        <w:shd w:val="clear" w:color="auto" w:fill="FFFFFF"/>
        <w:spacing w:before="0" w:line="240" w:lineRule="auto"/>
        <w:jc w:val="left"/>
        <w:rPr>
          <w:rFonts w:ascii="Courier New" w:hAnsi="Courier New" w:cs="Courier New"/>
          <w:color w:val="0000FF"/>
          <w:sz w:val="20"/>
          <w:lang w:eastAsia="sk-SK"/>
        </w:rPr>
      </w:pPr>
    </w:p>
    <w:p w:rsidR="000636AC" w:rsidRDefault="000636AC" w:rsidP="00527706">
      <w:pPr>
        <w:shd w:val="clear" w:color="auto" w:fill="FFFFFF"/>
        <w:spacing w:before="0" w:line="240" w:lineRule="auto"/>
        <w:jc w:val="left"/>
        <w:rPr>
          <w:rFonts w:ascii="Courier New" w:hAnsi="Courier New" w:cs="Courier New"/>
          <w:color w:val="0000FF"/>
          <w:sz w:val="20"/>
          <w:lang w:eastAsia="sk-SK"/>
        </w:rPr>
      </w:pPr>
    </w:p>
    <w:p w:rsidR="00527706" w:rsidRPr="0077605B" w:rsidRDefault="00527706" w:rsidP="00527706">
      <w:pPr>
        <w:shd w:val="clear" w:color="auto" w:fill="FFFFFF"/>
        <w:spacing w:before="0" w:line="240" w:lineRule="auto"/>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&lt;xs:complexType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"sumarJazd"</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527706" w:rsidRPr="0077605B" w:rsidRDefault="00527706" w:rsidP="00527706">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"obdobieOd"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"obdovieDo"</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"spotreba"</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"vodici"</w:t>
      </w:r>
      <w:r w:rsidRPr="0077605B">
        <w:rPr>
          <w:rFonts w:ascii="Courier New" w:hAnsi="Courier New" w:cs="Courier New"/>
          <w:color w:val="000000"/>
          <w:sz w:val="20"/>
          <w:lang w:eastAsia="sk-SK"/>
        </w:rPr>
        <w:t xml:space="preserve"> </w:t>
      </w:r>
      <w:r>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"tns:vodic"</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Pr>
          <w:rFonts w:ascii="Courier New" w:hAnsi="Courier New" w:cs="Courier New"/>
          <w:color w:val="FF0000"/>
          <w:sz w:val="20"/>
          <w:lang w:eastAsia="sk-SK"/>
        </w:rPr>
        <w:t>mi</w:t>
      </w:r>
      <w:r w:rsidRPr="0077605B">
        <w:rPr>
          <w:rFonts w:ascii="Courier New" w:hAnsi="Courier New" w:cs="Courier New"/>
          <w:color w:val="FF0000"/>
          <w:sz w:val="20"/>
          <w:lang w:eastAsia="sk-SK"/>
        </w:rPr>
        <w:t>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"vzdialenost"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"zakazky"</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"tns:zakazka"</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527706" w:rsidRPr="0077605B" w:rsidRDefault="00527706" w:rsidP="00527706">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527706" w:rsidRDefault="00527706" w:rsidP="00527706">
      <w:pPr>
        <w:shd w:val="clear" w:color="auto" w:fill="FFFFFF"/>
        <w:spacing w:before="0" w:line="240" w:lineRule="auto"/>
        <w:jc w:val="left"/>
        <w:rPr>
          <w:rFonts w:ascii="Courier New" w:hAnsi="Courier New" w:cs="Courier New"/>
          <w:color w:val="0000FF"/>
          <w:sz w:val="20"/>
          <w:lang w:eastAsia="sk-SK"/>
        </w:rPr>
      </w:pPr>
      <w:r w:rsidRPr="0077605B">
        <w:rPr>
          <w:rFonts w:ascii="Courier New" w:hAnsi="Courier New" w:cs="Courier New"/>
          <w:color w:val="0000FF"/>
          <w:sz w:val="20"/>
          <w:lang w:eastAsia="sk-SK"/>
        </w:rPr>
        <w:t>&lt;/xs:complexType&gt;</w:t>
      </w:r>
    </w:p>
    <w:p w:rsidR="000636AC" w:rsidRPr="0077605B" w:rsidRDefault="000636AC" w:rsidP="00527706">
      <w:pPr>
        <w:shd w:val="clear" w:color="auto" w:fill="FFFFFF"/>
        <w:spacing w:before="0" w:line="240" w:lineRule="auto"/>
        <w:jc w:val="left"/>
        <w:rPr>
          <w:lang w:eastAsia="sk-SK"/>
        </w:rPr>
      </w:pPr>
    </w:p>
    <w:p w:rsidR="00527706" w:rsidRDefault="00527706" w:rsidP="00527706">
      <w:pPr>
        <w:pStyle w:val="NormalnytextDP"/>
        <w:ind w:firstLine="432"/>
      </w:pPr>
      <w:r>
        <w:t>Pri podobnom komplexnom type môže nastať nedorozumenie veľmi ľahko, napríklad použitím iného dátového typu pre element „obdobieOd“ pretože existuje viacero typov pre dátum, alebo jednoducho vynechaním niektorého atribútu. Aplikácia vzoru Canonical Schema zamedzuje takýmto nedorozumeniam. Pre jej realizáciu je potrebné jednoznačne definovať dátové typy entít, a následne pri vývoji webových služieb tieto typy vždy používať.</w:t>
      </w:r>
    </w:p>
    <w:p w:rsidR="00527706" w:rsidRDefault="00527706" w:rsidP="00527706">
      <w:pPr>
        <w:pStyle w:val="NormalnytextDP"/>
        <w:ind w:firstLine="432"/>
      </w:pPr>
    </w:p>
    <w:p w:rsidR="00527706" w:rsidRDefault="00527706" w:rsidP="00527706">
      <w:pPr>
        <w:pStyle w:val="PodNadpisKapitoly"/>
      </w:pPr>
      <w:bookmarkStart w:id="66" w:name="_Toc354216354"/>
      <w:r>
        <w:t>Aplikácia vzoru Canonical Expression</w:t>
      </w:r>
      <w:bookmarkEnd w:id="66"/>
    </w:p>
    <w:p w:rsidR="00527706" w:rsidRDefault="00527706" w:rsidP="00527706">
      <w:pPr>
        <w:pStyle w:val="NormalnytextDP"/>
      </w:pPr>
      <w:r>
        <w:t>Menné konvencie vedia vo veľkej miere uľahčiť pochopenie kontextu a funkciu služby. Vzor Canonical Expression má za úlohu štandardizovať názvy služieb a ich metód. Najviac sa táto štandardizácia prejavuje pri službách patriacich do vrstvy entít. Ako už bolo spomenuté tieto služby sú pomenované podľa entity ktorú reprezentujú a ich metódy sú minimalne CRUD operácie:</w:t>
      </w:r>
    </w:p>
    <w:p w:rsidR="00527706" w:rsidRDefault="00527706" w:rsidP="00527706">
      <w:pPr>
        <w:pStyle w:val="NormalnytextDP"/>
        <w:numPr>
          <w:ilvl w:val="0"/>
          <w:numId w:val="22"/>
        </w:numPr>
      </w:pPr>
      <w:r>
        <w:t>Create – pre vytvorenie novej inštancie</w:t>
      </w:r>
    </w:p>
    <w:p w:rsidR="00527706" w:rsidRDefault="00527706" w:rsidP="00527706">
      <w:pPr>
        <w:pStyle w:val="NormalnytextDP"/>
        <w:numPr>
          <w:ilvl w:val="0"/>
          <w:numId w:val="22"/>
        </w:numPr>
      </w:pPr>
      <w:r>
        <w:t>Retrieve – pre výber už existujúcej inštancie</w:t>
      </w:r>
    </w:p>
    <w:p w:rsidR="00527706" w:rsidRDefault="00527706" w:rsidP="00527706">
      <w:pPr>
        <w:pStyle w:val="NormalnytextDP"/>
        <w:numPr>
          <w:ilvl w:val="0"/>
          <w:numId w:val="22"/>
        </w:numPr>
      </w:pPr>
      <w:r>
        <w:t>Update – pre zmenu inštancie</w:t>
      </w:r>
    </w:p>
    <w:p w:rsidR="00527706" w:rsidRDefault="00527706" w:rsidP="00527706">
      <w:pPr>
        <w:pStyle w:val="NormalnytextDP"/>
        <w:numPr>
          <w:ilvl w:val="0"/>
          <w:numId w:val="22"/>
        </w:numPr>
      </w:pPr>
      <w:r>
        <w:lastRenderedPageBreak/>
        <w:t>Delete – pre vymazanie</w:t>
      </w:r>
    </w:p>
    <w:p w:rsidR="00527706" w:rsidRDefault="00527706" w:rsidP="00527706">
      <w:pPr>
        <w:pStyle w:val="NormalnytextDP"/>
        <w:ind w:firstLine="0"/>
      </w:pPr>
      <w:r>
        <w:t>Pri službách ostatných vrstiev inventára sa takáto univerzálna konvencia nedá zaviesť pretože ich metódy sú špecifické a väčšinou sa neopakujú. Avšak vždy sa dá štandardizovať aspoň konvencia tvorby názvov. V príkladovom inventáry bola použitá konvencia známa z platformy Java, pričom prvé slovo označuje činnosť danej metódy a nasledovné označujú návratovú hodnotu alebo bližšie špecifikujú funkcionalitu. Podľa tejto konvencie sa napríklad metóda vracajúca zoznam jázd označí ako getRidesList().</w:t>
      </w:r>
    </w:p>
    <w:p w:rsidR="00527706" w:rsidRDefault="00527706" w:rsidP="00787C28">
      <w:pPr>
        <w:pStyle w:val="PodNadpisKapitoly"/>
        <w:numPr>
          <w:ilvl w:val="0"/>
          <w:numId w:val="0"/>
        </w:numPr>
      </w:pPr>
    </w:p>
    <w:p w:rsidR="00E55BB6" w:rsidRDefault="00E55BB6" w:rsidP="00E55BB6">
      <w:pPr>
        <w:pStyle w:val="PodNadpisKapitoly"/>
      </w:pPr>
      <w:bookmarkStart w:id="67" w:name="_Toc354216355"/>
      <w:r>
        <w:t>Aplikácia vzoru Service Normalization</w:t>
      </w:r>
      <w:bookmarkEnd w:id="67"/>
    </w:p>
    <w:p w:rsidR="00AF1B09" w:rsidRDefault="00E55BB6" w:rsidP="00E55BB6">
      <w:pPr>
        <w:pStyle w:val="NormalnytextDP"/>
      </w:pPr>
      <w:r>
        <w:t>Aplikácia tohoto vzoru spočíva v preverení všetkých služieb daného inventára a odhaľovaní prekrývania ich kontextov.</w:t>
      </w:r>
      <w:r w:rsidR="002849CE">
        <w:t xml:space="preserve"> Pravidlá pre kontexty služieb je potrebné stanoviť už vo fáze analýzy a návrhu inventára, a následne sa musia dodržovať</w:t>
      </w:r>
      <w:r w:rsidR="00AF1B09">
        <w:t xml:space="preserve"> počas jeho implementácie</w:t>
      </w:r>
      <w:r w:rsidR="002849CE">
        <w:t>.</w:t>
      </w:r>
      <w:r w:rsidR="00AF1B09">
        <w:t xml:space="preserve"> V praxi to vyzerá tak, že pri návrhu služieb sa vždy najprv skontroluje či daná funkcionalita nespadá do kontextu niektorej už existujúcej služby, a ak áno tak sa iba doplní do tejto služby. </w:t>
      </w:r>
    </w:p>
    <w:p w:rsidR="00E55BB6" w:rsidRDefault="00AF1B09" w:rsidP="00E55BB6">
      <w:pPr>
        <w:pStyle w:val="NormalnytextDP"/>
      </w:pPr>
      <w:r>
        <w:t>Ako</w:t>
      </w:r>
      <w:r w:rsidR="00E55BB6">
        <w:t xml:space="preserve"> už bolo spomínané, pri veľkých inventároch s veľkým množstvom služieb prebieha tento proces iteratívne, pričom každá iterácia preveruje služby daného biznis procesu. Avšak pri inventároch, ktorích počet služieb dovoľuje postupné preverenie všetkých služieb, sa tento proces môže vykonať v jednom kroku. Takto to bolo aj pri aplikácii tohoto vzoru na inventár </w:t>
      </w:r>
      <w:r w:rsidR="002849CE">
        <w:t>spoločnosti</w:t>
      </w:r>
      <w:r w:rsidR="00F66FAC">
        <w:t xml:space="preserve"> v praktickej časti tejto práce</w:t>
      </w:r>
      <w:r>
        <w:t>.</w:t>
      </w:r>
      <w:r w:rsidR="00F66FAC">
        <w:t xml:space="preserve"> Ako príklad sa môže uviesť návrh služieb pre entity systémov. Každá služba entity mala obmedzenú funkcionalitu iba na kontext danej entity, čiže žiadna služba entity „A“ nemohla v žiadnom prípade meniť stav inej entity „B“. Týmto sa dosiahlo dodržanie kontextov služieb a tým pádom aj normalizácia invent</w:t>
      </w:r>
      <w:r w:rsidR="00A04921">
        <w:t>ára</w:t>
      </w:r>
      <w:r w:rsidR="00F66FAC">
        <w:t xml:space="preserve"> služieb.</w:t>
      </w:r>
      <w:r w:rsidR="00594C83">
        <w:t xml:space="preserve"> Normalizácia inventára však neplatí iba pre vrstvu entít, rovnako je potrebné ju dodržiavať aj pri univerzálnych službách a službách procesov.</w:t>
      </w:r>
      <w:r w:rsidR="008C71F2">
        <w:t xml:space="preserve"> Tento vzor je aplikovaný vo fáze návrhu inventára, avšak po jeho implementácii a následných úpravách v budúcnosti je potrebné normalizáciu udržovať. Pre tento účel bol stvorený vzor Logic Centralization predstavený</w:t>
      </w:r>
      <w:r w:rsidR="00E81F7D">
        <w:t xml:space="preserve"> v kapitole X.Y.</w:t>
      </w:r>
    </w:p>
    <w:p w:rsidR="002036EA" w:rsidRDefault="002036EA" w:rsidP="00E55BB6">
      <w:pPr>
        <w:pStyle w:val="NormalnytextDP"/>
      </w:pPr>
    </w:p>
    <w:p w:rsidR="00787C28" w:rsidRDefault="00787C28" w:rsidP="00787C28">
      <w:pPr>
        <w:pStyle w:val="PodNadpisKapitoly"/>
      </w:pPr>
      <w:bookmarkStart w:id="68" w:name="_Toc354216356"/>
      <w:r>
        <w:lastRenderedPageBreak/>
        <w:t>Aplikácia vzoru Service Layers</w:t>
      </w:r>
      <w:bookmarkEnd w:id="68"/>
    </w:p>
    <w:p w:rsidR="00787C28" w:rsidRDefault="00787C28" w:rsidP="00787C28">
      <w:pPr>
        <w:pStyle w:val="NormalnytextDP"/>
      </w:pPr>
      <w:r>
        <w:t>Ako to bolo popísané v teoretickej časti práce, je výhodné logicky rozdeliť inventár na vrstvy služieb s podobnou funkciou. Najčastejšie delenie služieb je na znovupoužiteľné a jednoúčelové. Ďalším krokom v takomto delení je rozdelenie na:</w:t>
      </w:r>
    </w:p>
    <w:p w:rsidR="00787C28" w:rsidRDefault="00787C28" w:rsidP="00787C28">
      <w:pPr>
        <w:pStyle w:val="NormalnytextDP"/>
        <w:numPr>
          <w:ilvl w:val="0"/>
          <w:numId w:val="19"/>
        </w:numPr>
      </w:pPr>
      <w:r>
        <w:t xml:space="preserve">služby entít </w:t>
      </w:r>
      <w:r>
        <w:rPr>
          <w:lang w:val="en-US"/>
        </w:rPr>
        <w:t>(pod</w:t>
      </w:r>
      <w:r>
        <w:t>ľa vzoru Entity Abstraction)</w:t>
      </w:r>
    </w:p>
    <w:p w:rsidR="00787C28" w:rsidRDefault="00787C28" w:rsidP="00787C28">
      <w:pPr>
        <w:pStyle w:val="NormalnytextDP"/>
        <w:numPr>
          <w:ilvl w:val="0"/>
          <w:numId w:val="19"/>
        </w:numPr>
      </w:pPr>
      <w:r>
        <w:t>univerzálne služby (podľa vzoru Utility Abstraction)</w:t>
      </w:r>
    </w:p>
    <w:p w:rsidR="00787C28" w:rsidRDefault="00787C28" w:rsidP="00787C28">
      <w:pPr>
        <w:pStyle w:val="NormalnytextDP"/>
        <w:numPr>
          <w:ilvl w:val="0"/>
          <w:numId w:val="19"/>
        </w:numPr>
      </w:pPr>
      <w:r>
        <w:t>služby procesov (podľa vzoru Process Abstraction)</w:t>
      </w:r>
    </w:p>
    <w:p w:rsidR="00787C28" w:rsidRDefault="00787C28" w:rsidP="00787C28">
      <w:pPr>
        <w:pStyle w:val="NormalnytextDP"/>
        <w:ind w:firstLine="0"/>
      </w:pPr>
      <w:r>
        <w:t>Pričom služby entít a univerzálne služby by mali byť znovupoužiteľné, a služby procesov by mali mať jeden účel. Aplikácia tohoto vzoru spočíva v logickom rozdelení jednotlivých vrstiev, čo vedie ku zvýšenej konzistencii služieb patriacich do jednej vrstvy. Takéto delenie sa dá uviesť aj do fyzickej roviny, čo sa dá preukázať delením služieb v jednotlivých informačných systémoch praktickej časti práce. Napríklad v aplikácii GpsMonitoring sú implementácie služieb rozdelené do balíkov podľa ich funkcie, čo na platforme Java znamená aj fyzické delenie v súborovom systéme. Implementácie služieb entít sú umiestnené v balíku sk.tuke.seregely.dipl.services.entities a univerzálne služby sú v balíku sk.tuke.seregely.dipl.serveice.utilities. Služby procesov sa v tejto aplikácii nenachádzajú, čo vyplýva z povahy ich implementácie, ale to bude bližšie popísané pri aplikácii vzoru Process Abstraction. Pri tomto vzore však nieje dôležité fyzické oddelenie služieb patriacich do iných vrstiev, takže iné platformy niesu v nevýhode pri aplikácii tohoto vzoru.</w:t>
      </w:r>
    </w:p>
    <w:p w:rsidR="00787C28" w:rsidRDefault="00787C28" w:rsidP="00E55BB6">
      <w:pPr>
        <w:pStyle w:val="NormalnytextDP"/>
      </w:pPr>
    </w:p>
    <w:p w:rsidR="00787C28" w:rsidRDefault="00787C28" w:rsidP="00787C28">
      <w:pPr>
        <w:pStyle w:val="PodNadpisKapitoly"/>
      </w:pPr>
      <w:bookmarkStart w:id="69" w:name="_Toc354216357"/>
      <w:r>
        <w:t>Aplikácia vzoru Entity Abstraction</w:t>
      </w:r>
      <w:bookmarkEnd w:id="69"/>
    </w:p>
    <w:p w:rsidR="00787C28" w:rsidRDefault="00787C28" w:rsidP="00787C28">
      <w:pPr>
        <w:pStyle w:val="NormalnytextDP"/>
        <w:ind w:firstLine="576"/>
      </w:pPr>
      <w:r>
        <w:t xml:space="preserve">Tento vzor predstavuje jednu z vrstiev definovaných vo vzore Service Layers. Služby tejto vrstvy by mali byť znovupoužiteľné a všetky by mali byť odvodené od entít systému. Pri aplikácii tohoto vzoru je potrebné identifikovať takéto služby a logicky ich oddeliť od ostatných služieb inventára. Oddelenie sa dá dosiahnuť jednoducho umiestnením implementácií služieb do jedného balíka, alebo zavedením mennej konvencie pre takéto služby. V praktickej časti práce boli služby oddelené oboma spôsobmi. Zaviedla sa menná konvencia, ktorá sa skladala vždy z názvu entity, pre ktorú bola služba vytvorená a postfixu „Service“. Ďalej je takáto služba umiestnená do </w:t>
      </w:r>
      <w:r>
        <w:lastRenderedPageBreak/>
        <w:t>balíku vyčleneného pre túto vrstvu služieb. Na nasledujúcom obrázku je takáto služba v UML notácii.</w:t>
      </w:r>
    </w:p>
    <w:p w:rsidR="00047A36" w:rsidRDefault="00787C28" w:rsidP="00047A36">
      <w:pPr>
        <w:pStyle w:val="NormalnytextDP"/>
        <w:keepNext/>
        <w:ind w:firstLine="0"/>
        <w:jc w:val="center"/>
      </w:pPr>
      <w:r>
        <w:rPr>
          <w:noProof/>
          <w:lang w:eastAsia="sk-SK"/>
        </w:rPr>
        <w:drawing>
          <wp:inline distT="0" distB="0" distL="0" distR="0">
            <wp:extent cx="4067920" cy="2060754"/>
            <wp:effectExtent l="19050" t="0" r="878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075606" cy="2064648"/>
                    </a:xfrm>
                    <a:prstGeom prst="rect">
                      <a:avLst/>
                    </a:prstGeom>
                    <a:noFill/>
                    <a:ln w="9525">
                      <a:noFill/>
                      <a:miter lim="800000"/>
                      <a:headEnd/>
                      <a:tailEnd/>
                    </a:ln>
                  </pic:spPr>
                </pic:pic>
              </a:graphicData>
            </a:graphic>
          </wp:inline>
        </w:drawing>
      </w:r>
    </w:p>
    <w:p w:rsidR="00787C28" w:rsidRDefault="00047A36" w:rsidP="00047A36">
      <w:pPr>
        <w:pStyle w:val="Caption"/>
      </w:pPr>
      <w:bookmarkStart w:id="70" w:name="_Ref354233921"/>
      <w:bookmarkStart w:id="71" w:name="_Toc354234181"/>
      <w:r>
        <w:t xml:space="preserve">Obr. </w:t>
      </w:r>
      <w:fldSimple w:instr=" SEQ Obr. \* ARABIC ">
        <w:r w:rsidR="0099077E">
          <w:rPr>
            <w:noProof/>
          </w:rPr>
          <w:t>16</w:t>
        </w:r>
      </w:fldSimple>
      <w:bookmarkEnd w:id="70"/>
      <w:r>
        <w:t xml:space="preserve"> Jazda diagram</w:t>
      </w:r>
      <w:bookmarkEnd w:id="71"/>
    </w:p>
    <w:p w:rsidR="0008222E" w:rsidRDefault="00787C28" w:rsidP="00787C28">
      <w:pPr>
        <w:pStyle w:val="NormalnytextDP"/>
        <w:ind w:firstLine="0"/>
      </w:pPr>
      <w:r>
        <w:t>Ako vidn</w:t>
      </w:r>
      <w:r w:rsidR="0099077E">
        <w:t>o na predchádzajúcom obrázku [</w:t>
      </w:r>
      <w:r w:rsidR="00482C7C">
        <w:fldChar w:fldCharType="begin"/>
      </w:r>
      <w:r w:rsidR="0099077E">
        <w:instrText xml:space="preserve"> REF _Ref354233921 \h </w:instrText>
      </w:r>
      <w:r w:rsidR="00482C7C">
        <w:fldChar w:fldCharType="separate"/>
      </w:r>
      <w:r w:rsidR="0099077E">
        <w:t xml:space="preserve">Obr. </w:t>
      </w:r>
      <w:r w:rsidR="0099077E">
        <w:rPr>
          <w:noProof/>
        </w:rPr>
        <w:t>16</w:t>
      </w:r>
      <w:r w:rsidR="00482C7C">
        <w:fldChar w:fldCharType="end"/>
      </w:r>
      <w:r w:rsidR="0099077E">
        <w:t>]</w:t>
      </w:r>
      <w:r>
        <w:t>, služba má okrem iných všetky z CRUD operácií. Takto to je pri všetkých službách entít, pretože sú tieto operácie nevyhnutné pre prácu s entitami . Pri identifikácii entít sa dá vychádzať aj z dátového modelu ak už je navrhnutý, pretože sa tabuľky v da</w:t>
      </w:r>
      <w:r w:rsidR="0008222E">
        <w:t>tabáze</w:t>
      </w:r>
      <w:r w:rsidR="0008222E" w:rsidRPr="0008222E">
        <w:t xml:space="preserve"> </w:t>
      </w:r>
      <w:r w:rsidR="0008222E">
        <w:t>väčšinou rovnajú entitám systému, pri takomto postupe však treba dávať pozor, pretože napríklad vzťahy M:N sa v databázach realizujú pomocou tabuľky a tá nereprezentuje žiadnu entitu.</w:t>
      </w:r>
    </w:p>
    <w:p w:rsidR="00787C28" w:rsidRDefault="00787C28" w:rsidP="00787C28">
      <w:pPr>
        <w:pStyle w:val="NormalnytextDP"/>
        <w:ind w:firstLine="0"/>
      </w:pPr>
    </w:p>
    <w:p w:rsidR="00787C28" w:rsidRDefault="00787C28" w:rsidP="00787C28">
      <w:pPr>
        <w:pStyle w:val="PodNadpisKapitoly"/>
      </w:pPr>
      <w:bookmarkStart w:id="72" w:name="_Toc354216358"/>
      <w:r>
        <w:t>Aplikácia vzoru Utility Abstraction</w:t>
      </w:r>
      <w:bookmarkEnd w:id="72"/>
    </w:p>
    <w:p w:rsidR="00787C28" w:rsidRDefault="00787C28" w:rsidP="00787C28">
      <w:pPr>
        <w:pStyle w:val="NormalnytextDP"/>
        <w:ind w:firstLine="423"/>
      </w:pPr>
      <w:r>
        <w:t>Podobne ako predchádzajúci vzor, predstavuje vzor Utility Abstraction realizáciu ďalšej vrstvy služieb, podľa vzoru Service Layers. Táto vrstva obsahuje služby, ktoré sa nijak neviažu na biznis procesy a ani na entity systémov. Takéto služby sú znovupoužiteľné, a podľa miery nezávislosti na procesoch a entitách systémov, oddelené od ostatných služieb. V ukážkovom inventáry, implementovanom v praktickej časti práce sme identifikovali nasledovné služby nezávislé na procesoch a entitách firmy:</w:t>
      </w:r>
    </w:p>
    <w:p w:rsidR="00787C28" w:rsidRDefault="00787C28" w:rsidP="00787C28">
      <w:pPr>
        <w:pStyle w:val="NormalnytextDP"/>
        <w:numPr>
          <w:ilvl w:val="0"/>
          <w:numId w:val="20"/>
        </w:numPr>
      </w:pPr>
      <w:r>
        <w:t>EmailSenderService – Služba zodpovedná za odosielanie e-mailov. Táto služba sa využíva napríklad pri informovaní zamestnancov o neschválenej dovolenke v procese schvaľovania dovoleniek, alebo informuje o výhradách kvôli ktorím neboli schválené jazdy vodiča motorového vozidla v procese kontroly jázd daného vodiča.</w:t>
      </w:r>
    </w:p>
    <w:p w:rsidR="00787C28" w:rsidRDefault="00787C28" w:rsidP="00787C28">
      <w:pPr>
        <w:pStyle w:val="NormalnytextDP"/>
        <w:numPr>
          <w:ilvl w:val="0"/>
          <w:numId w:val="20"/>
        </w:numPr>
      </w:pPr>
      <w:r>
        <w:lastRenderedPageBreak/>
        <w:t>GpsExportService a AttendanceExportService – Tieto dve služby sú zodpovedné za export schválených jázd a export pracovného vyťaženia zamestnancov do systému SAP spoločnosti. Ich úlohou je zapisovanie do tabuliek rozhrania systému SAP, ktorý ďalej tieto údaje spracúva.</w:t>
      </w:r>
    </w:p>
    <w:p w:rsidR="00787C28" w:rsidRDefault="00787C28" w:rsidP="00787C28">
      <w:pPr>
        <w:pStyle w:val="NormalnytextDP"/>
        <w:ind w:firstLine="0"/>
      </w:pPr>
      <w:r>
        <w:t>Prvá univerzálna služba EmailSenderService je úplne nezávislá na procesoch a entitách systému, preto je umiestnená v samostatnej webovej aplikácii s názvom Utilities, ktorý je vyhradený iba na univerzálne služby. Táto služba môže byť použitá hocikým v spoločnosti, niesú naňu kladené žiadne obmedzenia. Ďaľšie služby patria tiež medzi univerzálne služby, ale kvôli ich viazaniu na entity informačných systémov boli umiestnené v príslušných webových aplikáciach. Oddelené od ostatných služieb boli iba umiestnením v balíkoch vyhradených pre univerzálne služby. Na nasledovnom obrázku X.Y je zobrazená oddelená vrstva univerzálnych služieb.</w:t>
      </w:r>
    </w:p>
    <w:p w:rsidR="00787C28" w:rsidRDefault="00787C28" w:rsidP="00787C28">
      <w:pPr>
        <w:pStyle w:val="NormalnytextDP"/>
        <w:ind w:firstLine="0"/>
      </w:pPr>
    </w:p>
    <w:p w:rsidR="00787C28" w:rsidRDefault="00787C28" w:rsidP="00787C28">
      <w:pPr>
        <w:pStyle w:val="PodNadpisKapitoly"/>
      </w:pPr>
      <w:bookmarkStart w:id="73" w:name="_Toc354216359"/>
      <w:r>
        <w:t>Aplikácia vzoru Process Abstraction</w:t>
      </w:r>
      <w:bookmarkEnd w:id="73"/>
    </w:p>
    <w:p w:rsidR="00787C28" w:rsidRDefault="00787C28" w:rsidP="000636AC">
      <w:pPr>
        <w:pStyle w:val="NormalnytextDP"/>
        <w:ind w:firstLine="0"/>
      </w:pPr>
      <w:r>
        <w:t xml:space="preserve">Služby s biznis logikou reprezentujúcou biznis procesy danej firmy, sú umiestnené v poslednej vrstve služieb, ktorá je vytvorená nasadením tohoto vzoru. Služby tejto vrstvy vo väčšine prípadov predstavujú sekvenciu volaní služieb iných vrstiev, ale obsahujú aj vlastnú logiku. Takéto služby väčšinou niesú agnostické, kedže predstavujú určitý biznis process, ale niektoré časti biznis procesov sa môžu opakovať a v tom prípade je vhodné vytvoriť podproces ktorý sa jednoducho zavolá v každom procese v ktorom je obsiahnutý. Služby tejto vrstvy môžu byť implementované ako klasické webové služby iných vrstiev, ale výhodnejšie, a častokrát aj jednoduchšie je použitie niektorého z jazykov na modelovanie biznis procesov. Najpoužívanejšími možnosťami sú jazyk BPMN vo verzii 2.0 a BPEL podľa špecifikácie WS-BPEL. BPMN je vhodný na modelovanie a spúšťanie biznis procesov v ktorích sú ako prvky logiky použité aj iné systémy, nielen webové služby, medzi možnosti patria aj činnosti respektíve rozhodnutia vykonané človekom. Ďalej je výhodný pre dlho trvajúce biznis procesy, a pre komplexnejšie riešenia zachytávania chýb. Tento jazyk je čitateľnejší pre menej technicky zdatných ľudí. Na druhej strane, jazyk BPEL je určený na orchestráciu webových služieb. Má viacero možností pre prácu s webovými službami, ako napríklad asynchrónne volania webových služieb, ale je ťažšie čitateľný pre technicky neznalých pracovníkov. Kedže príkladový inventár je tvorený webovými službami, zvolený bol práve jazyk BPEL. Zložitejšie biznis procesy boli implementované pomocou BPEL </w:t>
      </w:r>
      <w:r>
        <w:lastRenderedPageBreak/>
        <w:t>procesov, ktoré sú založené na Xml súboroch a spúšťané pomocou BPEL. Výhodou takéhoto riešenia je, že postupom času sa takto implementované biznis procesy dajú ľahko meniť, kedže je možné pridávanie alebo mazanie jednotlivých prvkov procesu, poprípade zmena ich poradia. Na vývoj procesov bol použitý nástroj BPEL Designer, nainštalovaný ako doplnok vývojového prostredia Eclipse. Tento doplnok uľahčuje implementáciu vďaka jeho grafickému rozhraniu a vizualizácii procesov. K tvorbe procesov však nieje nevyhnutný.</w:t>
      </w:r>
      <w:r w:rsidR="0099077E" w:rsidRPr="0099077E">
        <w:rPr>
          <w:noProof/>
          <w:lang w:eastAsia="sk-SK"/>
        </w:rPr>
        <w:t xml:space="preserve"> </w:t>
      </w:r>
    </w:p>
    <w:p w:rsidR="00787C28" w:rsidRDefault="00482C7C" w:rsidP="00787C28">
      <w:pPr>
        <w:pStyle w:val="NormalnytextDP"/>
      </w:pPr>
      <w:r>
        <w:rPr>
          <w:noProof/>
        </w:rPr>
        <w:pict>
          <v:shape id="_x0000_s1078" type="#_x0000_t202" style="position:absolute;left:0;text-align:left;margin-left:248.2pt;margin-top:287.35pt;width:200.45pt;height:23.25pt;z-index:251702272" stroked="f">
            <v:textbox style="mso-fit-shape-to-text:t" inset="0,0,0,0">
              <w:txbxContent>
                <w:p w:rsidR="00E53FB8" w:rsidRPr="00EF2C6A" w:rsidRDefault="00E53FB8" w:rsidP="0099077E">
                  <w:pPr>
                    <w:pStyle w:val="Caption"/>
                    <w:rPr>
                      <w:noProof/>
                      <w:sz w:val="24"/>
                    </w:rPr>
                  </w:pPr>
                  <w:bookmarkStart w:id="74" w:name="_Ref354233888"/>
                  <w:bookmarkStart w:id="75" w:name="_Toc354234182"/>
                  <w:r>
                    <w:t xml:space="preserve">Obr. </w:t>
                  </w:r>
                  <w:fldSimple w:instr=" SEQ Obr. \* ARABIC ">
                    <w:r>
                      <w:rPr>
                        <w:noProof/>
                      </w:rPr>
                      <w:t>17</w:t>
                    </w:r>
                  </w:fldSimple>
                  <w:bookmarkEnd w:id="74"/>
                  <w:r>
                    <w:t xml:space="preserve"> jednoduchý bpel proces</w:t>
                  </w:r>
                  <w:bookmarkEnd w:id="75"/>
                </w:p>
              </w:txbxContent>
            </v:textbox>
            <w10:wrap type="square"/>
          </v:shape>
        </w:pict>
      </w:r>
      <w:r w:rsidR="0099077E">
        <w:rPr>
          <w:noProof/>
          <w:lang w:eastAsia="sk-SK"/>
        </w:rPr>
        <w:drawing>
          <wp:anchor distT="0" distB="0" distL="114300" distR="114300" simplePos="0" relativeHeight="251700224" behindDoc="0" locked="0" layoutInCell="1" allowOverlap="1">
            <wp:simplePos x="0" y="0"/>
            <wp:positionH relativeFrom="margin">
              <wp:posOffset>3056890</wp:posOffset>
            </wp:positionH>
            <wp:positionV relativeFrom="margin">
              <wp:posOffset>845185</wp:posOffset>
            </wp:positionV>
            <wp:extent cx="2545715" cy="4678680"/>
            <wp:effectExtent l="19050" t="0" r="698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545715" cy="4678680"/>
                    </a:xfrm>
                    <a:prstGeom prst="rect">
                      <a:avLst/>
                    </a:prstGeom>
                    <a:noFill/>
                    <a:ln w="9525">
                      <a:noFill/>
                      <a:miter lim="800000"/>
                      <a:headEnd/>
                      <a:tailEnd/>
                    </a:ln>
                  </pic:spPr>
                </pic:pic>
              </a:graphicData>
            </a:graphic>
          </wp:anchor>
        </w:drawing>
      </w:r>
      <w:r w:rsidR="00787C28">
        <w:t>N</w:t>
      </w:r>
      <w:r w:rsidR="0099077E">
        <w:t>a obrázku [</w:t>
      </w:r>
      <w:r>
        <w:fldChar w:fldCharType="begin"/>
      </w:r>
      <w:r w:rsidR="0099077E">
        <w:instrText xml:space="preserve"> REF _Ref354233888 \h </w:instrText>
      </w:r>
      <w:r>
        <w:fldChar w:fldCharType="separate"/>
      </w:r>
      <w:r w:rsidR="0099077E">
        <w:t xml:space="preserve">Obr. </w:t>
      </w:r>
      <w:r w:rsidR="0099077E">
        <w:rPr>
          <w:noProof/>
        </w:rPr>
        <w:t>17</w:t>
      </w:r>
      <w:r>
        <w:fldChar w:fldCharType="end"/>
      </w:r>
      <w:r w:rsidR="0099077E">
        <w:t>]</w:t>
      </w:r>
      <w:r w:rsidR="00787C28">
        <w:t xml:space="preserve"> je príkad jednoduchého biznis procesu skladajúceho sa z volaní troch webových služieb. Konkrétne ide o process podania žiadosti na dovolenku v informačnom systéme Attendance Tracking. V prvom kroku po prijatí vstupu sa nastavia vstupné premenné prvej služby na kontrolu reálnosti zadaného zamestnanca. V ďalšom kroku sa vyberie požadovaný stav dovolenky, v tomto prípade to je stav „podana ziadost“. Posledné volanie služby s názvom „VytvorZiadost“ vytvorí inštanciu dovolenky s nastavenými atribútmi získanými z predošlých volaní služieb a vstupu používateľa. </w:t>
      </w:r>
    </w:p>
    <w:p w:rsidR="00787C28" w:rsidRDefault="00787C28" w:rsidP="00787C28">
      <w:pPr>
        <w:pStyle w:val="NormalnytextDP"/>
      </w:pPr>
      <w:r>
        <w:t>Takto implementované biznis procesy sú jednoznačne oddelené od ostatných vrstiev inventára a takto tvoria samostatnú vrstvu, čím spĺňajú požiadavky vzoru Process Abstraction. Komplexnejší proces je zobr</w:t>
      </w:r>
      <w:r w:rsidR="0099077E">
        <w:t xml:space="preserve">azený na nasledovnom obrázku </w:t>
      </w:r>
      <w:r w:rsidR="0099077E">
        <w:rPr>
          <w:lang w:val="en-US"/>
        </w:rPr>
        <w:t>[</w:t>
      </w:r>
      <w:r w:rsidR="00482C7C">
        <w:rPr>
          <w:lang w:val="en-US"/>
        </w:rPr>
        <w:fldChar w:fldCharType="begin"/>
      </w:r>
      <w:r w:rsidR="0099077E">
        <w:rPr>
          <w:lang w:val="en-US"/>
        </w:rPr>
        <w:instrText xml:space="preserve"> REF _Ref354233871 \h </w:instrText>
      </w:r>
      <w:r w:rsidR="00482C7C">
        <w:rPr>
          <w:lang w:val="en-US"/>
        </w:rPr>
      </w:r>
      <w:r w:rsidR="00482C7C">
        <w:rPr>
          <w:lang w:val="en-US"/>
        </w:rPr>
        <w:fldChar w:fldCharType="separate"/>
      </w:r>
      <w:r w:rsidR="0099077E">
        <w:t xml:space="preserve">Obr. </w:t>
      </w:r>
      <w:r w:rsidR="0099077E">
        <w:rPr>
          <w:noProof/>
        </w:rPr>
        <w:t>18</w:t>
      </w:r>
      <w:r w:rsidR="00482C7C">
        <w:rPr>
          <w:lang w:val="en-US"/>
        </w:rPr>
        <w:fldChar w:fldCharType="end"/>
      </w:r>
      <w:r w:rsidR="0099077E">
        <w:rPr>
          <w:lang w:val="en-US"/>
        </w:rPr>
        <w:t>]</w:t>
      </w:r>
      <w:r>
        <w:t>. Ide o proces odosielania schválenej jazdy v aplikácii Gps Monitoring do systému SAP. V tomto procese sa môže účtovník rozhodnúť či sa jazda odošle. V prípade, že nájde niejaké chyby môže jazdu posunúť späť vedúcemu, pričom mu tento proces umožňuje zhrnúť výhrady do e-mailu, ktorý následne odošle pomocou webovej služby.</w:t>
      </w:r>
    </w:p>
    <w:p w:rsidR="00047A36" w:rsidRDefault="00787C28" w:rsidP="00047A36">
      <w:pPr>
        <w:pStyle w:val="NormalnytextDP"/>
        <w:keepNext/>
        <w:ind w:firstLine="0"/>
      </w:pPr>
      <w:r>
        <w:rPr>
          <w:noProof/>
          <w:lang w:eastAsia="sk-SK"/>
        </w:rPr>
        <w:lastRenderedPageBreak/>
        <w:drawing>
          <wp:inline distT="0" distB="0" distL="0" distR="0">
            <wp:extent cx="5046345" cy="7134225"/>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046345" cy="7134225"/>
                    </a:xfrm>
                    <a:prstGeom prst="rect">
                      <a:avLst/>
                    </a:prstGeom>
                    <a:noFill/>
                    <a:ln w="9525">
                      <a:noFill/>
                      <a:miter lim="800000"/>
                      <a:headEnd/>
                      <a:tailEnd/>
                    </a:ln>
                  </pic:spPr>
                </pic:pic>
              </a:graphicData>
            </a:graphic>
          </wp:inline>
        </w:drawing>
      </w:r>
    </w:p>
    <w:p w:rsidR="00787C28" w:rsidRDefault="00047A36" w:rsidP="0074675B">
      <w:pPr>
        <w:pStyle w:val="Caption"/>
      </w:pPr>
      <w:bookmarkStart w:id="76" w:name="_Ref354233871"/>
      <w:bookmarkStart w:id="77" w:name="_Toc354234183"/>
      <w:r>
        <w:t xml:space="preserve">Obr. </w:t>
      </w:r>
      <w:fldSimple w:instr=" SEQ Obr. \* ARABIC ">
        <w:r w:rsidR="0099077E">
          <w:rPr>
            <w:noProof/>
          </w:rPr>
          <w:t>18</w:t>
        </w:r>
      </w:fldSimple>
      <w:bookmarkEnd w:id="76"/>
      <w:r w:rsidR="0074675B">
        <w:t xml:space="preserve"> </w:t>
      </w:r>
      <w:r w:rsidR="0099077E">
        <w:t>Zložitejší Bpel Proces</w:t>
      </w:r>
      <w:bookmarkEnd w:id="77"/>
    </w:p>
    <w:p w:rsidR="000636AC" w:rsidRPr="000636AC" w:rsidRDefault="000636AC" w:rsidP="000636AC">
      <w:pPr>
        <w:pStyle w:val="NormalnytextDP"/>
      </w:pPr>
    </w:p>
    <w:p w:rsidR="002036EA" w:rsidRDefault="002036EA" w:rsidP="002036EA">
      <w:pPr>
        <w:pStyle w:val="PodNadpisKapitoly"/>
      </w:pPr>
      <w:bookmarkStart w:id="78" w:name="_Toc354216360"/>
      <w:r>
        <w:t>Aplikácia vzoru Logic Centralization</w:t>
      </w:r>
      <w:bookmarkEnd w:id="78"/>
    </w:p>
    <w:p w:rsidR="002036EA" w:rsidRDefault="002036EA" w:rsidP="00E55BB6">
      <w:pPr>
        <w:pStyle w:val="NormalnytextDP"/>
      </w:pPr>
      <w:r>
        <w:t xml:space="preserve">Vzor Logic Centralization je akýmsi pokračovaním predchádzajúceho vzoru Service Normalization. Ako </w:t>
      </w:r>
      <w:r w:rsidR="0008222E">
        <w:t xml:space="preserve">to </w:t>
      </w:r>
      <w:r>
        <w:t xml:space="preserve">bolo spomínané, Service Normalization zaručuje </w:t>
      </w:r>
      <w:r>
        <w:lastRenderedPageBreak/>
        <w:t>dodržovanie kontextov služieb vo fáze návrhu systému, Logic Centralization však vynucuje dodržovanie kontextov služieb pri pridávaní nových služieb do existujúceho inventára. Pri hotovom</w:t>
      </w:r>
      <w:r w:rsidR="00A04921">
        <w:t xml:space="preserve"> inventáry je pravdepodobné, že nová funkcionalita už je obsiahnutá v niektorej zo služieb, alebo, že nová funkcionalita patrí do kontextu už existujúcej služby. Ak daná funkcionalita už je implementovaná, tak ju treba v každom prípade použiť, kedže znovupoužiteľnosť je jedna z kľúčových vlastností architektúry orientovanej na služby. V druhom prípade, teda ak funkcionalita patrí do kontextu existujúcej služby, nieje potrebné vytvárať novú služby, stačí doplniť funkcionalitu existujúcej služby.</w:t>
      </w:r>
      <w:r w:rsidR="00112DA0">
        <w:t xml:space="preserve"> Dodržanie tohoto vzoru sa dá dosiahnúť vydaním nariadenia pre programátorov služieb.</w:t>
      </w:r>
    </w:p>
    <w:p w:rsidR="00112DA0" w:rsidRDefault="00422B18" w:rsidP="00E55BB6">
      <w:pPr>
        <w:pStyle w:val="NormalnytextDP"/>
      </w:pPr>
      <w:r>
        <w:t>Po implementácii invetára v praktickej časti pr</w:t>
      </w:r>
      <w:r w:rsidR="00C1414C">
        <w:t>áce</w:t>
      </w:r>
      <w:r>
        <w:t>, boli zistené určité nedostatky vo funkcionalite syst</w:t>
      </w:r>
      <w:r w:rsidR="00C1414C">
        <w:t>émov,</w:t>
      </w:r>
      <w:r>
        <w:t> </w:t>
      </w:r>
      <w:r w:rsidR="00C1414C">
        <w:t xml:space="preserve">a </w:t>
      </w:r>
      <w:r>
        <w:t xml:space="preserve">tento vzor bol aplikovateľný bez problémov a ťažkostí. Indikátorom toho je fakt, že po prvotnej implementácii neboli pridané </w:t>
      </w:r>
      <w:r w:rsidR="00C1414C">
        <w:t>žiadne nové služby. Pri službách entít boli často využívané agnostické služby pre operácie typu CRUD. Univerzálne služby boli tiež navrhované na znovupoužiteľnosť, ako napríklad služba na odosielanie e-mailov, ktorá bola použitá v</w:t>
      </w:r>
      <w:r w:rsidR="001726DD">
        <w:t>o viacerých biznis procesoch. N</w:t>
      </w:r>
      <w:r w:rsidR="00C1414C">
        <w:t>ová funkcionalita patrila vždy do kontextu niektorej z už existujúcich služieb, takže nebolo potrebné vytvárať novú službu ani v jednom prípade.</w:t>
      </w:r>
      <w:r w:rsidR="00793657">
        <w:t xml:space="preserve"> </w:t>
      </w:r>
      <w:r w:rsidR="009171E2">
        <w:t>Tieto dôsledky neboli dosiahnuté iba vďaka tomuto vzoru, ale aj vzoru Service Norma</w:t>
      </w:r>
      <w:r w:rsidR="001726DD">
        <w:t>lization, podľa ktorého bol celý</w:t>
      </w:r>
      <w:r w:rsidR="009171E2">
        <w:t xml:space="preserve"> inventár navrhnutý.</w:t>
      </w:r>
    </w:p>
    <w:p w:rsidR="009E0AC8" w:rsidRDefault="009E0AC8" w:rsidP="00E07C5C">
      <w:pPr>
        <w:pStyle w:val="NormalnytextDP"/>
        <w:ind w:firstLine="0"/>
      </w:pPr>
    </w:p>
    <w:p w:rsidR="001A1B5E" w:rsidRDefault="00F869A5" w:rsidP="00F869A5">
      <w:pPr>
        <w:pStyle w:val="PodNadpisKapitoly"/>
      </w:pPr>
      <w:bookmarkStart w:id="79" w:name="_Toc354216361"/>
      <w:r>
        <w:t>Aplikácia vzoru Process Centralization</w:t>
      </w:r>
      <w:bookmarkEnd w:id="79"/>
    </w:p>
    <w:p w:rsidR="00A40993" w:rsidRDefault="00F869A5" w:rsidP="00F869A5">
      <w:pPr>
        <w:pStyle w:val="NormalnytextDP"/>
      </w:pPr>
      <w:r>
        <w:t xml:space="preserve">Tento vzor je úzko spätý so vzorom Process Abstraction, pretože rozhodnutie vykonané </w:t>
      </w:r>
      <w:r w:rsidR="007A3097">
        <w:t xml:space="preserve">v spomínanom vzore určuje platformu na ktorej budú služby procesov hostované a vykonávané. Pri BPMN procesoch sú najpoužívanejšie procesné enginy Activiti a jBPM. Obe sú open-source riešenia a bežne sa používajú aj v produkčnom prostredí. Pri nami zvolenej platforme BPEL sú </w:t>
      </w:r>
      <w:r w:rsidR="00E221DC">
        <w:t>vyhovujúcimi riešeniami open-source projekt Apache ODE a riešenie od Oraclu</w:t>
      </w:r>
      <w:r w:rsidR="007C2FB1">
        <w:t>,</w:t>
      </w:r>
      <w:r w:rsidR="00E221DC">
        <w:t xml:space="preserve"> BPEL process Manager.</w:t>
      </w:r>
      <w:r w:rsidR="007C2FB1">
        <w:t xml:space="preserve"> Kvôli viazanosti na Oracle produkty sme sa radšej priklonili k riešeniu od Apache Foundation. Aplikačný server bol zvolený už skôr, a to konkrétne JBoss. Pre inštaláciu BPEL prostredia je potrebné vytvoriť databázu, nakonfigurovať spojenie naňu a nainštalovať samotné prostredie na aplikačný server. Tento postup nám však uľahčila komunita okolo JBoss, pretože vďaka nej existuje riešenie postavené na Apache ODE, ktoré je </w:t>
      </w:r>
      <w:r w:rsidR="007C2FB1">
        <w:lastRenderedPageBreak/>
        <w:t xml:space="preserve">nakonfigurované na JBoss server s názvom Riftsaw. Pomocou tejto aplikácie je možné </w:t>
      </w:r>
      <w:r w:rsidR="00B14E25">
        <w:t>prezerať nainštalované a spustené procesy, nahrávať nové a vymazávať existujúce procesy</w:t>
      </w:r>
      <w:r w:rsidR="007D1CF6">
        <w:t>. Čiže p</w:t>
      </w:r>
      <w:r w:rsidR="00B14E25">
        <w:t>oužitím tohoto prostredia aplikujeme vzor Process Centralization v našom inventáry.</w:t>
      </w:r>
      <w:r w:rsidR="007D1CF6">
        <w:t xml:space="preserve"> Avšak treba podotknúť, že procesy implementované podľa vzoru Process Abstraction sú plne kompatilbilné  štandardu WS-BPEL, takže niesú viazané na žiadné konkrétne BPEL prostredie.</w:t>
      </w:r>
      <w:r w:rsidR="00576C5F">
        <w:t xml:space="preserve"> Na nasledujúcom obrázku </w:t>
      </w:r>
      <w:r w:rsidR="0099077E">
        <w:t>[</w:t>
      </w:r>
      <w:r w:rsidR="00482C7C">
        <w:fldChar w:fldCharType="begin"/>
      </w:r>
      <w:r w:rsidR="0099077E">
        <w:instrText xml:space="preserve"> REF _Ref354233693 \h </w:instrText>
      </w:r>
      <w:r w:rsidR="00482C7C">
        <w:fldChar w:fldCharType="separate"/>
      </w:r>
      <w:r w:rsidR="0099077E">
        <w:t xml:space="preserve">Obr. </w:t>
      </w:r>
      <w:r w:rsidR="0099077E">
        <w:rPr>
          <w:noProof/>
        </w:rPr>
        <w:t>19</w:t>
      </w:r>
      <w:r w:rsidR="00482C7C">
        <w:fldChar w:fldCharType="end"/>
      </w:r>
      <w:r w:rsidR="0099077E">
        <w:t>]</w:t>
      </w:r>
      <w:r w:rsidR="00576C5F">
        <w:t xml:space="preserve">je zobrazené rozhranie tohoto procesného enginu so zobrazenými aktívnymi procesmi. </w:t>
      </w:r>
    </w:p>
    <w:p w:rsidR="00047A36" w:rsidRDefault="00576C5F" w:rsidP="00047A36">
      <w:pPr>
        <w:pStyle w:val="NormalnytextDP"/>
        <w:keepNext/>
        <w:jc w:val="center"/>
      </w:pPr>
      <w:r w:rsidRPr="00576C5F">
        <w:rPr>
          <w:noProof/>
          <w:lang w:eastAsia="sk-SK"/>
        </w:rPr>
        <w:drawing>
          <wp:inline distT="0" distB="0" distL="0" distR="0">
            <wp:extent cx="5395595" cy="33312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395595" cy="3331210"/>
                    </a:xfrm>
                    <a:prstGeom prst="rect">
                      <a:avLst/>
                    </a:prstGeom>
                    <a:noFill/>
                    <a:ln w="9525">
                      <a:noFill/>
                      <a:miter lim="800000"/>
                      <a:headEnd/>
                      <a:tailEnd/>
                    </a:ln>
                  </pic:spPr>
                </pic:pic>
              </a:graphicData>
            </a:graphic>
          </wp:inline>
        </w:drawing>
      </w:r>
    </w:p>
    <w:p w:rsidR="00F869A5" w:rsidRDefault="00047A36" w:rsidP="00047A36">
      <w:pPr>
        <w:pStyle w:val="Caption"/>
      </w:pPr>
      <w:bookmarkStart w:id="80" w:name="_Ref354233693"/>
      <w:bookmarkStart w:id="81" w:name="_Toc354234184"/>
      <w:r>
        <w:t xml:space="preserve">Obr. </w:t>
      </w:r>
      <w:fldSimple w:instr=" SEQ Obr. \* ARABIC ">
        <w:r w:rsidR="0099077E">
          <w:rPr>
            <w:noProof/>
          </w:rPr>
          <w:t>19</w:t>
        </w:r>
      </w:fldSimple>
      <w:bookmarkEnd w:id="80"/>
      <w:r>
        <w:t xml:space="preserve"> Rozhranie Bpel runtime</w:t>
      </w:r>
      <w:bookmarkEnd w:id="81"/>
    </w:p>
    <w:p w:rsidR="00576C5F" w:rsidRDefault="00576C5F" w:rsidP="00F869A5">
      <w:pPr>
        <w:pStyle w:val="NormalnytextDP"/>
      </w:pPr>
    </w:p>
    <w:p w:rsidR="00D24A77" w:rsidRDefault="00D24A77" w:rsidP="00D24A77">
      <w:pPr>
        <w:pStyle w:val="PodNadpisKapitoly"/>
      </w:pPr>
      <w:bookmarkStart w:id="82" w:name="_Toc354216362"/>
      <w:r>
        <w:t>Aplikácia vzoru Metadata Centralization</w:t>
      </w:r>
      <w:bookmarkEnd w:id="82"/>
    </w:p>
    <w:p w:rsidR="00D24A77" w:rsidRDefault="0041388A" w:rsidP="00F869A5">
      <w:pPr>
        <w:pStyle w:val="NormalnytextDP"/>
      </w:pPr>
      <w:r>
        <w:t xml:space="preserve">Cieľom vzoru Metadata Centralization je vytvorenie centrálneho bodu invenátaru, ktorý umožňuje prezeranie kontraktov existujúcich služieb a publikovanie nových služieb. Takýto centrálny bod sa realizuje pomocou registra služieb. Štandardom v tomto smere </w:t>
      </w:r>
      <w:r w:rsidR="008E08B9">
        <w:t>je</w:t>
      </w:r>
      <w:r>
        <w:t xml:space="preserve"> špecifikácia UDDI</w:t>
      </w:r>
      <w:r w:rsidR="00766E62">
        <w:t>,</w:t>
      </w:r>
      <w:r>
        <w:t xml:space="preserve"> aj keď </w:t>
      </w:r>
      <w:r w:rsidR="00766E62">
        <w:t xml:space="preserve">klady </w:t>
      </w:r>
      <w:r>
        <w:t>jej reálne</w:t>
      </w:r>
      <w:r w:rsidR="00766E62">
        <w:t>ho využitia sú</w:t>
      </w:r>
      <w:r>
        <w:t xml:space="preserve"> </w:t>
      </w:r>
      <w:r w:rsidR="008E08B9">
        <w:t>diskutabilné. Ďalšou možnosťou je štandard ebXML, pričom obe technológie sú založené na XML.</w:t>
      </w:r>
      <w:r w:rsidR="00646149">
        <w:t xml:space="preserve"> Väčšina moderných aplikačných servrov však má implementovaný mechanizmus na tieto účely, platí to napríklad pri servroch Glassfish, Weblogic a Websphere.</w:t>
      </w:r>
      <w:r w:rsidR="008E08B9">
        <w:t xml:space="preserve"> Po zhodnotení kladov a záporov, s prihliadaním na fakt, že príkladový inventár je určený na použitie v intranete spoločnosti, bol vybraný základný mechanizmus pre publikovanie a prehliadanie kontraktov služieb, poskytovaný aplikačným servrom </w:t>
      </w:r>
      <w:r w:rsidR="008E08B9">
        <w:lastRenderedPageBreak/>
        <w:t xml:space="preserve">JBoss. Táto technológia je implementovaná v aplikačnom servry, takže nieje potrebná ďalšia konfigurácia. </w:t>
      </w:r>
      <w:r w:rsidR="00646149">
        <w:t>Tento</w:t>
      </w:r>
      <w:r w:rsidR="008E08B9">
        <w:t xml:space="preserve"> </w:t>
      </w:r>
      <w:r w:rsidR="00646149">
        <w:t>mechanizmus registrácie</w:t>
      </w:r>
      <w:r w:rsidR="008E08B9">
        <w:t xml:space="preserve"> služieb je však použit</w:t>
      </w:r>
      <w:r w:rsidR="00646149">
        <w:t>ý</w:t>
      </w:r>
      <w:r w:rsidR="008E08B9">
        <w:t xml:space="preserve"> iba pri dvoch vrstvách služieb podľa vzoru Service Layers. Ako to bolo spomenuté pri aplikácii vzoru Process Centralization</w:t>
      </w:r>
      <w:r w:rsidR="00646149">
        <w:t>, vrstva s procesnými službami je realizovaná pomocou BPEL enginu Apache ODE, a tento využíva na publikovanie a prehliadanie štandard UDDI.</w:t>
      </w:r>
      <w:r w:rsidR="00AE628E">
        <w:t xml:space="preserve"> </w:t>
      </w:r>
    </w:p>
    <w:p w:rsidR="007C0709" w:rsidRDefault="00AE628E" w:rsidP="007C0709">
      <w:pPr>
        <w:pStyle w:val="NormalnytextDP"/>
      </w:pPr>
      <w:r>
        <w:t>Pre publikáciu webovej služby týmto sôsobom je potrebné triedu s implementáciou služby registrovať v súbore web.xml. Napríklad nasledovným spôsobom:</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&lt;display-name&gt;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&lt;/display-name&gt;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1726DD"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001726DD">
        <w:rPr>
          <w:rFonts w:ascii="Courier New" w:hAnsi="Courier New" w:cs="Courier New"/>
          <w:color w:val="0000FF"/>
          <w:sz w:val="20"/>
          <w:szCs w:val="20"/>
          <w:lang w:eastAsia="sk-SK"/>
        </w:rPr>
        <w:t>&lt;servlet-</w:t>
      </w:r>
      <w:r w:rsidRPr="00AE628E">
        <w:rPr>
          <w:rFonts w:ascii="Courier New" w:hAnsi="Courier New" w:cs="Courier New"/>
          <w:color w:val="0000FF"/>
          <w:sz w:val="20"/>
          <w:szCs w:val="20"/>
          <w:lang w:eastAsia="sk-SK"/>
        </w:rPr>
        <w:t>class&gt;</w:t>
      </w:r>
      <w:r w:rsidRPr="00AE628E">
        <w:rPr>
          <w:rFonts w:ascii="Courier New" w:hAnsi="Courier New" w:cs="Courier New"/>
          <w:b/>
          <w:bCs/>
          <w:color w:val="000000"/>
          <w:sz w:val="20"/>
          <w:szCs w:val="20"/>
          <w:lang w:eastAsia="sk-SK"/>
        </w:rPr>
        <w:t>sk.tuke.seregely.dipl.util.services.EmailSender</w:t>
      </w:r>
      <w:r w:rsidRPr="00AE628E">
        <w:rPr>
          <w:rFonts w:ascii="Courier New" w:hAnsi="Courier New" w:cs="Courier New"/>
          <w:color w:val="0000FF"/>
          <w:sz w:val="20"/>
          <w:szCs w:val="20"/>
          <w:lang w:eastAsia="sk-SK"/>
        </w:rPr>
        <w:t>&lt;/servlet-class&gt;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&lt;url-pattern&gt;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&lt;/url-pattern&gt;</w:t>
      </w:r>
    </w:p>
    <w:p w:rsidR="00AE628E"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7C0709" w:rsidRDefault="007C0709" w:rsidP="007C0709">
      <w:pPr>
        <w:pStyle w:val="NormalnytextDP"/>
        <w:ind w:firstLine="720"/>
      </w:pPr>
    </w:p>
    <w:p w:rsidR="001726DD" w:rsidRDefault="00AE628E" w:rsidP="007E282C">
      <w:pPr>
        <w:pStyle w:val="NormalnytextDP"/>
        <w:ind w:firstLine="720"/>
      </w:pPr>
      <w:r>
        <w:t xml:space="preserve">Takto registrovaná webová služba je následne zobrazená medzi </w:t>
      </w:r>
      <w:r w:rsidR="002F17E2">
        <w:t xml:space="preserve">aktívnymi službami </w:t>
      </w:r>
      <w:r w:rsidR="001726DD">
        <w:t xml:space="preserve">v rozhraní webových služieb aplikačného servra JBoss, </w:t>
      </w:r>
      <w:r w:rsidR="0099077E">
        <w:t>ako na obrázku [</w:t>
      </w:r>
      <w:r w:rsidR="00482C7C">
        <w:fldChar w:fldCharType="begin"/>
      </w:r>
      <w:r w:rsidR="0099077E">
        <w:instrText xml:space="preserve"> REF _Ref354233654 \h </w:instrText>
      </w:r>
      <w:r w:rsidR="00482C7C">
        <w:fldChar w:fldCharType="separate"/>
      </w:r>
      <w:r w:rsidR="0099077E">
        <w:t xml:space="preserve">Obr. </w:t>
      </w:r>
      <w:r w:rsidR="0099077E">
        <w:rPr>
          <w:noProof/>
        </w:rPr>
        <w:t>20</w:t>
      </w:r>
      <w:r w:rsidR="00482C7C">
        <w:fldChar w:fldCharType="end"/>
      </w:r>
      <w:r w:rsidR="0099077E">
        <w:t>]</w:t>
      </w:r>
      <w:r w:rsidR="002F17E2">
        <w:t>. Z obrázku je jasné, že služba patrí do projektu Utilities, že je implementovaná v triede EmailSender, ďalej je URL adresa jej kontraktu, a nakoniec sú v sivom rámčeku informácie o jej spustení a ďaľšie informácie o počte jej volaní a chybách.</w:t>
      </w:r>
    </w:p>
    <w:p w:rsidR="001726DD" w:rsidRDefault="001726DD" w:rsidP="00AE628E">
      <w:pPr>
        <w:pStyle w:val="NormalnytextDP"/>
        <w:ind w:firstLine="0"/>
      </w:pPr>
    </w:p>
    <w:p w:rsidR="00047A36" w:rsidRDefault="007C0709" w:rsidP="00047A36">
      <w:pPr>
        <w:pStyle w:val="NormalnytextDP"/>
        <w:keepNext/>
        <w:ind w:firstLine="0"/>
      </w:pPr>
      <w:r>
        <w:rPr>
          <w:noProof/>
          <w:lang w:eastAsia="sk-SK"/>
        </w:rPr>
        <w:drawing>
          <wp:inline distT="0" distB="0" distL="0" distR="0">
            <wp:extent cx="5395595" cy="132651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5395595" cy="1326515"/>
                    </a:xfrm>
                    <a:prstGeom prst="rect">
                      <a:avLst/>
                    </a:prstGeom>
                    <a:noFill/>
                    <a:ln w="9525">
                      <a:noFill/>
                      <a:miter lim="800000"/>
                      <a:headEnd/>
                      <a:tailEnd/>
                    </a:ln>
                  </pic:spPr>
                </pic:pic>
              </a:graphicData>
            </a:graphic>
          </wp:inline>
        </w:drawing>
      </w:r>
    </w:p>
    <w:p w:rsidR="002F17E2" w:rsidRDefault="00047A36" w:rsidP="0074675B">
      <w:pPr>
        <w:pStyle w:val="Caption"/>
      </w:pPr>
      <w:bookmarkStart w:id="83" w:name="_Ref354233654"/>
      <w:bookmarkStart w:id="84" w:name="_Ref354233639"/>
      <w:bookmarkStart w:id="85" w:name="_Toc354234185"/>
      <w:r>
        <w:t xml:space="preserve">Obr. </w:t>
      </w:r>
      <w:fldSimple w:instr=" SEQ Obr. \* ARABIC ">
        <w:r w:rsidR="0099077E">
          <w:rPr>
            <w:noProof/>
          </w:rPr>
          <w:t>20</w:t>
        </w:r>
      </w:fldSimple>
      <w:bookmarkEnd w:id="83"/>
      <w:r>
        <w:t xml:space="preserve"> Informácie o službe v</w:t>
      </w:r>
      <w:r w:rsidR="006A0721">
        <w:t> </w:t>
      </w:r>
      <w:r>
        <w:t>registry</w:t>
      </w:r>
      <w:bookmarkEnd w:id="84"/>
      <w:bookmarkEnd w:id="85"/>
    </w:p>
    <w:p w:rsidR="006A0721" w:rsidRPr="006A0721" w:rsidRDefault="006A0721" w:rsidP="006A0721">
      <w:pPr>
        <w:pStyle w:val="NormalnytextDP"/>
      </w:pPr>
    </w:p>
    <w:p w:rsidR="001726DD" w:rsidRDefault="00B80C06" w:rsidP="00B80C06">
      <w:pPr>
        <w:pStyle w:val="PodNadpisKapitoly"/>
      </w:pPr>
      <w:bookmarkStart w:id="86" w:name="_Toc354216363"/>
      <w:r>
        <w:t>Aplikácia vzoru Inventory Endpoint</w:t>
      </w:r>
      <w:bookmarkEnd w:id="86"/>
    </w:p>
    <w:p w:rsidR="00B80C06" w:rsidRDefault="009A00B5" w:rsidP="009A00B5">
      <w:pPr>
        <w:pStyle w:val="NormalnytextDP"/>
        <w:ind w:firstLine="432"/>
      </w:pPr>
      <w:r>
        <w:t xml:space="preserve">Zmyslom vzoru Inventory Endpoint je zabezpečenie rozhrania inventára pre komunikáciu s externými systémami. Takéto systémy môžu byť v rámci firemného </w:t>
      </w:r>
      <w:r>
        <w:lastRenderedPageBreak/>
        <w:t>intranetu alebo aj vo vzdialených sieťach iných spoločností. Pri komunikácii v rámci spoločnosti je situácia jednoduchšia, pretože sú požiadavky na bezpečnosť komunikácie nižšie. Avšak pri komunikácii cez internet nestačí na plné zabezpečenie ani protokol https.</w:t>
      </w:r>
      <w:r w:rsidR="00805837">
        <w:t xml:space="preserve"> V takom prípade je potrebn</w:t>
      </w:r>
      <w:r w:rsidR="00C30EFC">
        <w:t>é zváženie aplikácie vzorov zo skupiny Service Security Patterns [odkaz</w:t>
      </w:r>
      <w:r w:rsidR="00C30EFC">
        <w:rPr>
          <w:lang w:val="en-US"/>
        </w:rPr>
        <w:t>]</w:t>
      </w:r>
      <w:r w:rsidR="00C30EFC">
        <w:t>.</w:t>
      </w:r>
      <w:r w:rsidR="0045702E">
        <w:t xml:space="preserve"> Služby </w:t>
      </w:r>
      <w:r w:rsidR="00BF1842">
        <w:t>navrhnuté</w:t>
      </w:r>
      <w:r w:rsidR="0045702E">
        <w:t xml:space="preserve"> podľa tohoto vzoru patria do vrstvy služieb vzoru Process Abstraction. V praktickej časti práce boli implementované nasledovné slu</w:t>
      </w:r>
      <w:r w:rsidR="00BF1842">
        <w:t>žby ako rozhrania inventára</w:t>
      </w:r>
      <w:r w:rsidR="0045702E">
        <w:t>:</w:t>
      </w:r>
    </w:p>
    <w:p w:rsidR="00BF1842" w:rsidRDefault="00BF1842" w:rsidP="00BF1842">
      <w:pPr>
        <w:pStyle w:val="NormalnytextDP"/>
        <w:numPr>
          <w:ilvl w:val="0"/>
          <w:numId w:val="21"/>
        </w:numPr>
      </w:pPr>
      <w:r>
        <w:t>JazdaServiceEndpoint – Služba pre externý systém moniturujúci aktuálnu pozíciu vozidiel. Po začatí jazdy vozidla tento systém inicializuje Jazdu.</w:t>
      </w:r>
    </w:p>
    <w:p w:rsidR="00BF1842" w:rsidRDefault="00BF1842" w:rsidP="00BF1842">
      <w:pPr>
        <w:pStyle w:val="NormalnytextDP"/>
        <w:numPr>
          <w:ilvl w:val="0"/>
          <w:numId w:val="21"/>
        </w:numPr>
      </w:pPr>
      <w:r>
        <w:t>SuradnicaServiceEndpoint – Služba pre monitorovací systém vozidiel, v tomto prípade zaznamenáva aktuálnu pozíciu vozidla.</w:t>
      </w:r>
    </w:p>
    <w:p w:rsidR="00A40993" w:rsidRDefault="00A40993" w:rsidP="00BF1842">
      <w:pPr>
        <w:pStyle w:val="NormalnytextDP"/>
        <w:numPr>
          <w:ilvl w:val="0"/>
          <w:numId w:val="21"/>
        </w:numPr>
      </w:pPr>
      <w:r>
        <w:t>GpsExport – Služba reprezentujúca rozhranie so systémom SAP, do ktorého sa zapisujú jazdy schválené v procese schvaľovania jázd.</w:t>
      </w:r>
    </w:p>
    <w:p w:rsidR="00A40993" w:rsidRDefault="00465FD5" w:rsidP="00BF1842">
      <w:pPr>
        <w:pStyle w:val="NormalnytextDP"/>
        <w:numPr>
          <w:ilvl w:val="0"/>
          <w:numId w:val="21"/>
        </w:numPr>
      </w:pPr>
      <w:r>
        <w:t>Ďaľšie služby na komunikáciu so systémom SAP zo systému Attendance Tracking – PnExport, PdExport, DovolenkaExport</w:t>
      </w:r>
    </w:p>
    <w:p w:rsidR="007E282C" w:rsidRDefault="00E6529E" w:rsidP="00E6529E">
      <w:pPr>
        <w:pStyle w:val="NormalnytextDP"/>
      </w:pPr>
      <w:r>
        <w:t>Služby implementované podľa vzoru Inventory Endpoint predstavujú jediné prístupové body do inventára pre externé systémy. To znamená, že tieto služby by mali byť ako jediné viditeľné z „vonkajšieho“ prostredia. Implementácia takéhoto zabezpečenia môže byť rôzna.</w:t>
      </w:r>
      <w:r w:rsidR="00766E62">
        <w:t xml:space="preserve"> Platforma webových služieb ponúka špecifikáciu WS-Security, ktorá ponúka široké možnosti rôznych foriem zabezpečení.</w:t>
      </w:r>
    </w:p>
    <w:p w:rsidR="00766E62" w:rsidRDefault="00766E62" w:rsidP="00E6529E">
      <w:pPr>
        <w:pStyle w:val="NormalnytextDP"/>
      </w:pPr>
    </w:p>
    <w:p w:rsidR="00527706" w:rsidRDefault="0097043F" w:rsidP="0097043F">
      <w:pPr>
        <w:pStyle w:val="PodNadpisKapitoly"/>
      </w:pPr>
      <w:bookmarkStart w:id="87" w:name="_Toc354216364"/>
      <w:r>
        <w:t>Zhodnotenie systému</w:t>
      </w:r>
      <w:bookmarkEnd w:id="87"/>
    </w:p>
    <w:p w:rsidR="0097043F" w:rsidRDefault="00787FC0" w:rsidP="006467D5">
      <w:pPr>
        <w:pStyle w:val="NormalnytextDP"/>
      </w:pPr>
      <w:r>
        <w:t>Po aplikovaní všetkých vybraných vzorov sme sa dopracovali k plnohodnotnému inventáru služieb. Tento inventár je jediný v celej ilustračnej spoločnosti. Je rozdelený na vrstvy podľa funkcií služieb. Konkrétne sú tieto vrstvy tri, vrstva entít, univerzálnych služieb a v</w:t>
      </w:r>
      <w:r w:rsidR="009A7022">
        <w:t>rstva procesov. Služby sú určené ako jediné prístupové body pre kontexty ktoré zahŕňajú, čiže je tento inventár normalizovaný. Ďalej boli v tomto inventáry zavedené štandardy pre komunikačný protokol, reprezentáciu dát a menné konvencie.  Určené boli aj centrálne body pre nahrávanie a prehľadávanie existujúcich služieb, pre spúšťanie</w:t>
      </w:r>
      <w:r w:rsidR="005827B6">
        <w:t xml:space="preserve"> procesov a ich registráciu. Pre dodržiavanie kontextov služieb bol zavedený štandard pre pridávanie nových funkcionalít systémov. Na koniec boli určené </w:t>
      </w:r>
      <w:r w:rsidR="005827B6">
        <w:lastRenderedPageBreak/>
        <w:t>prístupové body inventáru pre externé systémy.</w:t>
      </w:r>
      <w:r w:rsidR="00140F5C">
        <w:t xml:space="preserve"> Inventár v takomto stave má svoje výhody</w:t>
      </w:r>
      <w:r w:rsidR="00E74D9C">
        <w:t xml:space="preserve"> :</w:t>
      </w:r>
    </w:p>
    <w:p w:rsidR="00E74D9C" w:rsidRDefault="00E74D9C" w:rsidP="00E74D9C">
      <w:pPr>
        <w:pStyle w:val="NormalnytextDP"/>
        <w:numPr>
          <w:ilvl w:val="0"/>
          <w:numId w:val="27"/>
        </w:numPr>
      </w:pPr>
      <w:r>
        <w:t>Redundancia v službách je na minimálnej úrovni - opakujúci sa zdrojový kód je iba vo výnimočných pípadoch</w:t>
      </w:r>
    </w:p>
    <w:p w:rsidR="00E74D9C" w:rsidRDefault="00E74D9C" w:rsidP="00E74D9C">
      <w:pPr>
        <w:pStyle w:val="NormalnytextDP"/>
        <w:numPr>
          <w:ilvl w:val="0"/>
          <w:numId w:val="27"/>
        </w:numPr>
      </w:pPr>
      <w:r>
        <w:t>Orchestrácia webových služieb umožňuje jednoducho úpravovať existujúce procesy ako aj vytvárať nové.</w:t>
      </w:r>
    </w:p>
    <w:p w:rsidR="00E74D9C" w:rsidRDefault="00E74D9C" w:rsidP="00E74D9C">
      <w:pPr>
        <w:pStyle w:val="NormalnytextDP"/>
        <w:numPr>
          <w:ilvl w:val="0"/>
          <w:numId w:val="27"/>
        </w:numPr>
      </w:pPr>
      <w:r>
        <w:t>Štandadizácia vo viacerých aspektoch inventára minimalizuje možnosti vyvíjania nekompatibilných služieb.</w:t>
      </w:r>
    </w:p>
    <w:p w:rsidR="00E74D9C" w:rsidRDefault="00E74D9C" w:rsidP="00E74D9C">
      <w:pPr>
        <w:pStyle w:val="NormalnytextDP"/>
        <w:numPr>
          <w:ilvl w:val="0"/>
          <w:numId w:val="27"/>
        </w:numPr>
      </w:pPr>
      <w:r>
        <w:t>Register služieb umožňuje prehľadávanie služieb vďaka čomu  sa dá predísť vytváraniu existujúcej funkcionality a taktiež je jednoduch</w:t>
      </w:r>
      <w:r w:rsidR="00236F34">
        <w:t>šie dopĺňanie novej funkcionality do existujúcich služieb podľa kontextu ktorý zahŕňajú.</w:t>
      </w:r>
    </w:p>
    <w:p w:rsidR="00236F34" w:rsidRDefault="00236F34" w:rsidP="00E74D9C">
      <w:pPr>
        <w:pStyle w:val="NormalnytextDP"/>
        <w:numPr>
          <w:ilvl w:val="0"/>
          <w:numId w:val="27"/>
        </w:numPr>
      </w:pPr>
      <w:r>
        <w:t>Inventár má presne definované rozhranie s externými systémami, takže sa nejedná o uzavretý systém bez možnosti interakcie s inými systémami.</w:t>
      </w:r>
    </w:p>
    <w:p w:rsidR="00317354" w:rsidRDefault="00317354" w:rsidP="00317354">
      <w:pPr>
        <w:pStyle w:val="NormalnytextDP"/>
      </w:pPr>
    </w:p>
    <w:p w:rsidR="00317354" w:rsidRDefault="00317354" w:rsidP="00317354">
      <w:pPr>
        <w:pStyle w:val="NormalnytextDP"/>
      </w:pPr>
      <w:r>
        <w:t>Ďalej z takejto implementácie vyplývajú výhody vyplývajúce z arch</w:t>
      </w:r>
      <w:r w:rsidR="00315AFE">
        <w:t>itektúry orientovanej na služby, ktoré sú presne popísané v prvej kapitole.</w:t>
      </w:r>
    </w:p>
    <w:p w:rsidR="00FE327F" w:rsidRPr="00E96034" w:rsidRDefault="000C5ABE">
      <w:pPr>
        <w:pStyle w:val="NadpisKapitoly"/>
        <w:rPr>
          <w:rFonts w:ascii="Times New Roman" w:hAnsi="Times New Roman"/>
        </w:rPr>
      </w:pPr>
      <w:bookmarkStart w:id="88" w:name="_Toc102191192"/>
      <w:bookmarkStart w:id="89" w:name="_Toc224306322"/>
      <w:bookmarkStart w:id="90" w:name="_Toc354216365"/>
      <w:bookmarkEnd w:id="61"/>
      <w:r w:rsidRPr="00E96034">
        <w:rPr>
          <w:rFonts w:ascii="Times New Roman" w:hAnsi="Times New Roman"/>
        </w:rPr>
        <w:lastRenderedPageBreak/>
        <w:t>Záver</w:t>
      </w:r>
      <w:bookmarkEnd w:id="88"/>
      <w:bookmarkEnd w:id="89"/>
      <w:bookmarkEnd w:id="90"/>
    </w:p>
    <w:p w:rsidR="00BE2C30" w:rsidRDefault="00BE2C30">
      <w:pPr>
        <w:pStyle w:val="NormalnytextDP"/>
      </w:pPr>
      <w:r>
        <w:t xml:space="preserve">Cieľom tejto práce bolo predstavenie implementácie návrhových vzorov pre architektúry orientované na služby. Konkrétne išlo o vzory pre inventár služieb, ktoré boli teoreticky popísané v knihe Tomasa Erla X.Y. Tieto vzory však neboli vytvorené iba týmto autorom, ale celou komunitou okolo SOA a ich popis siahal iba do teoretickej roviny. Táto diplomová práca sa snažila vypĺniť túto medzeru, a ukázať technickú realizáciu týchto vzorov. </w:t>
      </w:r>
    </w:p>
    <w:p w:rsidR="00BE2C30" w:rsidRDefault="00BE2C30">
      <w:pPr>
        <w:pStyle w:val="NormalnytextDP"/>
      </w:pPr>
      <w:r>
        <w:t>V prvej kapitole práce bola</w:t>
      </w:r>
      <w:r w:rsidR="00B93F09">
        <w:t xml:space="preserve"> vysvetlená podstata architektúr orientovaných na služby, jej koncepty, typy a ciele. Ďalej bol popísaný zmysel návrhových vzorov všeobecne, a aj špecificky pre SOA.</w:t>
      </w:r>
    </w:p>
    <w:p w:rsidR="00B93F09" w:rsidRDefault="00B93F09">
      <w:pPr>
        <w:pStyle w:val="NormalnytextDP"/>
      </w:pPr>
      <w:r>
        <w:t>V druhej kapitole boli popísané návrhové vzory pre inventár služieb. Tieto vzory sa členia na štandardizačné, štruktúrne a vzory pre ohraničenie.</w:t>
      </w:r>
      <w:r w:rsidR="002F7D03">
        <w:t xml:space="preserve"> Ako môže byť aj z ich názvov jasné, tieto vzory vymedzujú rozsah inventára v spoločnosti, jeho štruktúru a štandardy ktoré zavádza.</w:t>
      </w:r>
    </w:p>
    <w:p w:rsidR="002F7D03" w:rsidRDefault="002F7D03">
      <w:pPr>
        <w:pStyle w:val="NormalnytextDP"/>
      </w:pPr>
      <w:r>
        <w:t>Tretia kapitola popísala inventár na ktorom boli spomínané vzory aplikované. Tento inventár obsahoval tri systémy ilustračnej spoločnosti, a ako je aj z teórie známe, tvorila ho štrukturovaná množina služieb, implementovaných ako webové služby.</w:t>
      </w:r>
    </w:p>
    <w:p w:rsidR="00FE327F" w:rsidRDefault="002F7D03" w:rsidP="002F7D03">
      <w:pPr>
        <w:pStyle w:val="NormalnytextDP"/>
      </w:pPr>
      <w:r>
        <w:t xml:space="preserve">Štvrtá kapitola popísala aplikáciu návrhových vzorov na inventáry predstavenom v tretej kapitole. </w:t>
      </w:r>
      <w:r w:rsidR="00BE2C30">
        <w:t>Ako implementačná platforma bola zvolená Java EE, a preto bol popis aplikácie jednotlivých vzorov často d</w:t>
      </w:r>
      <w:r>
        <w:t>oplnený detailmi z tohoto sveta, ale pri každom vzore bola snaha aj o všeobecný popis implementácie neviazaný  na žiadnu konkrétnu technológiu. Na konci tejto kapitoly boli popísané výhody inventára implementovaného pomocou návrhových vzorov.</w:t>
      </w:r>
    </w:p>
    <w:p w:rsidR="00FE327F" w:rsidRPr="00E96034" w:rsidRDefault="002F7D03" w:rsidP="001110B6">
      <w:pPr>
        <w:pStyle w:val="NormalnytextDP"/>
      </w:pPr>
      <w:r>
        <w:t>Systém vytvorený v súlade s návrhovými vzormi vy</w:t>
      </w:r>
      <w:r w:rsidR="00841223">
        <w:t>kazuje vlastnosti, ktoré sú pri týchto vzoroch popísané, takže sa ich aplikácia dá považovať za úspešnú. Takto vytvorený inventár je podľa špecifikácie uvedenej v knihe X.Y</w:t>
      </w:r>
      <w:r w:rsidR="00403CF7">
        <w:t>,</w:t>
      </w:r>
      <w:r w:rsidR="00841223">
        <w:t xml:space="preserve"> a</w:t>
      </w:r>
      <w:r w:rsidR="00403CF7">
        <w:t xml:space="preserve"> podla nej je úplný, </w:t>
      </w:r>
      <w:r w:rsidR="002B47FD">
        <w:t>lenže to sa nedá povedať o aplikácií SOA na všetkých úrovniach</w:t>
      </w:r>
      <w:r w:rsidR="00403CF7">
        <w:t>. Skupina vzorov pre inventár služieb je iba jedna z </w:t>
      </w:r>
      <w:r w:rsidR="00C57857">
        <w:t>troch</w:t>
      </w:r>
      <w:r w:rsidR="00403CF7">
        <w:t xml:space="preserve">, </w:t>
      </w:r>
      <w:r w:rsidR="00C57857">
        <w:t>ďalej existujú vzory pre samotné služby a vzory pre kompozíciu služieb</w:t>
      </w:r>
      <w:r w:rsidR="00403CF7">
        <w:t>. Túto prácu by sa dalo rozšíriť práve o aplikáciu ďalších vzorov, po ktorej by bola v súlade s konceptami SOA aj z</w:t>
      </w:r>
      <w:r w:rsidR="002B47FD">
        <w:t> </w:t>
      </w:r>
      <w:r w:rsidR="00403CF7">
        <w:t>iných</w:t>
      </w:r>
      <w:r w:rsidR="002B47FD">
        <w:t xml:space="preserve"> úrovní</w:t>
      </w:r>
      <w:r w:rsidR="00403CF7">
        <w:t>. Ďalej by bolo možné rozšíriť túto prácu o kompletné uživateľské rozhranie</w:t>
      </w:r>
      <w:r w:rsidR="00C57857">
        <w:t xml:space="preserve"> pre informačné systémy </w:t>
      </w:r>
      <w:r w:rsidR="00C57857">
        <w:lastRenderedPageBreak/>
        <w:t>inventára</w:t>
      </w:r>
      <w:r w:rsidR="00403CF7">
        <w:t xml:space="preserve">. Vďaka technológii webových služieb </w:t>
      </w:r>
      <w:r w:rsidR="00BB4C3F">
        <w:t>sa veľké obmedzenia v tomto smere nekladú.</w:t>
      </w:r>
    </w:p>
    <w:p w:rsidR="00FE327F" w:rsidRPr="00E96034" w:rsidRDefault="000C5ABE">
      <w:pPr>
        <w:pStyle w:val="NadpisKapitoly"/>
        <w:numPr>
          <w:ilvl w:val="0"/>
          <w:numId w:val="0"/>
        </w:numPr>
        <w:rPr>
          <w:rFonts w:ascii="Times New Roman" w:hAnsi="Times New Roman"/>
        </w:rPr>
      </w:pPr>
      <w:bookmarkStart w:id="91" w:name="_Toc102191193"/>
      <w:bookmarkStart w:id="92" w:name="_Toc224306323"/>
      <w:bookmarkStart w:id="93" w:name="_Toc354216366"/>
      <w:r w:rsidRPr="00E96034">
        <w:rPr>
          <w:rFonts w:ascii="Times New Roman" w:hAnsi="Times New Roman"/>
        </w:rPr>
        <w:lastRenderedPageBreak/>
        <w:t>Zoznam použitej literatúry</w:t>
      </w:r>
      <w:bookmarkEnd w:id="91"/>
      <w:bookmarkEnd w:id="92"/>
      <w:bookmarkEnd w:id="93"/>
    </w:p>
    <w:p w:rsidR="00FE327F" w:rsidRPr="00E96034" w:rsidRDefault="000C5ABE">
      <w:pPr>
        <w:pStyle w:val="NormalnytextDP"/>
        <w:rPr>
          <w:highlight w:val="yellow"/>
        </w:rPr>
      </w:pPr>
      <w:r w:rsidRPr="00E96034">
        <w:rPr>
          <w:highlight w:val="yellow"/>
        </w:rPr>
        <w:t xml:space="preserve">Všetky dokumenty, ktoré v práci použijete, je potrebné zoradiť do zoznamu pozostávajúceho z  bibliografických odkazov (b. o., en bibliographic reference), ktorý označujeme napr. </w:t>
      </w:r>
      <w:r w:rsidRPr="00E96034">
        <w:rPr>
          <w:b/>
          <w:bCs/>
          <w:highlight w:val="yellow"/>
        </w:rPr>
        <w:t>Zoznam použitej literatúry</w:t>
      </w:r>
      <w:r w:rsidRPr="00E96034">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E96034" w:rsidRDefault="000C5ABE">
      <w:pPr>
        <w:pStyle w:val="NormalnytextDP"/>
        <w:rPr>
          <w:highlight w:val="yellow"/>
        </w:rPr>
      </w:pPr>
      <w:r w:rsidRPr="00E96034">
        <w:rPr>
          <w:highlight w:val="yellow"/>
        </w:rPr>
        <w:t xml:space="preserve">Hlavným zdrojom údajov pre tvorbu bibl. odkazov je </w:t>
      </w:r>
      <w:r w:rsidRPr="00E96034">
        <w:rPr>
          <w:b/>
          <w:bCs/>
          <w:highlight w:val="yellow"/>
        </w:rPr>
        <w:t>titulný list</w:t>
      </w:r>
      <w:r w:rsidRPr="00E96034">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E96034" w:rsidRDefault="000C5ABE">
      <w:pPr>
        <w:pStyle w:val="NormalnytextDP"/>
        <w:rPr>
          <w:highlight w:val="yellow"/>
        </w:rPr>
      </w:pPr>
      <w:r w:rsidRPr="00E96034">
        <w:rPr>
          <w:b/>
          <w:bCs/>
          <w:highlight w:val="yellow"/>
        </w:rPr>
        <w:t>Technika citovania</w:t>
      </w:r>
      <w:r w:rsidRPr="00E96034">
        <w:rPr>
          <w:highlight w:val="yellow"/>
        </w:rPr>
        <w:t xml:space="preserve"> určuje spôsob, akým označujeme citácie v dokumente, pričom podľa normy (pozri STN ISO 690 </w:t>
      </w:r>
      <w:fldSimple w:instr=" REF _Ref102187123 \r \h  \* MERGEFORMAT ">
        <w:r w:rsidR="00712591" w:rsidRPr="00E96034">
          <w:t>[6]</w:t>
        </w:r>
      </w:fldSimple>
      <w:r w:rsidRPr="00E96034">
        <w:rPr>
          <w:highlight w:val="yellow"/>
        </w:rPr>
        <w:t>) existuje viacero spôsobov citovania:</w:t>
      </w:r>
    </w:p>
    <w:p w:rsidR="00FE327F" w:rsidRPr="00E96034" w:rsidRDefault="000C5ABE" w:rsidP="000C5ABE">
      <w:pPr>
        <w:pStyle w:val="NormalnytextDP"/>
        <w:numPr>
          <w:ilvl w:val="0"/>
          <w:numId w:val="10"/>
        </w:numPr>
        <w:rPr>
          <w:highlight w:val="yellow"/>
        </w:rPr>
      </w:pPr>
      <w:r w:rsidRPr="00E96034">
        <w:rPr>
          <w:highlight w:val="yellow"/>
        </w:rPr>
        <w:t>metóda číselných citácií (citácie umiestňujeme v práci podľa odkazových čísel (číslo zo Zoznamu použitej literatúry), ktoré zodpovedajú poradiu citácií v texte),</w:t>
      </w:r>
    </w:p>
    <w:p w:rsidR="00FE327F" w:rsidRPr="00E96034" w:rsidRDefault="000C5ABE" w:rsidP="000C5ABE">
      <w:pPr>
        <w:pStyle w:val="NormalnytextDP"/>
        <w:numPr>
          <w:ilvl w:val="0"/>
          <w:numId w:val="10"/>
        </w:numPr>
        <w:rPr>
          <w:highlight w:val="yellow"/>
        </w:rPr>
      </w:pPr>
      <w:r w:rsidRPr="00E96034">
        <w:rPr>
          <w:highlight w:val="yellow"/>
        </w:rPr>
        <w:t>citácie v poznámkach,</w:t>
      </w:r>
    </w:p>
    <w:p w:rsidR="00FE327F" w:rsidRPr="00E96034" w:rsidRDefault="000C5ABE" w:rsidP="000C5ABE">
      <w:pPr>
        <w:pStyle w:val="NormalnytextDP"/>
        <w:numPr>
          <w:ilvl w:val="0"/>
          <w:numId w:val="10"/>
        </w:numPr>
        <w:rPr>
          <w:highlight w:val="yellow"/>
        </w:rPr>
      </w:pPr>
      <w:r w:rsidRPr="00E96034">
        <w:rPr>
          <w:highlight w:val="yellow"/>
        </w:rPr>
        <w:t>metóda prvého údaja a dátumu. (citácie umiestňujeme v práci abecedne podľa prvého údaja (meno autora + rok vydania)).</w:t>
      </w:r>
    </w:p>
    <w:p w:rsidR="00FE327F" w:rsidRPr="00E96034" w:rsidRDefault="000C5ABE">
      <w:pPr>
        <w:pStyle w:val="NormalnytextDP"/>
      </w:pPr>
      <w:r w:rsidRPr="00E96034">
        <w:rPr>
          <w:highlight w:val="yellow"/>
        </w:rPr>
        <w:t xml:space="preserve">Pri metóde </w:t>
      </w:r>
      <w:r w:rsidRPr="00E96034">
        <w:rPr>
          <w:b/>
          <w:bCs/>
          <w:highlight w:val="yellow"/>
        </w:rPr>
        <w:t>číselných citácií</w:t>
      </w:r>
      <w:r w:rsidRPr="00E96034">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E96034">
        <w:t xml:space="preserve"> </w:t>
      </w:r>
      <w:fldSimple w:instr=" REF _Ref101071075 \r \h  \* MERGEFORMAT ">
        <w:r w:rsidR="00712591" w:rsidRPr="00E96034">
          <w:t>[6]</w:t>
        </w:r>
      </w:fldSimple>
      <w:r w:rsidRPr="00E96034">
        <w:t>).</w:t>
      </w:r>
    </w:p>
    <w:p w:rsidR="00FE327F" w:rsidRPr="00E96034" w:rsidRDefault="000C5ABE">
      <w:pPr>
        <w:pStyle w:val="NormalnytextDP"/>
        <w:rPr>
          <w:b/>
          <w:bCs/>
        </w:rPr>
      </w:pPr>
      <w:r w:rsidRPr="00E96034">
        <w:rPr>
          <w:b/>
          <w:bCs/>
          <w:highlight w:val="yellow"/>
        </w:rPr>
        <w:t>Príklad zoznamu použitej literatúry je uvedený na nasledujúcej strane.</w:t>
      </w:r>
    </w:p>
    <w:p w:rsidR="00FE327F" w:rsidRPr="00E96034" w:rsidRDefault="000C5ABE" w:rsidP="000C5ABE">
      <w:pPr>
        <w:pStyle w:val="ZoznamLiteratury"/>
        <w:numPr>
          <w:ilvl w:val="0"/>
          <w:numId w:val="11"/>
        </w:numPr>
      </w:pPr>
      <w:r w:rsidRPr="00E96034">
        <w:br w:type="page"/>
      </w:r>
      <w:r w:rsidRPr="00E96034">
        <w:lastRenderedPageBreak/>
        <w:t>MIHALÍK, Ján – ZAVACKÝ, Jozef – GLADIŠOVÁ, Iveta: Signály a sústavy : Návody na cvičenia. Košice : TU-FEI, 2004. 241 s. ISBN 80-8073-138-1</w:t>
      </w:r>
    </w:p>
    <w:p w:rsidR="00FE327F" w:rsidRPr="00E96034" w:rsidRDefault="000C5ABE">
      <w:pPr>
        <w:pStyle w:val="ZoznamLiteratury"/>
      </w:pPr>
      <w:r w:rsidRPr="00E96034">
        <w:t>CIMBALA, Roman - BALOGH, Jozef - DŽMURA, Jaroslav: Diagnostika výkonových transformátorov s využitím prvkov umelej inteligencie 1. In: Elektrotechnický magazín ETM. roč. 14, č. 1 (2004), s. 8-9.</w:t>
      </w:r>
    </w:p>
    <w:p w:rsidR="00FE327F" w:rsidRPr="00E96034" w:rsidRDefault="000C5ABE">
      <w:pPr>
        <w:pStyle w:val="ZoznamLiteratury"/>
      </w:pPr>
      <w:r w:rsidRPr="00E96034">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E96034" w:rsidRDefault="000C5ABE">
      <w:pPr>
        <w:pStyle w:val="ZoznamLiteratury"/>
      </w:pPr>
      <w:r w:rsidRPr="00E96034">
        <w:t>Therion Biologics Corporation, Cambridge, MA: Recombinant fowlpox virus and recombination vector. Inventors: Cohen L. K., Panicali; D. L. Int. Cl.5 C12N/701 United States Patent, 5093258. 03.03. 92.</w:t>
      </w:r>
    </w:p>
    <w:p w:rsidR="00FE327F" w:rsidRPr="00E96034" w:rsidRDefault="000C5ABE">
      <w:pPr>
        <w:pStyle w:val="ZoznamLiteratury"/>
      </w:pPr>
      <w:r w:rsidRPr="00E96034">
        <w:t>ISO 690-2: 1997, Information and documentation – Bibliographic references - Part 2: Electronic documents or parts thereof.</w:t>
      </w:r>
    </w:p>
    <w:p w:rsidR="00FE327F" w:rsidRPr="00E96034" w:rsidRDefault="000C5ABE">
      <w:pPr>
        <w:pStyle w:val="ZoznamLiteratury"/>
      </w:pPr>
      <w:bookmarkStart w:id="94" w:name="_Ref101071075"/>
      <w:bookmarkStart w:id="95" w:name="_Ref102187123"/>
      <w:r w:rsidRPr="00E96034">
        <w:t>STN ISO 690:1998 : Dokumentácia - Bibliografické odkazy - Obsah, forma a štruktúra</w:t>
      </w:r>
      <w:bookmarkEnd w:id="94"/>
      <w:r w:rsidRPr="00E96034">
        <w:t>.</w:t>
      </w:r>
      <w:bookmarkEnd w:id="95"/>
    </w:p>
    <w:p w:rsidR="00FE327F" w:rsidRPr="00E96034" w:rsidRDefault="000C5ABE">
      <w:pPr>
        <w:pStyle w:val="ZoznamLiteratury"/>
      </w:pPr>
      <w:r w:rsidRPr="00E96034">
        <w:t>Zákon č. 183/2000 Z.z. o knižniciach, o doplnení zákona Slovenskej národnej rady č. 27/1987 Zb. o štátnej pamiatkovej starostlivosti a o zmene a doplnení zákona č. 68/1997 Z.z. o Matici slovenskej.</w:t>
      </w:r>
    </w:p>
    <w:p w:rsidR="00FE327F" w:rsidRPr="00E96034" w:rsidRDefault="000C5ABE">
      <w:pPr>
        <w:pStyle w:val="ZoznamLiteratury"/>
      </w:pPr>
      <w:r w:rsidRPr="00E96034">
        <w:t xml:space="preserve">Vyhláška č. 131/1997 Zb. Ministerstva školstva Slovenskej republiky zo 7. mája 1997 o doktorandskom štúdiu. </w:t>
      </w:r>
    </w:p>
    <w:p w:rsidR="00FE327F" w:rsidRPr="00E96034" w:rsidRDefault="000C5ABE">
      <w:pPr>
        <w:pStyle w:val="ZoznamLiteratury"/>
      </w:pPr>
      <w:r w:rsidRPr="00E96034">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E96034" w:rsidRDefault="000C5ABE">
      <w:pPr>
        <w:pStyle w:val="ZoznamLiteratury"/>
      </w:pPr>
      <w:r w:rsidRPr="00E96034">
        <w:t>Elektronické diplomové a dizertačné práce SR: ETD SK. [online]. Košice : ETD SK, 2004. Aktualizované 14-2-2005 [cit 2005-03-10]. Dostupné na internete: &lt;http://www.etd.sk/&gt;.</w:t>
      </w:r>
    </w:p>
    <w:p w:rsidR="00FE327F" w:rsidRPr="00E96034" w:rsidRDefault="000C5ABE">
      <w:pPr>
        <w:pStyle w:val="ZoznamLiteratury"/>
      </w:pPr>
      <w:r w:rsidRPr="00E96034">
        <w:t>UNESCO. The Guide to Electronic Theses &amp; Dissertations [online]. Paris : UNESCO, c2001 [cit 2004-11-10]. Dostupné na internete: &lt;http://etdguide.org/&gt;.</w:t>
      </w:r>
    </w:p>
    <w:p w:rsidR="00FE327F" w:rsidRPr="00E96034" w:rsidRDefault="000C5ABE">
      <w:pPr>
        <w:pStyle w:val="ZoznamLiteratury"/>
      </w:pPr>
      <w:r w:rsidRPr="00E96034">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E96034" w:rsidRDefault="000C5ABE">
      <w:pPr>
        <w:pStyle w:val="ZoznamLiteratury"/>
      </w:pPr>
      <w:r w:rsidRPr="00E96034">
        <w:t>KOMOROVÁ, K. Výstava vzácnych kódexov. In Knižnica [online]. Martin : SNK, 2002 [cit. 2003-02-14], 2002, roč. 3, č. 2, s. 84. Dostupné na internete: &lt;http://www.snk.sk/kniznica/kniznica.html&gt;. ISSN 1212-5075</w:t>
      </w:r>
    </w:p>
    <w:p w:rsidR="00FE327F" w:rsidRPr="00E96034" w:rsidRDefault="000C5ABE">
      <w:pPr>
        <w:pStyle w:val="NadpisKapitoly"/>
        <w:numPr>
          <w:ilvl w:val="0"/>
          <w:numId w:val="0"/>
        </w:numPr>
        <w:rPr>
          <w:rFonts w:ascii="Times New Roman" w:hAnsi="Times New Roman"/>
        </w:rPr>
      </w:pPr>
      <w:bookmarkStart w:id="96" w:name="_Toc102191194"/>
      <w:bookmarkStart w:id="97" w:name="_Toc224306324"/>
      <w:bookmarkStart w:id="98" w:name="_Toc354216367"/>
      <w:r w:rsidRPr="00E96034">
        <w:rPr>
          <w:rFonts w:ascii="Times New Roman" w:hAnsi="Times New Roman"/>
        </w:rPr>
        <w:lastRenderedPageBreak/>
        <w:t>Prílohy</w:t>
      </w:r>
      <w:bookmarkEnd w:id="96"/>
      <w:bookmarkEnd w:id="97"/>
      <w:bookmarkEnd w:id="98"/>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CD médium – diplomová práca v elektronickej podobe, prílohy v elektronickej podobe.</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Používateľská príručka</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Systémová príručka</w:t>
      </w:r>
    </w:p>
    <w:p w:rsidR="00FE327F" w:rsidRPr="00E96034" w:rsidRDefault="00FE327F">
      <w:pPr>
        <w:pStyle w:val="NormalnytextDP"/>
        <w:rPr>
          <w:highlight w:val="yellow"/>
        </w:rPr>
      </w:pPr>
    </w:p>
    <w:p w:rsidR="00FE327F" w:rsidRPr="00E96034" w:rsidRDefault="000C5ABE">
      <w:pPr>
        <w:pStyle w:val="NormalnytextDP"/>
      </w:pPr>
      <w:r w:rsidRPr="00E96034">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FE327F" w:rsidRPr="00E96034" w:rsidRDefault="000C5ABE">
      <w:pPr>
        <w:pStyle w:val="NormalnytextDP"/>
      </w:pPr>
      <w:r w:rsidRPr="00E96034">
        <w:rPr>
          <w:highlight w:val="yellow"/>
        </w:rPr>
        <w:t>Každá príloha začína na novej strane a je označená samostatným písmenom (Príloha A, Príloha B, ...). Číslovanie strán príloh nadväzuje na číslovanie strán v hlavnom texte.</w:t>
      </w: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3577D0" w:rsidRPr="00E96034" w:rsidRDefault="003577D0">
      <w:pPr>
        <w:pStyle w:val="NormalnytextDP"/>
      </w:pPr>
    </w:p>
    <w:sectPr w:rsidR="003577D0" w:rsidRPr="00E96034" w:rsidSect="003D76E8">
      <w:pgSz w:w="11906" w:h="16838" w:code="9"/>
      <w:pgMar w:top="1418" w:right="1418" w:bottom="1418" w:left="1985" w:header="851"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D7A" w:rsidRDefault="00344D7A">
      <w:pPr>
        <w:spacing w:before="0" w:line="240" w:lineRule="auto"/>
      </w:pPr>
      <w:r>
        <w:separator/>
      </w:r>
    </w:p>
  </w:endnote>
  <w:endnote w:type="continuationSeparator" w:id="0">
    <w:p w:rsidR="00344D7A" w:rsidRDefault="00344D7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NormalnytextDP"/>
      <w:jc w:val="center"/>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NormalnytextDP"/>
      <w:jc w:val="cen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Footer"/>
      <w:pBdr>
        <w:top w:val="dotted" w:sz="4" w:space="1" w:color="auto"/>
      </w:pBdr>
    </w:pPr>
    <w:r>
      <w:tab/>
    </w:r>
    <w:fldSimple w:instr=" PAGE ">
      <w:r w:rsidR="00362A83">
        <w:rPr>
          <w:noProof/>
        </w:rPr>
        <w:t>62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D7A" w:rsidRDefault="00344D7A">
      <w:pPr>
        <w:spacing w:before="0" w:line="240" w:lineRule="auto"/>
      </w:pPr>
      <w:r>
        <w:separator/>
      </w:r>
    </w:p>
  </w:footnote>
  <w:footnote w:type="continuationSeparator" w:id="0">
    <w:p w:rsidR="00344D7A" w:rsidRDefault="00344D7A">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jc w:val="center"/>
      <w:rPr>
        <w:vanish/>
        <w:sz w:val="28"/>
      </w:rPr>
    </w:pPr>
    <w:r>
      <w:rPr>
        <w:vanish/>
        <w:sz w:val="28"/>
      </w:rPr>
      <w:t>OBAL v súlade s ISO 7144 a požiadavkami TU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jc w:val="center"/>
      <w:rPr>
        <w:vanish/>
        <w:sz w:val="32"/>
      </w:rPr>
    </w:pPr>
    <w:r>
      <w:rPr>
        <w:vanish/>
        <w:sz w:val="32"/>
      </w:rPr>
      <w:t xml:space="preserve">TITULNÝ LIST podľa požiadaviek TU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rPr>
        <w:sz w:val="32"/>
      </w:rPr>
    </w:pPr>
    <w:r>
      <w:rPr>
        <w:sz w:val="32"/>
      </w:rPr>
      <w:tab/>
    </w:r>
    <w:r>
      <w:rPr>
        <w:vanish/>
        <w:sz w:val="32"/>
      </w:rPr>
      <w:t>Abstrakt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jc w:val="center"/>
      <w:rPr>
        <w:vanish/>
        <w:sz w:val="32"/>
      </w:rPr>
    </w:pPr>
    <w:r>
      <w:rPr>
        <w:vanish/>
        <w:sz w:val="32"/>
      </w:rPr>
      <w:t>Zadanie diplomovej úlohy 1-2 strany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jc w:val="center"/>
      <w:rPr>
        <w:vanish/>
        <w:sz w:val="32"/>
      </w:rPr>
    </w:pPr>
    <w:r>
      <w:rPr>
        <w:vanish/>
        <w:sz w:val="32"/>
      </w:rPr>
      <w:t>VYHLÁSENIE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rPr>
        <w:sz w:val="32"/>
      </w:rPr>
    </w:pPr>
    <w:r>
      <w:rPr>
        <w:sz w:val="32"/>
      </w:rPr>
      <w:tab/>
    </w:r>
    <w:r>
      <w:rPr>
        <w:vanish/>
        <w:sz w:val="32"/>
      </w:rPr>
      <w:t>Poďakovanie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rPr>
        <w:sz w:val="32"/>
      </w:rPr>
    </w:pPr>
    <w:r>
      <w:rPr>
        <w:sz w:val="32"/>
      </w:rPr>
      <w:tab/>
    </w:r>
    <w:r>
      <w:rPr>
        <w:vanish/>
        <w:sz w:val="32"/>
      </w:rPr>
      <w:t>Predhovor</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rPr>
        <w:sz w:val="32"/>
      </w:rPr>
    </w:pPr>
    <w:r>
      <w:rPr>
        <w:sz w:val="32"/>
      </w:rPr>
      <w:tab/>
    </w:r>
    <w:r>
      <w:rPr>
        <w:vanish/>
        <w:sz w:val="32"/>
      </w:rPr>
      <w:t>OBSAH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B8" w:rsidRDefault="00E53FB8">
    <w:pPr>
      <w:pStyle w:val="Header"/>
      <w:pBdr>
        <w:bottom w:val="dotted" w:sz="4" w:space="1" w:color="auto"/>
      </w:pBdr>
      <w:rPr>
        <w:lang w:val="cs-CZ"/>
      </w:rPr>
    </w:pPr>
    <w:r>
      <w:t>FEI</w:t>
    </w:r>
    <w:r>
      <w:tab/>
    </w:r>
    <w:r>
      <w:tab/>
      <w:t>KPI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21F0C"/>
    <w:multiLevelType w:val="hybridMultilevel"/>
    <w:tmpl w:val="71E874E4"/>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354223"/>
    <w:multiLevelType w:val="hybridMultilevel"/>
    <w:tmpl w:val="F6048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A600723"/>
    <w:multiLevelType w:val="hybridMultilevel"/>
    <w:tmpl w:val="0E7E69E4"/>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9">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D776590"/>
    <w:multiLevelType w:val="hybridMultilevel"/>
    <w:tmpl w:val="574EB8B4"/>
    <w:lvl w:ilvl="0" w:tplc="AFAC0A1C">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11">
    <w:nsid w:val="36663079"/>
    <w:multiLevelType w:val="hybridMultilevel"/>
    <w:tmpl w:val="B8BEE0A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2">
    <w:nsid w:val="372242F3"/>
    <w:multiLevelType w:val="hybridMultilevel"/>
    <w:tmpl w:val="322AD8E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3">
    <w:nsid w:val="37CD61D8"/>
    <w:multiLevelType w:val="hybridMultilevel"/>
    <w:tmpl w:val="E2DE0A1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4">
    <w:nsid w:val="3B2F472B"/>
    <w:multiLevelType w:val="hybridMultilevel"/>
    <w:tmpl w:val="0A608834"/>
    <w:lvl w:ilvl="0" w:tplc="188AD8DC">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18">
    <w:nsid w:val="527811CC"/>
    <w:multiLevelType w:val="hybridMultilevel"/>
    <w:tmpl w:val="F3B8654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9">
    <w:nsid w:val="58AA3D74"/>
    <w:multiLevelType w:val="hybridMultilevel"/>
    <w:tmpl w:val="74DA6F60"/>
    <w:lvl w:ilvl="0" w:tplc="041B0001">
      <w:start w:val="1"/>
      <w:numFmt w:val="bullet"/>
      <w:lvlText w:val=""/>
      <w:lvlJc w:val="left"/>
      <w:pPr>
        <w:ind w:left="1446" w:hanging="360"/>
      </w:pPr>
      <w:rPr>
        <w:rFonts w:ascii="Symbol" w:hAnsi="Symbol" w:hint="default"/>
      </w:rPr>
    </w:lvl>
    <w:lvl w:ilvl="1" w:tplc="041B0003" w:tentative="1">
      <w:start w:val="1"/>
      <w:numFmt w:val="bullet"/>
      <w:lvlText w:val="o"/>
      <w:lvlJc w:val="left"/>
      <w:pPr>
        <w:ind w:left="2166" w:hanging="360"/>
      </w:pPr>
      <w:rPr>
        <w:rFonts w:ascii="Courier New" w:hAnsi="Courier New" w:cs="Courier New" w:hint="default"/>
      </w:rPr>
    </w:lvl>
    <w:lvl w:ilvl="2" w:tplc="041B0005" w:tentative="1">
      <w:start w:val="1"/>
      <w:numFmt w:val="bullet"/>
      <w:lvlText w:val=""/>
      <w:lvlJc w:val="left"/>
      <w:pPr>
        <w:ind w:left="2886" w:hanging="360"/>
      </w:pPr>
      <w:rPr>
        <w:rFonts w:ascii="Wingdings" w:hAnsi="Wingdings" w:hint="default"/>
      </w:rPr>
    </w:lvl>
    <w:lvl w:ilvl="3" w:tplc="041B0001" w:tentative="1">
      <w:start w:val="1"/>
      <w:numFmt w:val="bullet"/>
      <w:lvlText w:val=""/>
      <w:lvlJc w:val="left"/>
      <w:pPr>
        <w:ind w:left="3606" w:hanging="360"/>
      </w:pPr>
      <w:rPr>
        <w:rFonts w:ascii="Symbol" w:hAnsi="Symbol" w:hint="default"/>
      </w:rPr>
    </w:lvl>
    <w:lvl w:ilvl="4" w:tplc="041B0003" w:tentative="1">
      <w:start w:val="1"/>
      <w:numFmt w:val="bullet"/>
      <w:lvlText w:val="o"/>
      <w:lvlJc w:val="left"/>
      <w:pPr>
        <w:ind w:left="4326" w:hanging="360"/>
      </w:pPr>
      <w:rPr>
        <w:rFonts w:ascii="Courier New" w:hAnsi="Courier New" w:cs="Courier New" w:hint="default"/>
      </w:rPr>
    </w:lvl>
    <w:lvl w:ilvl="5" w:tplc="041B0005" w:tentative="1">
      <w:start w:val="1"/>
      <w:numFmt w:val="bullet"/>
      <w:lvlText w:val=""/>
      <w:lvlJc w:val="left"/>
      <w:pPr>
        <w:ind w:left="5046" w:hanging="360"/>
      </w:pPr>
      <w:rPr>
        <w:rFonts w:ascii="Wingdings" w:hAnsi="Wingdings" w:hint="default"/>
      </w:rPr>
    </w:lvl>
    <w:lvl w:ilvl="6" w:tplc="041B0001" w:tentative="1">
      <w:start w:val="1"/>
      <w:numFmt w:val="bullet"/>
      <w:lvlText w:val=""/>
      <w:lvlJc w:val="left"/>
      <w:pPr>
        <w:ind w:left="5766" w:hanging="360"/>
      </w:pPr>
      <w:rPr>
        <w:rFonts w:ascii="Symbol" w:hAnsi="Symbol" w:hint="default"/>
      </w:rPr>
    </w:lvl>
    <w:lvl w:ilvl="7" w:tplc="041B0003" w:tentative="1">
      <w:start w:val="1"/>
      <w:numFmt w:val="bullet"/>
      <w:lvlText w:val="o"/>
      <w:lvlJc w:val="left"/>
      <w:pPr>
        <w:ind w:left="6486" w:hanging="360"/>
      </w:pPr>
      <w:rPr>
        <w:rFonts w:ascii="Courier New" w:hAnsi="Courier New" w:cs="Courier New" w:hint="default"/>
      </w:rPr>
    </w:lvl>
    <w:lvl w:ilvl="8" w:tplc="041B0005" w:tentative="1">
      <w:start w:val="1"/>
      <w:numFmt w:val="bullet"/>
      <w:lvlText w:val=""/>
      <w:lvlJc w:val="left"/>
      <w:pPr>
        <w:ind w:left="7206" w:hanging="360"/>
      </w:pPr>
      <w:rPr>
        <w:rFonts w:ascii="Wingdings" w:hAnsi="Wingdings" w:hint="default"/>
      </w:rPr>
    </w:lvl>
  </w:abstractNum>
  <w:abstractNum w:abstractNumId="20">
    <w:nsid w:val="5EE42BED"/>
    <w:multiLevelType w:val="hybridMultilevel"/>
    <w:tmpl w:val="A96AC4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61B244A0"/>
    <w:multiLevelType w:val="hybridMultilevel"/>
    <w:tmpl w:val="C7D837CC"/>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2">
    <w:nsid w:val="634D3D90"/>
    <w:multiLevelType w:val="hybridMultilevel"/>
    <w:tmpl w:val="021667AA"/>
    <w:lvl w:ilvl="0" w:tplc="041B0001">
      <w:start w:val="1"/>
      <w:numFmt w:val="bullet"/>
      <w:lvlText w:val=""/>
      <w:lvlJc w:val="left"/>
      <w:pPr>
        <w:ind w:left="783" w:hanging="360"/>
      </w:pPr>
      <w:rPr>
        <w:rFonts w:ascii="Symbol" w:hAnsi="Symbol" w:hint="default"/>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3">
    <w:nsid w:val="64EA2C21"/>
    <w:multiLevelType w:val="hybridMultilevel"/>
    <w:tmpl w:val="53460FA0"/>
    <w:lvl w:ilvl="0" w:tplc="7BDACA0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4">
    <w:nsid w:val="665F0EB8"/>
    <w:multiLevelType w:val="hybridMultilevel"/>
    <w:tmpl w:val="D26AB6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6">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7">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7"/>
  </w:num>
  <w:num w:numId="2">
    <w:abstractNumId w:val="9"/>
  </w:num>
  <w:num w:numId="3">
    <w:abstractNumId w:val="15"/>
  </w:num>
  <w:num w:numId="4">
    <w:abstractNumId w:val="1"/>
  </w:num>
  <w:num w:numId="5">
    <w:abstractNumId w:val="0"/>
  </w:num>
  <w:num w:numId="6">
    <w:abstractNumId w:val="2"/>
  </w:num>
  <w:num w:numId="7">
    <w:abstractNumId w:val="16"/>
  </w:num>
  <w:num w:numId="8">
    <w:abstractNumId w:val="6"/>
  </w:num>
  <w:num w:numId="9">
    <w:abstractNumId w:val="3"/>
  </w:num>
  <w:num w:numId="10">
    <w:abstractNumId w:val="4"/>
  </w:num>
  <w:num w:numId="11">
    <w:abstractNumId w:val="2"/>
    <w:lvlOverride w:ilvl="0">
      <w:startOverride w:val="1"/>
    </w:lvlOverride>
  </w:num>
  <w:num w:numId="12">
    <w:abstractNumId w:val="26"/>
  </w:num>
  <w:num w:numId="13">
    <w:abstractNumId w:val="27"/>
  </w:num>
  <w:num w:numId="14">
    <w:abstractNumId w:val="25"/>
  </w:num>
  <w:num w:numId="15">
    <w:abstractNumId w:val="23"/>
  </w:num>
  <w:num w:numId="16">
    <w:abstractNumId w:val="7"/>
  </w:num>
  <w:num w:numId="17">
    <w:abstractNumId w:val="24"/>
  </w:num>
  <w:num w:numId="18">
    <w:abstractNumId w:val="20"/>
  </w:num>
  <w:num w:numId="19">
    <w:abstractNumId w:val="11"/>
  </w:num>
  <w:num w:numId="20">
    <w:abstractNumId w:val="22"/>
  </w:num>
  <w:num w:numId="21">
    <w:abstractNumId w:val="19"/>
  </w:num>
  <w:num w:numId="22">
    <w:abstractNumId w:val="12"/>
  </w:num>
  <w:num w:numId="23">
    <w:abstractNumId w:val="13"/>
  </w:num>
  <w:num w:numId="24">
    <w:abstractNumId w:val="21"/>
  </w:num>
  <w:num w:numId="25">
    <w:abstractNumId w:val="10"/>
  </w:num>
  <w:num w:numId="26">
    <w:abstractNumId w:val="14"/>
  </w:num>
  <w:num w:numId="27">
    <w:abstractNumId w:val="5"/>
  </w:num>
  <w:num w:numId="28">
    <w:abstractNumId w:val="8"/>
  </w:num>
  <w:num w:numId="29">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noPunctuationKerning/>
  <w:characterSpacingControl w:val="doNotCompress"/>
  <w:footnotePr>
    <w:footnote w:id="-1"/>
    <w:footnote w:id="0"/>
  </w:footnotePr>
  <w:endnotePr>
    <w:endnote w:id="-1"/>
    <w:endnote w:id="0"/>
  </w:endnotePr>
  <w:compat/>
  <w:rsids>
    <w:rsidRoot w:val="006E731B"/>
    <w:rsid w:val="00011B49"/>
    <w:rsid w:val="00017313"/>
    <w:rsid w:val="000204ED"/>
    <w:rsid w:val="00022215"/>
    <w:rsid w:val="00023A88"/>
    <w:rsid w:val="00025F10"/>
    <w:rsid w:val="00034AB9"/>
    <w:rsid w:val="00047A36"/>
    <w:rsid w:val="0005022E"/>
    <w:rsid w:val="000620A6"/>
    <w:rsid w:val="000636AC"/>
    <w:rsid w:val="0006417A"/>
    <w:rsid w:val="0006610F"/>
    <w:rsid w:val="0007408D"/>
    <w:rsid w:val="0008222E"/>
    <w:rsid w:val="00082C3F"/>
    <w:rsid w:val="00093F92"/>
    <w:rsid w:val="00095581"/>
    <w:rsid w:val="00096FB4"/>
    <w:rsid w:val="000A5D7D"/>
    <w:rsid w:val="000A69D2"/>
    <w:rsid w:val="000B3306"/>
    <w:rsid w:val="000B5E2F"/>
    <w:rsid w:val="000C3B95"/>
    <w:rsid w:val="000C5ABE"/>
    <w:rsid w:val="000C5C62"/>
    <w:rsid w:val="001110B6"/>
    <w:rsid w:val="00112686"/>
    <w:rsid w:val="00112DA0"/>
    <w:rsid w:val="00112E9D"/>
    <w:rsid w:val="00121EB3"/>
    <w:rsid w:val="00123459"/>
    <w:rsid w:val="001313DC"/>
    <w:rsid w:val="00140F5C"/>
    <w:rsid w:val="00145BD0"/>
    <w:rsid w:val="001545E4"/>
    <w:rsid w:val="00157BA0"/>
    <w:rsid w:val="0016483D"/>
    <w:rsid w:val="0017035D"/>
    <w:rsid w:val="001713C6"/>
    <w:rsid w:val="001726DD"/>
    <w:rsid w:val="0017692A"/>
    <w:rsid w:val="00187C3C"/>
    <w:rsid w:val="001943E6"/>
    <w:rsid w:val="001A071A"/>
    <w:rsid w:val="001A0AFE"/>
    <w:rsid w:val="001A1153"/>
    <w:rsid w:val="001A1B5E"/>
    <w:rsid w:val="001A2537"/>
    <w:rsid w:val="001A2931"/>
    <w:rsid w:val="001C18F0"/>
    <w:rsid w:val="001C2667"/>
    <w:rsid w:val="001D313E"/>
    <w:rsid w:val="002036EA"/>
    <w:rsid w:val="002147C3"/>
    <w:rsid w:val="00227DBC"/>
    <w:rsid w:val="00236F34"/>
    <w:rsid w:val="00244E1D"/>
    <w:rsid w:val="00264A62"/>
    <w:rsid w:val="002654CB"/>
    <w:rsid w:val="00270E05"/>
    <w:rsid w:val="002712E1"/>
    <w:rsid w:val="0027644D"/>
    <w:rsid w:val="00276FDF"/>
    <w:rsid w:val="002849CE"/>
    <w:rsid w:val="00293A24"/>
    <w:rsid w:val="002B47FD"/>
    <w:rsid w:val="002C17AF"/>
    <w:rsid w:val="002C7888"/>
    <w:rsid w:val="002D19E5"/>
    <w:rsid w:val="002D32E6"/>
    <w:rsid w:val="002F0B01"/>
    <w:rsid w:val="002F17E2"/>
    <w:rsid w:val="002F7D03"/>
    <w:rsid w:val="00303D67"/>
    <w:rsid w:val="00313354"/>
    <w:rsid w:val="00314E6B"/>
    <w:rsid w:val="00315AFE"/>
    <w:rsid w:val="00315B6A"/>
    <w:rsid w:val="00317354"/>
    <w:rsid w:val="0032041B"/>
    <w:rsid w:val="00323769"/>
    <w:rsid w:val="00327261"/>
    <w:rsid w:val="00344D7A"/>
    <w:rsid w:val="003577D0"/>
    <w:rsid w:val="00362A83"/>
    <w:rsid w:val="00362F01"/>
    <w:rsid w:val="003755B4"/>
    <w:rsid w:val="00386AB6"/>
    <w:rsid w:val="00395762"/>
    <w:rsid w:val="00396336"/>
    <w:rsid w:val="00397A95"/>
    <w:rsid w:val="003A042C"/>
    <w:rsid w:val="003A1CEA"/>
    <w:rsid w:val="003A3E2B"/>
    <w:rsid w:val="003B48D4"/>
    <w:rsid w:val="003B7A73"/>
    <w:rsid w:val="003D1214"/>
    <w:rsid w:val="003D6DFC"/>
    <w:rsid w:val="003D76E8"/>
    <w:rsid w:val="003E4F6D"/>
    <w:rsid w:val="003E7C5C"/>
    <w:rsid w:val="003F1018"/>
    <w:rsid w:val="003F7648"/>
    <w:rsid w:val="00403CF7"/>
    <w:rsid w:val="004117CA"/>
    <w:rsid w:val="0041388A"/>
    <w:rsid w:val="004172BC"/>
    <w:rsid w:val="004179E4"/>
    <w:rsid w:val="00422B18"/>
    <w:rsid w:val="004277BD"/>
    <w:rsid w:val="0044676A"/>
    <w:rsid w:val="00450C62"/>
    <w:rsid w:val="00452524"/>
    <w:rsid w:val="004545AF"/>
    <w:rsid w:val="00455FE0"/>
    <w:rsid w:val="00456130"/>
    <w:rsid w:val="0045702E"/>
    <w:rsid w:val="00463D17"/>
    <w:rsid w:val="00465FD5"/>
    <w:rsid w:val="00467EA1"/>
    <w:rsid w:val="0047364A"/>
    <w:rsid w:val="004828F7"/>
    <w:rsid w:val="00482C7C"/>
    <w:rsid w:val="00482D96"/>
    <w:rsid w:val="00493BD3"/>
    <w:rsid w:val="00493C11"/>
    <w:rsid w:val="00496058"/>
    <w:rsid w:val="004B4DC3"/>
    <w:rsid w:val="004B66C7"/>
    <w:rsid w:val="004B673B"/>
    <w:rsid w:val="004B7601"/>
    <w:rsid w:val="004C1BEE"/>
    <w:rsid w:val="004D0D2E"/>
    <w:rsid w:val="004D6B5A"/>
    <w:rsid w:val="004E547C"/>
    <w:rsid w:val="004E5BBC"/>
    <w:rsid w:val="004E65B8"/>
    <w:rsid w:val="004E6A2A"/>
    <w:rsid w:val="004F0D56"/>
    <w:rsid w:val="004F6CD7"/>
    <w:rsid w:val="004F7C5C"/>
    <w:rsid w:val="00502286"/>
    <w:rsid w:val="0051659D"/>
    <w:rsid w:val="0052018A"/>
    <w:rsid w:val="00525F53"/>
    <w:rsid w:val="00527706"/>
    <w:rsid w:val="00532A64"/>
    <w:rsid w:val="0053578B"/>
    <w:rsid w:val="005412B2"/>
    <w:rsid w:val="00543324"/>
    <w:rsid w:val="005453B0"/>
    <w:rsid w:val="005558C6"/>
    <w:rsid w:val="005739E8"/>
    <w:rsid w:val="005742F6"/>
    <w:rsid w:val="00576C5F"/>
    <w:rsid w:val="00581A63"/>
    <w:rsid w:val="005822FB"/>
    <w:rsid w:val="005827B6"/>
    <w:rsid w:val="0058747E"/>
    <w:rsid w:val="005927D0"/>
    <w:rsid w:val="00594C83"/>
    <w:rsid w:val="0059670B"/>
    <w:rsid w:val="00596C3F"/>
    <w:rsid w:val="005A053E"/>
    <w:rsid w:val="005A0DEC"/>
    <w:rsid w:val="005A5D8D"/>
    <w:rsid w:val="005D6F48"/>
    <w:rsid w:val="005F3F77"/>
    <w:rsid w:val="005F79D6"/>
    <w:rsid w:val="006038DC"/>
    <w:rsid w:val="00615474"/>
    <w:rsid w:val="0061708A"/>
    <w:rsid w:val="0062674B"/>
    <w:rsid w:val="00633B68"/>
    <w:rsid w:val="00641ADB"/>
    <w:rsid w:val="00644206"/>
    <w:rsid w:val="00646149"/>
    <w:rsid w:val="006461D5"/>
    <w:rsid w:val="006467D5"/>
    <w:rsid w:val="00651AC6"/>
    <w:rsid w:val="00655343"/>
    <w:rsid w:val="00666A56"/>
    <w:rsid w:val="00676E2B"/>
    <w:rsid w:val="00682D91"/>
    <w:rsid w:val="006833A3"/>
    <w:rsid w:val="00684BCE"/>
    <w:rsid w:val="00685C35"/>
    <w:rsid w:val="006969F2"/>
    <w:rsid w:val="00697616"/>
    <w:rsid w:val="006A0721"/>
    <w:rsid w:val="006A2C82"/>
    <w:rsid w:val="006B5FA0"/>
    <w:rsid w:val="006C311B"/>
    <w:rsid w:val="006C48D4"/>
    <w:rsid w:val="006D0F28"/>
    <w:rsid w:val="006D1D4D"/>
    <w:rsid w:val="006D56CC"/>
    <w:rsid w:val="006D6D2F"/>
    <w:rsid w:val="006E26A6"/>
    <w:rsid w:val="006E731B"/>
    <w:rsid w:val="006F5640"/>
    <w:rsid w:val="00712591"/>
    <w:rsid w:val="007200C4"/>
    <w:rsid w:val="00724DA2"/>
    <w:rsid w:val="0073680C"/>
    <w:rsid w:val="007416F4"/>
    <w:rsid w:val="0074535F"/>
    <w:rsid w:val="00745E50"/>
    <w:rsid w:val="0074675B"/>
    <w:rsid w:val="00747A65"/>
    <w:rsid w:val="00756402"/>
    <w:rsid w:val="00757554"/>
    <w:rsid w:val="00766E62"/>
    <w:rsid w:val="0077605B"/>
    <w:rsid w:val="00787C28"/>
    <w:rsid w:val="00787D78"/>
    <w:rsid w:val="00787FC0"/>
    <w:rsid w:val="00793657"/>
    <w:rsid w:val="007A3097"/>
    <w:rsid w:val="007B201D"/>
    <w:rsid w:val="007B6458"/>
    <w:rsid w:val="007C0709"/>
    <w:rsid w:val="007C2FB1"/>
    <w:rsid w:val="007C5E13"/>
    <w:rsid w:val="007C62D9"/>
    <w:rsid w:val="007D1CF6"/>
    <w:rsid w:val="007D3E8C"/>
    <w:rsid w:val="007E282C"/>
    <w:rsid w:val="007E515F"/>
    <w:rsid w:val="007F496F"/>
    <w:rsid w:val="007F5091"/>
    <w:rsid w:val="007F5BEB"/>
    <w:rsid w:val="00805837"/>
    <w:rsid w:val="00813DCB"/>
    <w:rsid w:val="008146BA"/>
    <w:rsid w:val="008314D9"/>
    <w:rsid w:val="008340BD"/>
    <w:rsid w:val="008347F5"/>
    <w:rsid w:val="0083750C"/>
    <w:rsid w:val="00841223"/>
    <w:rsid w:val="0087018A"/>
    <w:rsid w:val="00875C1C"/>
    <w:rsid w:val="00877FDB"/>
    <w:rsid w:val="008802D3"/>
    <w:rsid w:val="00882039"/>
    <w:rsid w:val="008A2C01"/>
    <w:rsid w:val="008C38E2"/>
    <w:rsid w:val="008C71F2"/>
    <w:rsid w:val="008E08B9"/>
    <w:rsid w:val="008F7824"/>
    <w:rsid w:val="00900192"/>
    <w:rsid w:val="009024F5"/>
    <w:rsid w:val="00904129"/>
    <w:rsid w:val="009113A4"/>
    <w:rsid w:val="009171E2"/>
    <w:rsid w:val="009221EF"/>
    <w:rsid w:val="00922CEB"/>
    <w:rsid w:val="009247FE"/>
    <w:rsid w:val="009337F2"/>
    <w:rsid w:val="009377A7"/>
    <w:rsid w:val="0094483D"/>
    <w:rsid w:val="00944EDA"/>
    <w:rsid w:val="00956155"/>
    <w:rsid w:val="009631A2"/>
    <w:rsid w:val="009673E8"/>
    <w:rsid w:val="0097043F"/>
    <w:rsid w:val="0097092A"/>
    <w:rsid w:val="00970E48"/>
    <w:rsid w:val="0099077E"/>
    <w:rsid w:val="009A00B5"/>
    <w:rsid w:val="009A027A"/>
    <w:rsid w:val="009A0AF9"/>
    <w:rsid w:val="009A206F"/>
    <w:rsid w:val="009A7022"/>
    <w:rsid w:val="009B1D6A"/>
    <w:rsid w:val="009B357A"/>
    <w:rsid w:val="009C15B7"/>
    <w:rsid w:val="009C4142"/>
    <w:rsid w:val="009C5FC8"/>
    <w:rsid w:val="009E0AC8"/>
    <w:rsid w:val="009E3FCC"/>
    <w:rsid w:val="00A001FB"/>
    <w:rsid w:val="00A00B41"/>
    <w:rsid w:val="00A04091"/>
    <w:rsid w:val="00A04921"/>
    <w:rsid w:val="00A0498C"/>
    <w:rsid w:val="00A0642E"/>
    <w:rsid w:val="00A10C4E"/>
    <w:rsid w:val="00A15666"/>
    <w:rsid w:val="00A23D4D"/>
    <w:rsid w:val="00A276AF"/>
    <w:rsid w:val="00A31417"/>
    <w:rsid w:val="00A40993"/>
    <w:rsid w:val="00A528AF"/>
    <w:rsid w:val="00A56317"/>
    <w:rsid w:val="00A63C04"/>
    <w:rsid w:val="00A80079"/>
    <w:rsid w:val="00A8088B"/>
    <w:rsid w:val="00A8204B"/>
    <w:rsid w:val="00A93737"/>
    <w:rsid w:val="00A95525"/>
    <w:rsid w:val="00AA361D"/>
    <w:rsid w:val="00AA3FCB"/>
    <w:rsid w:val="00AA774A"/>
    <w:rsid w:val="00AE628E"/>
    <w:rsid w:val="00AF1B09"/>
    <w:rsid w:val="00B00E36"/>
    <w:rsid w:val="00B14E25"/>
    <w:rsid w:val="00B206AF"/>
    <w:rsid w:val="00B21E96"/>
    <w:rsid w:val="00B3419C"/>
    <w:rsid w:val="00B42E59"/>
    <w:rsid w:val="00B50130"/>
    <w:rsid w:val="00B67DF4"/>
    <w:rsid w:val="00B745A4"/>
    <w:rsid w:val="00B74B7A"/>
    <w:rsid w:val="00B80C06"/>
    <w:rsid w:val="00B81DF7"/>
    <w:rsid w:val="00B93F09"/>
    <w:rsid w:val="00B96134"/>
    <w:rsid w:val="00BA1CBA"/>
    <w:rsid w:val="00BB4C3F"/>
    <w:rsid w:val="00BD002C"/>
    <w:rsid w:val="00BD4DF6"/>
    <w:rsid w:val="00BE2185"/>
    <w:rsid w:val="00BE2C30"/>
    <w:rsid w:val="00BE3CD7"/>
    <w:rsid w:val="00BF0B7A"/>
    <w:rsid w:val="00BF1842"/>
    <w:rsid w:val="00BF2BBD"/>
    <w:rsid w:val="00BF71CC"/>
    <w:rsid w:val="00C067AD"/>
    <w:rsid w:val="00C12BDD"/>
    <w:rsid w:val="00C13FBA"/>
    <w:rsid w:val="00C1414C"/>
    <w:rsid w:val="00C212BE"/>
    <w:rsid w:val="00C30EFC"/>
    <w:rsid w:val="00C3372E"/>
    <w:rsid w:val="00C37453"/>
    <w:rsid w:val="00C37E1F"/>
    <w:rsid w:val="00C44D99"/>
    <w:rsid w:val="00C57857"/>
    <w:rsid w:val="00C712EB"/>
    <w:rsid w:val="00C95BE1"/>
    <w:rsid w:val="00CA35F6"/>
    <w:rsid w:val="00CA7CF0"/>
    <w:rsid w:val="00CB5CD4"/>
    <w:rsid w:val="00CC004E"/>
    <w:rsid w:val="00CC7509"/>
    <w:rsid w:val="00CC7BB9"/>
    <w:rsid w:val="00CD688F"/>
    <w:rsid w:val="00CE183F"/>
    <w:rsid w:val="00D02E8A"/>
    <w:rsid w:val="00D05DDD"/>
    <w:rsid w:val="00D24A77"/>
    <w:rsid w:val="00D2693C"/>
    <w:rsid w:val="00D4496E"/>
    <w:rsid w:val="00D465C6"/>
    <w:rsid w:val="00D573D9"/>
    <w:rsid w:val="00D62967"/>
    <w:rsid w:val="00D6326B"/>
    <w:rsid w:val="00D710A0"/>
    <w:rsid w:val="00D738B3"/>
    <w:rsid w:val="00D75A37"/>
    <w:rsid w:val="00D75F72"/>
    <w:rsid w:val="00D873F0"/>
    <w:rsid w:val="00D90A53"/>
    <w:rsid w:val="00D93106"/>
    <w:rsid w:val="00DA684F"/>
    <w:rsid w:val="00DB0B69"/>
    <w:rsid w:val="00DB3C75"/>
    <w:rsid w:val="00DC49F8"/>
    <w:rsid w:val="00DE5E7E"/>
    <w:rsid w:val="00DE7C5D"/>
    <w:rsid w:val="00DF0BB3"/>
    <w:rsid w:val="00DF50CD"/>
    <w:rsid w:val="00E052DA"/>
    <w:rsid w:val="00E06F6A"/>
    <w:rsid w:val="00E07C5C"/>
    <w:rsid w:val="00E221DC"/>
    <w:rsid w:val="00E258EC"/>
    <w:rsid w:val="00E32A15"/>
    <w:rsid w:val="00E37987"/>
    <w:rsid w:val="00E513EF"/>
    <w:rsid w:val="00E53FB8"/>
    <w:rsid w:val="00E55BB6"/>
    <w:rsid w:val="00E60D60"/>
    <w:rsid w:val="00E614B7"/>
    <w:rsid w:val="00E6529E"/>
    <w:rsid w:val="00E74D9C"/>
    <w:rsid w:val="00E8132A"/>
    <w:rsid w:val="00E81F7D"/>
    <w:rsid w:val="00E83105"/>
    <w:rsid w:val="00E83EB1"/>
    <w:rsid w:val="00E911A2"/>
    <w:rsid w:val="00E91359"/>
    <w:rsid w:val="00E96034"/>
    <w:rsid w:val="00EA19ED"/>
    <w:rsid w:val="00EA29C7"/>
    <w:rsid w:val="00EA370F"/>
    <w:rsid w:val="00EB6BCB"/>
    <w:rsid w:val="00EC5C81"/>
    <w:rsid w:val="00ED6C41"/>
    <w:rsid w:val="00EE6148"/>
    <w:rsid w:val="00EF7DF1"/>
    <w:rsid w:val="00F035D2"/>
    <w:rsid w:val="00F10B56"/>
    <w:rsid w:val="00F12840"/>
    <w:rsid w:val="00F1432B"/>
    <w:rsid w:val="00F22753"/>
    <w:rsid w:val="00F43570"/>
    <w:rsid w:val="00F44762"/>
    <w:rsid w:val="00F50260"/>
    <w:rsid w:val="00F56623"/>
    <w:rsid w:val="00F66FAC"/>
    <w:rsid w:val="00F71066"/>
    <w:rsid w:val="00F869A5"/>
    <w:rsid w:val="00F90782"/>
    <w:rsid w:val="00FA5211"/>
    <w:rsid w:val="00FA76BB"/>
    <w:rsid w:val="00FB155C"/>
    <w:rsid w:val="00FC0B0C"/>
    <w:rsid w:val="00FE1924"/>
    <w:rsid w:val="00FE327F"/>
    <w:rsid w:val="00FF3B49"/>
    <w:rsid w:val="00FF4FA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fillcolor="white">
      <v:fill color="white"/>
    </o:shapedefaults>
    <o:shapelayout v:ext="edit">
      <o:idmap v:ext="edit" data="1"/>
      <o:rules v:ext="edit">
        <o:r id="V:Rule7" type="connector" idref="#_x0000_s1068"/>
        <o:r id="V:Rule8" type="connector" idref="#_x0000_s1041"/>
        <o:r id="V:Rule9" type="connector" idref="#_x0000_s1073"/>
        <o:r id="V:Rule10" type="connector" idref="#_x0000_s1042"/>
        <o:r id="V:Rule11" type="connector" idref="#_x0000_s1054"/>
        <o:r id="V:Rule12" type="connector" idref="#_x0000_s1074"/>
        <o:r id="V:Rule14" type="connector" idref="#_x0000_s1083"/>
        <o:r id="V:Rule16" type="connector" idref="#_x0000_s1084"/>
        <o:r id="V:Rule17" type="connector" idref="#_x0000_s1085"/>
        <o:r id="V:Rule18"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semiHidden/>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DocumentMap">
    <w:name w:val="Document Map"/>
    <w:basedOn w:val="Normal"/>
    <w:link w:val="DocumentMapChar"/>
    <w:uiPriority w:val="99"/>
    <w:semiHidden/>
    <w:unhideWhenUsed/>
    <w:rsid w:val="009673E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3E8"/>
    <w:rPr>
      <w:rFonts w:ascii="Tahoma" w:hAnsi="Tahoma" w:cs="Tahoma"/>
      <w:sz w:val="16"/>
      <w:szCs w:val="16"/>
      <w:lang w:eastAsia="en-US"/>
    </w:rPr>
  </w:style>
  <w:style w:type="paragraph" w:styleId="ListParagraph">
    <w:name w:val="List Paragraph"/>
    <w:basedOn w:val="Normal"/>
    <w:uiPriority w:val="34"/>
    <w:qFormat/>
    <w:rsid w:val="00543324"/>
    <w:pPr>
      <w:ind w:left="720"/>
      <w:contextualSpacing/>
    </w:pPr>
  </w:style>
  <w:style w:type="character" w:customStyle="1" w:styleId="sc01">
    <w:name w:val="sc01"/>
    <w:basedOn w:val="DefaultParagraphFont"/>
    <w:rsid w:val="00AE628E"/>
    <w:rPr>
      <w:rFonts w:ascii="Courier New" w:hAnsi="Courier New" w:cs="Courier New" w:hint="default"/>
      <w:b/>
      <w:bCs/>
      <w:color w:val="000000"/>
      <w:sz w:val="20"/>
      <w:szCs w:val="20"/>
    </w:rPr>
  </w:style>
  <w:style w:type="character" w:customStyle="1" w:styleId="sc11">
    <w:name w:val="sc11"/>
    <w:basedOn w:val="DefaultParagraphFont"/>
    <w:rsid w:val="00AE628E"/>
    <w:rPr>
      <w:rFonts w:ascii="Courier New" w:hAnsi="Courier New" w:cs="Courier New" w:hint="default"/>
      <w:color w:val="0000FF"/>
      <w:sz w:val="20"/>
      <w:szCs w:val="20"/>
    </w:rPr>
  </w:style>
  <w:style w:type="character" w:customStyle="1" w:styleId="sc12">
    <w:name w:val="sc12"/>
    <w:basedOn w:val="DefaultParagraphFont"/>
    <w:rsid w:val="0077605B"/>
    <w:rPr>
      <w:rFonts w:ascii="Courier New" w:hAnsi="Courier New" w:cs="Courier New" w:hint="default"/>
      <w:color w:val="0000FF"/>
      <w:sz w:val="20"/>
      <w:szCs w:val="20"/>
    </w:rPr>
  </w:style>
  <w:style w:type="character" w:customStyle="1" w:styleId="sc8">
    <w:name w:val="sc8"/>
    <w:basedOn w:val="DefaultParagraphFont"/>
    <w:rsid w:val="0077605B"/>
    <w:rPr>
      <w:rFonts w:ascii="Courier New" w:hAnsi="Courier New" w:cs="Courier New" w:hint="default"/>
      <w:color w:val="000000"/>
      <w:sz w:val="20"/>
      <w:szCs w:val="20"/>
    </w:rPr>
  </w:style>
  <w:style w:type="character" w:customStyle="1" w:styleId="sc31">
    <w:name w:val="sc31"/>
    <w:basedOn w:val="DefaultParagraphFont"/>
    <w:rsid w:val="0077605B"/>
    <w:rPr>
      <w:rFonts w:ascii="Courier New" w:hAnsi="Courier New" w:cs="Courier New" w:hint="default"/>
      <w:color w:val="FF0000"/>
      <w:sz w:val="20"/>
      <w:szCs w:val="20"/>
    </w:rPr>
  </w:style>
  <w:style w:type="character" w:customStyle="1" w:styleId="sc61">
    <w:name w:val="sc61"/>
    <w:basedOn w:val="DefaultParagraphFont"/>
    <w:rsid w:val="0077605B"/>
    <w:rPr>
      <w:rFonts w:ascii="Courier New" w:hAnsi="Courier New" w:cs="Courier New" w:hint="default"/>
      <w:b/>
      <w:bCs/>
      <w:color w:val="8000FF"/>
      <w:sz w:val="20"/>
      <w:szCs w:val="20"/>
    </w:rPr>
  </w:style>
  <w:style w:type="character" w:customStyle="1" w:styleId="sc111">
    <w:name w:val="sc111"/>
    <w:basedOn w:val="DefaultParagraphFont"/>
    <w:rsid w:val="0077605B"/>
    <w:rPr>
      <w:rFonts w:ascii="Courier New" w:hAnsi="Courier New" w:cs="Courier New" w:hint="default"/>
      <w:color w:val="0000FF"/>
      <w:sz w:val="20"/>
      <w:szCs w:val="20"/>
    </w:rPr>
  </w:style>
  <w:style w:type="table" w:styleId="TableGrid">
    <w:name w:val="Table Grid"/>
    <w:basedOn w:val="TableNormal"/>
    <w:uiPriority w:val="59"/>
    <w:rsid w:val="00E37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7133677">
      <w:bodyDiv w:val="1"/>
      <w:marLeft w:val="0"/>
      <w:marRight w:val="0"/>
      <w:marTop w:val="0"/>
      <w:marBottom w:val="0"/>
      <w:divBdr>
        <w:top w:val="none" w:sz="0" w:space="0" w:color="auto"/>
        <w:left w:val="none" w:sz="0" w:space="0" w:color="auto"/>
        <w:bottom w:val="none" w:sz="0" w:space="0" w:color="auto"/>
        <w:right w:val="none" w:sz="0" w:space="0" w:color="auto"/>
      </w:divBdr>
    </w:div>
    <w:div w:id="659576059">
      <w:bodyDiv w:val="1"/>
      <w:marLeft w:val="0"/>
      <w:marRight w:val="0"/>
      <w:marTop w:val="0"/>
      <w:marBottom w:val="0"/>
      <w:divBdr>
        <w:top w:val="none" w:sz="0" w:space="0" w:color="auto"/>
        <w:left w:val="none" w:sz="0" w:space="0" w:color="auto"/>
        <w:bottom w:val="none" w:sz="0" w:space="0" w:color="auto"/>
        <w:right w:val="none" w:sz="0" w:space="0" w:color="auto"/>
      </w:divBdr>
    </w:div>
    <w:div w:id="728843661">
      <w:bodyDiv w:val="1"/>
      <w:marLeft w:val="0"/>
      <w:marRight w:val="0"/>
      <w:marTop w:val="0"/>
      <w:marBottom w:val="0"/>
      <w:divBdr>
        <w:top w:val="none" w:sz="0" w:space="0" w:color="auto"/>
        <w:left w:val="none" w:sz="0" w:space="0" w:color="auto"/>
        <w:bottom w:val="none" w:sz="0" w:space="0" w:color="auto"/>
        <w:right w:val="none" w:sz="0" w:space="0" w:color="auto"/>
      </w:divBdr>
    </w:div>
    <w:div w:id="879705678">
      <w:bodyDiv w:val="1"/>
      <w:marLeft w:val="0"/>
      <w:marRight w:val="0"/>
      <w:marTop w:val="0"/>
      <w:marBottom w:val="0"/>
      <w:divBdr>
        <w:top w:val="none" w:sz="0" w:space="0" w:color="auto"/>
        <w:left w:val="none" w:sz="0" w:space="0" w:color="auto"/>
        <w:bottom w:val="none" w:sz="0" w:space="0" w:color="auto"/>
        <w:right w:val="none" w:sz="0" w:space="0" w:color="auto"/>
      </w:divBdr>
    </w:div>
    <w:div w:id="1365135665">
      <w:bodyDiv w:val="1"/>
      <w:marLeft w:val="0"/>
      <w:marRight w:val="0"/>
      <w:marTop w:val="0"/>
      <w:marBottom w:val="0"/>
      <w:divBdr>
        <w:top w:val="none" w:sz="0" w:space="0" w:color="auto"/>
        <w:left w:val="none" w:sz="0" w:space="0" w:color="auto"/>
        <w:bottom w:val="none" w:sz="0" w:space="0" w:color="auto"/>
        <w:right w:val="none" w:sz="0" w:space="0" w:color="auto"/>
      </w:divBdr>
      <w:divsChild>
        <w:div w:id="480388724">
          <w:marLeft w:val="0"/>
          <w:marRight w:val="0"/>
          <w:marTop w:val="0"/>
          <w:marBottom w:val="0"/>
          <w:divBdr>
            <w:top w:val="none" w:sz="0" w:space="0" w:color="auto"/>
            <w:left w:val="none" w:sz="0" w:space="0" w:color="auto"/>
            <w:bottom w:val="none" w:sz="0" w:space="0" w:color="auto"/>
            <w:right w:val="none" w:sz="0" w:space="0" w:color="auto"/>
          </w:divBdr>
        </w:div>
      </w:divsChild>
    </w:div>
    <w:div w:id="1517420942">
      <w:bodyDiv w:val="1"/>
      <w:marLeft w:val="0"/>
      <w:marRight w:val="0"/>
      <w:marTop w:val="0"/>
      <w:marBottom w:val="0"/>
      <w:divBdr>
        <w:top w:val="none" w:sz="0" w:space="0" w:color="auto"/>
        <w:left w:val="none" w:sz="0" w:space="0" w:color="auto"/>
        <w:bottom w:val="none" w:sz="0" w:space="0" w:color="auto"/>
        <w:right w:val="none" w:sz="0" w:space="0" w:color="auto"/>
      </w:divBdr>
      <w:divsChild>
        <w:div w:id="1970433774">
          <w:marLeft w:val="0"/>
          <w:marRight w:val="0"/>
          <w:marTop w:val="0"/>
          <w:marBottom w:val="0"/>
          <w:divBdr>
            <w:top w:val="none" w:sz="0" w:space="0" w:color="auto"/>
            <w:left w:val="none" w:sz="0" w:space="0" w:color="auto"/>
            <w:bottom w:val="none" w:sz="0" w:space="0" w:color="auto"/>
            <w:right w:val="none" w:sz="0" w:space="0" w:color="auto"/>
          </w:divBdr>
        </w:div>
      </w:divsChild>
    </w:div>
    <w:div w:id="1606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J:\aa\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30D05-5C10-4881-A880-13D62B9D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tuke_word_2007</Template>
  <TotalTime>3886</TotalTime>
  <Pages>66</Pages>
  <Words>12621</Words>
  <Characters>71945</Characters>
  <Application>Microsoft Office Word</Application>
  <DocSecurity>0</DocSecurity>
  <Lines>599</Lines>
  <Paragraphs>168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84398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uk TUKE</dc:creator>
  <dc:description>verzia 19</dc:description>
  <cp:lastModifiedBy>Tino</cp:lastModifiedBy>
  <cp:revision>181</cp:revision>
  <cp:lastPrinted>2012-03-05T10:51:00Z</cp:lastPrinted>
  <dcterms:created xsi:type="dcterms:W3CDTF">2013-01-31T10:31:00Z</dcterms:created>
  <dcterms:modified xsi:type="dcterms:W3CDTF">2013-04-20T17:16:00Z</dcterms:modified>
</cp:coreProperties>
</file>