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075628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研究方向进展报告</w:t>
      </w:r>
    </w:p>
    <w:p w14:paraId="0E4475F1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汇报人：熊俐凯</w:t>
      </w:r>
    </w:p>
    <w:p w14:paraId="60B5B95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日期：2025年3月28日</w:t>
      </w:r>
    </w:p>
    <w:p w14:paraId="32BEDABC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  <w:shd w:val="clear" w:fill="FFFFFF"/>
        </w:rPr>
        <w:t>一、本周核心工作</w:t>
      </w:r>
    </w:p>
    <w:p w14:paraId="0BD0E864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  <w:shd w:val="clear" w:fill="FFFFFF"/>
        </w:rPr>
        <w:t xml:space="preserve">1. 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  <w:t>论文复现工作</w:t>
      </w:r>
    </w:p>
    <w:p w14:paraId="60462172">
      <w:pPr>
        <w:numPr>
          <w:ilvl w:val="0"/>
          <w:numId w:val="1"/>
        </w:numPr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  <w:t>使用之前的creditcard。csv数据集复现IMPACTX论文。</w:t>
      </w:r>
    </w:p>
    <w:p w14:paraId="743AFE11">
      <w:pPr>
        <w:numPr>
          <w:ilvl w:val="0"/>
          <w:numId w:val="1"/>
        </w:numPr>
        <w:ind w:left="845" w:leftChars="0" w:hanging="425" w:firstLineChars="0"/>
        <w:rPr>
          <w:rStyle w:val="7"/>
          <w:rFonts w:hint="default" w:eastAsia="宋体" w:asciiTheme="minorEastAsia" w:hAnsiTheme="minorEastAsia" w:cstheme="minorEastAsia"/>
          <w:b w:val="0"/>
          <w:bCs w:val="0"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eastAsia="宋体" w:asciiTheme="minorEastAsia" w:hAnsiTheme="minorEastAsia" w:cstheme="minorEastAsia"/>
          <w:b w:val="0"/>
          <w:bCs w:val="0"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  <w:t>按照论文中的大致框架进行搭建，比较与原始XGBOOST模型的性能差异。</w:t>
      </w:r>
    </w:p>
    <w:p w14:paraId="33804369">
      <w:pPr>
        <w:numPr>
          <w:ilvl w:val="0"/>
          <w:numId w:val="1"/>
        </w:numPr>
        <w:ind w:left="845" w:leftChars="0" w:hanging="425" w:firstLineChars="0"/>
        <w:rPr>
          <w:rStyle w:val="7"/>
          <w:rFonts w:hint="default" w:eastAsia="宋体" w:asciiTheme="minorEastAsia" w:hAnsiTheme="minorEastAsia" w:cstheme="minorEastAsia"/>
          <w:b w:val="0"/>
          <w:bCs w:val="0"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eastAsia="宋体" w:asciiTheme="minorEastAsia" w:hAnsiTheme="minorEastAsia" w:cstheme="minorEastAsia"/>
          <w:b w:val="0"/>
          <w:bCs w:val="0"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  <w:t>结果展示：</w:t>
      </w:r>
    </w:p>
    <w:p w14:paraId="5E3429AD"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06395" cy="2315845"/>
            <wp:effectExtent l="0" t="0" r="14605" b="20955"/>
            <wp:docPr id="3" name="图片 3" descr="AUC 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UC Comparis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8E18"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</w:p>
    <w:p w14:paraId="2F49E412">
      <w:pPr>
        <w:bidi w:val="0"/>
      </w:pPr>
      <w:r>
        <w:rPr>
          <w:rFonts w:hint="default"/>
          <w:lang w:val="en-US" w:eastAsia="zh-CN"/>
        </w:rPr>
        <w:t> IMPACTX 的 AUC 达到 0.9822，明显高于</w:t>
      </w:r>
      <w:r>
        <w:rPr>
          <w:rFonts w:hint="eastAsia"/>
          <w:lang w:val="en-US" w:eastAsia="zh-CN"/>
        </w:rPr>
        <w:t>只用XGBOOST</w:t>
      </w:r>
      <w:r>
        <w:rPr>
          <w:rFonts w:hint="default"/>
          <w:lang w:val="en-US" w:eastAsia="zh-CN"/>
        </w:rPr>
        <w:t>的 0.9379，表示模型整体排序能力更强，对欺诈样本识别更可靠。</w:t>
      </w:r>
    </w:p>
    <w:p w14:paraId="28AF2153"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</w:p>
    <w:p w14:paraId="6043EB6C"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63495" cy="2169160"/>
            <wp:effectExtent l="0" t="0" r="1905" b="15240"/>
            <wp:docPr id="2" name="图片 2" descr="Model Metric Radar (Fraud Clas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odel Metric Radar (Fraud Class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5F97">
      <w:pPr>
        <w:bidi w:val="0"/>
      </w:pPr>
      <w:r>
        <w:rPr>
          <w:rFonts w:hint="default"/>
          <w:lang w:val="en-US" w:eastAsia="zh-CN"/>
        </w:rPr>
        <w:t>IMPACTX 在 Precision 和 F1-score 上形成闭环优势，而 XGBoost 更极端：Recall 高但误报严重。</w:t>
      </w:r>
    </w:p>
    <w:p w14:paraId="4F41CA4D"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</w:p>
    <w:p w14:paraId="3DD0BB40"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</w:p>
    <w:p w14:paraId="4AB8B8AD"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39160" cy="1943100"/>
            <wp:effectExtent l="0" t="0" r="15240" b="12700"/>
            <wp:docPr id="1" name="图片 1" descr="Precision : Recall : F1-score (Fraud Clas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recision : Recall : F1-score (Fraud Class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0111">
      <w:pPr>
        <w:bidi w:val="0"/>
      </w:pPr>
      <w:r>
        <w:t xml:space="preserve"> IMPACTX：</w:t>
      </w:r>
    </w:p>
    <w:p w14:paraId="453E1D31">
      <w:pPr>
        <w:bidi w:val="0"/>
        <w:ind w:firstLine="420" w:firstLineChars="0"/>
      </w:pPr>
      <w:r>
        <w:t>• Precision 高达 1.00 → 没有误判正常交易为欺诈</w:t>
      </w:r>
    </w:p>
    <w:p w14:paraId="030FA252">
      <w:pPr>
        <w:bidi w:val="0"/>
        <w:ind w:firstLine="420" w:firstLineChars="0"/>
      </w:pPr>
      <w:r>
        <w:t>• Recall = 0.27 → 更谨慎，只找到了部分欺诈样本</w:t>
      </w:r>
    </w:p>
    <w:p w14:paraId="7F5503C6">
      <w:pPr>
        <w:bidi w:val="0"/>
        <w:ind w:firstLine="420" w:firstLineChars="0"/>
      </w:pPr>
      <w:r>
        <w:t>• F1-score = 0.43 → 平衡性更好</w:t>
      </w:r>
    </w:p>
    <w:p w14:paraId="10F83CA9">
      <w:pPr>
        <w:bidi w:val="0"/>
      </w:pPr>
      <w:r>
        <w:t>•XGBoost：</w:t>
      </w:r>
    </w:p>
    <w:p w14:paraId="0F879BD2">
      <w:pPr>
        <w:bidi w:val="0"/>
        <w:ind w:firstLine="420" w:firstLineChars="0"/>
      </w:pPr>
      <w:r>
        <w:t>• Recall = 0.89 → 能识别多数欺诈</w:t>
      </w:r>
    </w:p>
    <w:p w14:paraId="687BA193">
      <w:pPr>
        <w:bidi w:val="0"/>
        <w:ind w:firstLine="420" w:firstLineChars="0"/>
      </w:pPr>
      <w:r>
        <w:t>• Precision = 0.11 → 会误杀大量正常交易</w:t>
      </w:r>
    </w:p>
    <w:p w14:paraId="5D5DEA0A">
      <w:pPr>
        <w:bidi w:val="0"/>
        <w:ind w:firstLine="420" w:firstLineChars="0"/>
      </w:pPr>
      <w:r>
        <w:t>• F1-score = 0.20 → 整体欠佳</w:t>
      </w:r>
    </w:p>
    <w:p w14:paraId="21839A6E">
      <w:pPr>
        <w:bidi w:val="0"/>
      </w:pPr>
      <w:r>
        <w:rPr>
          <w:rFonts w:hint="default"/>
          <w:lang w:val="en-US" w:eastAsia="zh-CN"/>
        </w:rPr>
        <w:t>结果显示，IMPACTX 显著提升了模型的 AUC 和精度，尤其在 Precision 和 F1-score 上表现优越，在保证低误报的同时仍能覆盖一部分欺诈交易。虽然召回率略低，但这对于高代价欺诈识别场景是可以接受的，体现了解释增强模型的实际价值。</w:t>
      </w:r>
    </w:p>
    <w:p w14:paraId="4E117DC6"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</w:p>
    <w:p w14:paraId="02DFD4E3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 w14:paraId="1227EDA1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  <w:t>后续计划</w:t>
      </w:r>
      <w:bookmarkStart w:id="0" w:name="_GoBack"/>
      <w:bookmarkEnd w:id="0"/>
    </w:p>
    <w:p w14:paraId="7A688F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本次的实验还是非常浅显的尝试，主要是依靠AI和封装好的Python库，快速进行一个框架的搭建，在后续应该要深入底层的代码逻辑形成自己的一个创新点。</w:t>
      </w:r>
    </w:p>
    <w:p w14:paraId="12780D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下周计划在此基础上进行代码的修改和更加深入的学习Pytorch的内容，实现代码去AI化。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FE191E"/>
    <w:multiLevelType w:val="multilevel"/>
    <w:tmpl w:val="A9FE191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21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EF544358"/>
    <w:multiLevelType w:val="multilevel"/>
    <w:tmpl w:val="EF544358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 w:ascii="Times New Roman" w:hAnsi="Times New Roman" w:cs="Times New Roman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E8E1F"/>
    <w:rsid w:val="357F86B6"/>
    <w:rsid w:val="3FE81DD7"/>
    <w:rsid w:val="77CF2699"/>
    <w:rsid w:val="79BF15B9"/>
    <w:rsid w:val="7FBBDA55"/>
    <w:rsid w:val="7FF91CC9"/>
    <w:rsid w:val="DFF3984F"/>
    <w:rsid w:val="F7FE8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2025-03-01T09:27:00Z</dcterms:created>
  <dc:creator>WPS_1733129242</dc:creator>
  <cp:lastModifiedBy>WPS_1742816549</cp:lastModifiedBy>
  <dcterms:modified xsi:type="dcterms:W3CDTF">2025-03-28T17:45:34Z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9668BD9FBE64B3F8BE6FE6674D2BC815_43</vt:lpwstr>
  </property>
</Properties>
</file>