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1746" w14:textId="0790298E" w:rsidR="00BE2C01" w:rsidRDefault="0042638F">
      <w:r w:rsidRPr="0042638F">
        <w:t xml:space="preserve">Medical conditions previously linked to decreased sound tolerance include: tinnitus, Bell's palsy, Lyme Disease, </w:t>
      </w:r>
      <w:proofErr w:type="spellStart"/>
      <w:r w:rsidRPr="0042638F">
        <w:t>Asberger’s</w:t>
      </w:r>
      <w:proofErr w:type="spellEnd"/>
      <w:r w:rsidRPr="0042638F">
        <w:t xml:space="preserve">,  Williams Syndrome, Ramsay Hunt Syndrome, stapedectomy, </w:t>
      </w:r>
      <w:proofErr w:type="spellStart"/>
      <w:r w:rsidRPr="0042638F">
        <w:t>perilymphatic</w:t>
      </w:r>
      <w:proofErr w:type="spellEnd"/>
      <w:r w:rsidRPr="0042638F">
        <w:t xml:space="preserve"> fistula, head injury, migraine, depression, withdrawal from benzodiazepines, increased Cerebral Spinal Fluid (CSF) pressure and Addison's disease</w:t>
      </w:r>
      <w:r>
        <w:t>.</w:t>
      </w:r>
    </w:p>
    <w:sectPr w:rsidR="00BE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8F"/>
    <w:rsid w:val="0042638F"/>
    <w:rsid w:val="00831F51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2386"/>
  <w15:chartTrackingRefBased/>
  <w15:docId w15:val="{CA6E08C8-FFDC-41C3-BBEA-E83CEFC4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3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3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38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3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3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3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3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3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3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3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38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1</cp:revision>
  <dcterms:created xsi:type="dcterms:W3CDTF">2024-08-20T13:48:00Z</dcterms:created>
  <dcterms:modified xsi:type="dcterms:W3CDTF">2024-08-20T13:49:00Z</dcterms:modified>
</cp:coreProperties>
</file>