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88EA9" w14:textId="2574F145" w:rsidR="00BE2C01" w:rsidRDefault="00824E1F">
      <w:r w:rsidRPr="00824E1F">
        <w:t>To compensate for hearing loss, the brain increases neural activity in the auditory pathway through a process called central auditory gain. This involves the upregulation of neural activity and heightened sensitivity of auditory neurons to amplify weaker signals, which can result in the perception of tinnitus.</w:t>
      </w:r>
    </w:p>
    <w:sectPr w:rsidR="00BE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1F"/>
    <w:rsid w:val="00824E1F"/>
    <w:rsid w:val="00A3095E"/>
    <w:rsid w:val="00B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D641"/>
  <w15:chartTrackingRefBased/>
  <w15:docId w15:val="{C998C8B8-B7BD-4E0C-9767-88943FD8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E1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E1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E1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E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E1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E1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E1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E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E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E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E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E1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E1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E1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Chippendale</dc:creator>
  <cp:keywords/>
  <dc:description/>
  <cp:lastModifiedBy>Maura Chippendale</cp:lastModifiedBy>
  <cp:revision>1</cp:revision>
  <dcterms:created xsi:type="dcterms:W3CDTF">2024-08-21T15:24:00Z</dcterms:created>
  <dcterms:modified xsi:type="dcterms:W3CDTF">2024-08-21T15:25:00Z</dcterms:modified>
</cp:coreProperties>
</file>