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14436" w14:textId="77777777" w:rsidR="004A37F2" w:rsidRPr="004A37F2" w:rsidRDefault="004A37F2" w:rsidP="004A37F2">
      <w:r w:rsidRPr="004A37F2">
        <w:rPr>
          <w:b/>
          <w:bCs/>
        </w:rPr>
        <w:t xml:space="preserve">PROMPT DE CONTINUACIÓN — Waterfall Advanced </w:t>
      </w:r>
      <w:proofErr w:type="gramStart"/>
      <w:r w:rsidRPr="004A37F2">
        <w:rPr>
          <w:b/>
          <w:bCs/>
        </w:rPr>
        <w:t>para Power BI AppSource</w:t>
      </w:r>
      <w:proofErr w:type="gramEnd"/>
    </w:p>
    <w:p w14:paraId="6DF2AA53" w14:textId="77777777" w:rsidR="004A37F2" w:rsidRPr="004A37F2" w:rsidRDefault="004A37F2" w:rsidP="004A37F2">
      <w:pPr>
        <w:rPr>
          <w:lang w:val="es-ES"/>
        </w:rPr>
      </w:pPr>
      <w:r w:rsidRPr="004A37F2">
        <w:rPr>
          <w:lang w:val="es-ES"/>
        </w:rPr>
        <w:t xml:space="preserve">Estoy desarrollando un visual personalizado de Power BI para publicar en </w:t>
      </w:r>
      <w:proofErr w:type="spellStart"/>
      <w:r w:rsidRPr="004A37F2">
        <w:rPr>
          <w:lang w:val="es-ES"/>
        </w:rPr>
        <w:t>AppSource</w:t>
      </w:r>
      <w:proofErr w:type="spellEnd"/>
      <w:r w:rsidRPr="004A37F2">
        <w:rPr>
          <w:lang w:val="es-ES"/>
        </w:rPr>
        <w:t>. Ya tengo avanzado lo siguiente y quiero continuar desde aquí:</w:t>
      </w:r>
    </w:p>
    <w:p w14:paraId="117D22C6" w14:textId="77777777" w:rsidR="004A37F2" w:rsidRPr="004A37F2" w:rsidRDefault="004A37F2" w:rsidP="004A37F2">
      <w:pPr>
        <w:rPr>
          <w:lang w:val="es-ES"/>
        </w:rPr>
      </w:pPr>
      <w:r w:rsidRPr="004A37F2">
        <w:rPr>
          <w:b/>
          <w:bCs/>
          <w:lang w:val="es-ES"/>
        </w:rPr>
        <w:t>Contexto general</w:t>
      </w:r>
      <w:r w:rsidRPr="004A37F2">
        <w:rPr>
          <w:lang w:val="es-ES"/>
        </w:rPr>
        <w:t xml:space="preserve"> Soy consultor en </w:t>
      </w:r>
      <w:proofErr w:type="spellStart"/>
      <w:r w:rsidRPr="004A37F2">
        <w:rPr>
          <w:lang w:val="es-ES"/>
        </w:rPr>
        <w:t>Globalpraxis</w:t>
      </w:r>
      <w:proofErr w:type="spellEnd"/>
      <w:r w:rsidRPr="004A37F2">
        <w:rPr>
          <w:lang w:val="es-ES"/>
        </w:rPr>
        <w:t xml:space="preserve"> (comercial </w:t>
      </w:r>
      <w:proofErr w:type="spellStart"/>
      <w:r w:rsidRPr="004A37F2">
        <w:rPr>
          <w:lang w:val="es-ES"/>
        </w:rPr>
        <w:t>excellence</w:t>
      </w:r>
      <w:proofErr w:type="spellEnd"/>
      <w:r w:rsidRPr="004A37F2">
        <w:rPr>
          <w:lang w:val="es-ES"/>
        </w:rPr>
        <w:t>, FMCG). Ya tengo una cuenta activa en Microsoft Partner Center con un visual publicado. Trabajo en Windows con PowerShell.</w:t>
      </w:r>
    </w:p>
    <w:p w14:paraId="08ABB9B5" w14:textId="77777777" w:rsidR="004A37F2" w:rsidRPr="004A37F2" w:rsidRDefault="004A37F2" w:rsidP="004A37F2">
      <w:pPr>
        <w:rPr>
          <w:lang w:val="es-ES"/>
        </w:rPr>
      </w:pPr>
      <w:r w:rsidRPr="004A37F2">
        <w:rPr>
          <w:b/>
          <w:bCs/>
          <w:lang w:val="es-ES"/>
        </w:rPr>
        <w:t>Lo que ya está construido</w:t>
      </w:r>
      <w:r w:rsidRPr="004A37F2">
        <w:rPr>
          <w:lang w:val="es-ES"/>
        </w:rPr>
        <w:t xml:space="preserve"> He generado el código </w:t>
      </w:r>
      <w:proofErr w:type="spellStart"/>
      <w:r w:rsidRPr="004A37F2">
        <w:rPr>
          <w:lang w:val="es-ES"/>
        </w:rPr>
        <w:t>TypeScript</w:t>
      </w:r>
      <w:proofErr w:type="spellEnd"/>
      <w:r w:rsidRPr="004A37F2">
        <w:rPr>
          <w:lang w:val="es-ES"/>
        </w:rPr>
        <w:t xml:space="preserve"> completo de un visual </w:t>
      </w:r>
      <w:proofErr w:type="spellStart"/>
      <w:r w:rsidRPr="004A37F2">
        <w:rPr>
          <w:lang w:val="es-ES"/>
        </w:rPr>
        <w:t>waterfall</w:t>
      </w:r>
      <w:proofErr w:type="spellEnd"/>
      <w:r w:rsidRPr="004A37F2">
        <w:rPr>
          <w:lang w:val="es-ES"/>
        </w:rPr>
        <w:t xml:space="preserve"> avanzado con esta arquitectura modular:</w:t>
      </w:r>
    </w:p>
    <w:p w14:paraId="3F001BF0" w14:textId="77777777" w:rsidR="004A37F2" w:rsidRPr="004A37F2" w:rsidRDefault="004A37F2" w:rsidP="004A37F2">
      <w:pPr>
        <w:numPr>
          <w:ilvl w:val="0"/>
          <w:numId w:val="1"/>
        </w:numPr>
      </w:pPr>
      <w:proofErr w:type="spellStart"/>
      <w:proofErr w:type="gramStart"/>
      <w:r w:rsidRPr="004A37F2">
        <w:rPr>
          <w:lang w:val="es-ES"/>
        </w:rPr>
        <w:t>capabilities.json</w:t>
      </w:r>
      <w:proofErr w:type="spellEnd"/>
      <w:proofErr w:type="gramEnd"/>
      <w:r w:rsidRPr="004A37F2">
        <w:rPr>
          <w:lang w:val="es-ES"/>
        </w:rPr>
        <w:t xml:space="preserve"> — 4 data roles: categoría, valor, </w:t>
      </w:r>
      <w:proofErr w:type="gramStart"/>
      <w:r w:rsidRPr="004A37F2">
        <w:rPr>
          <w:lang w:val="es-ES"/>
        </w:rPr>
        <w:t>target</w:t>
      </w:r>
      <w:proofErr w:type="gramEnd"/>
      <w:r w:rsidRPr="004A37F2">
        <w:rPr>
          <w:lang w:val="es-ES"/>
        </w:rPr>
        <w:t xml:space="preserve"> (opcional), tipo de barra (opcional con </w:t>
      </w:r>
      <w:proofErr w:type="spellStart"/>
      <w:proofErr w:type="gramStart"/>
      <w:r w:rsidRPr="004A37F2">
        <w:rPr>
          <w:lang w:val="es-ES"/>
        </w:rPr>
        <w:t>auto-detección</w:t>
      </w:r>
      <w:proofErr w:type="spellEnd"/>
      <w:proofErr w:type="gramEnd"/>
      <w:r w:rsidRPr="004A37F2">
        <w:rPr>
          <w:lang w:val="es-ES"/>
        </w:rPr>
        <w:t xml:space="preserve">). </w:t>
      </w:r>
      <w:proofErr w:type="spellStart"/>
      <w:r w:rsidRPr="004A37F2">
        <w:t>Objetos</w:t>
      </w:r>
      <w:proofErr w:type="spellEnd"/>
      <w:r w:rsidRPr="004A37F2">
        <w:t xml:space="preserve"> de </w:t>
      </w:r>
      <w:proofErr w:type="spellStart"/>
      <w:r w:rsidRPr="004A37F2">
        <w:t>formato</w:t>
      </w:r>
      <w:proofErr w:type="spellEnd"/>
      <w:r w:rsidRPr="004A37F2">
        <w:t xml:space="preserve"> </w:t>
      </w:r>
      <w:proofErr w:type="spellStart"/>
      <w:r w:rsidRPr="004A37F2">
        <w:t>declarados</w:t>
      </w:r>
      <w:proofErr w:type="spellEnd"/>
      <w:r w:rsidRPr="004A37F2">
        <w:t xml:space="preserve">. </w:t>
      </w:r>
      <w:proofErr w:type="spellStart"/>
      <w:r w:rsidRPr="004A37F2">
        <w:t>Soporte</w:t>
      </w:r>
      <w:proofErr w:type="spellEnd"/>
      <w:r w:rsidRPr="004A37F2">
        <w:t xml:space="preserve"> drill-down.</w:t>
      </w:r>
    </w:p>
    <w:p w14:paraId="023C8F19" w14:textId="77777777" w:rsidR="004A37F2" w:rsidRPr="004A37F2" w:rsidRDefault="004A37F2" w:rsidP="004A37F2">
      <w:pPr>
        <w:numPr>
          <w:ilvl w:val="0"/>
          <w:numId w:val="1"/>
        </w:numPr>
      </w:pPr>
      <w:proofErr w:type="spellStart"/>
      <w:r w:rsidRPr="004A37F2">
        <w:t>src</w:t>
      </w:r>
      <w:proofErr w:type="spellEnd"/>
      <w:r w:rsidRPr="004A37F2">
        <w:t>/</w:t>
      </w:r>
      <w:proofErr w:type="spellStart"/>
      <w:r w:rsidRPr="004A37F2">
        <w:t>dataMapper.ts</w:t>
      </w:r>
      <w:proofErr w:type="spellEnd"/>
      <w:r w:rsidRPr="004A37F2">
        <w:t xml:space="preserve"> — </w:t>
      </w:r>
      <w:proofErr w:type="spellStart"/>
      <w:r w:rsidRPr="004A37F2">
        <w:t>mapea</w:t>
      </w:r>
      <w:proofErr w:type="spellEnd"/>
      <w:r w:rsidRPr="004A37F2">
        <w:t xml:space="preserve"> </w:t>
      </w:r>
      <w:proofErr w:type="spellStart"/>
      <w:r w:rsidRPr="004A37F2">
        <w:t>el</w:t>
      </w:r>
      <w:proofErr w:type="spellEnd"/>
      <w:r w:rsidRPr="004A37F2">
        <w:t xml:space="preserve"> </w:t>
      </w:r>
      <w:proofErr w:type="spellStart"/>
      <w:r w:rsidRPr="004A37F2">
        <w:t>dataView</w:t>
      </w:r>
      <w:proofErr w:type="spellEnd"/>
      <w:r w:rsidRPr="004A37F2">
        <w:t xml:space="preserve"> de Power BI a </w:t>
      </w:r>
      <w:proofErr w:type="spellStart"/>
      <w:proofErr w:type="gramStart"/>
      <w:r w:rsidRPr="004A37F2">
        <w:t>WaterfallBar</w:t>
      </w:r>
      <w:proofErr w:type="spellEnd"/>
      <w:r w:rsidRPr="004A37F2">
        <w:t>[</w:t>
      </w:r>
      <w:proofErr w:type="gramEnd"/>
      <w:r w:rsidRPr="004A37F2">
        <w:t>]. Auto-</w:t>
      </w:r>
      <w:proofErr w:type="spellStart"/>
      <w:r w:rsidRPr="004A37F2">
        <w:t>detecta</w:t>
      </w:r>
      <w:proofErr w:type="spellEnd"/>
      <w:r w:rsidRPr="004A37F2">
        <w:t xml:space="preserve"> </w:t>
      </w:r>
      <w:proofErr w:type="spellStart"/>
      <w:r w:rsidRPr="004A37F2">
        <w:t>tipo</w:t>
      </w:r>
      <w:proofErr w:type="spellEnd"/>
      <w:r w:rsidRPr="004A37F2">
        <w:t xml:space="preserve"> de barra (</w:t>
      </w:r>
      <w:proofErr w:type="spellStart"/>
      <w:r w:rsidRPr="004A37F2">
        <w:t>primera</w:t>
      </w:r>
      <w:proofErr w:type="spellEnd"/>
      <w:r w:rsidRPr="004A37F2">
        <w:t>/</w:t>
      </w:r>
      <w:proofErr w:type="spellStart"/>
      <w:r w:rsidRPr="004A37F2">
        <w:t>última</w:t>
      </w:r>
      <w:proofErr w:type="spellEnd"/>
      <w:r w:rsidRPr="004A37F2">
        <w:t xml:space="preserve"> fila = total, resto = delta). </w:t>
      </w:r>
      <w:proofErr w:type="spellStart"/>
      <w:r w:rsidRPr="004A37F2">
        <w:t>Función</w:t>
      </w:r>
      <w:proofErr w:type="spellEnd"/>
      <w:r w:rsidRPr="004A37F2">
        <w:t xml:space="preserve"> </w:t>
      </w:r>
      <w:proofErr w:type="spellStart"/>
      <w:proofErr w:type="gramStart"/>
      <w:r w:rsidRPr="004A37F2">
        <w:t>sortByImpact</w:t>
      </w:r>
      <w:proofErr w:type="spellEnd"/>
      <w:r w:rsidRPr="004A37F2">
        <w:t>(</w:t>
      </w:r>
      <w:proofErr w:type="gramEnd"/>
      <w:r w:rsidRPr="004A37F2">
        <w:t xml:space="preserve">) para </w:t>
      </w:r>
      <w:proofErr w:type="spellStart"/>
      <w:r w:rsidRPr="004A37F2">
        <w:t>ordenar</w:t>
      </w:r>
      <w:proofErr w:type="spellEnd"/>
      <w:r w:rsidRPr="004A37F2">
        <w:t xml:space="preserve"> deltas </w:t>
      </w:r>
      <w:proofErr w:type="spellStart"/>
      <w:r w:rsidRPr="004A37F2">
        <w:t>por</w:t>
      </w:r>
      <w:proofErr w:type="spellEnd"/>
      <w:r w:rsidRPr="004A37F2">
        <w:t xml:space="preserve"> valor </w:t>
      </w:r>
      <w:proofErr w:type="spellStart"/>
      <w:r w:rsidRPr="004A37F2">
        <w:t>absoluto</w:t>
      </w:r>
      <w:proofErr w:type="spellEnd"/>
      <w:r w:rsidRPr="004A37F2">
        <w:t>.</w:t>
      </w:r>
    </w:p>
    <w:p w14:paraId="684A5B71" w14:textId="77777777" w:rsidR="004A37F2" w:rsidRPr="004A37F2" w:rsidRDefault="004A37F2" w:rsidP="004A37F2">
      <w:pPr>
        <w:numPr>
          <w:ilvl w:val="0"/>
          <w:numId w:val="1"/>
        </w:numPr>
      </w:pPr>
      <w:proofErr w:type="spellStart"/>
      <w:r w:rsidRPr="004A37F2">
        <w:t>src</w:t>
      </w:r>
      <w:proofErr w:type="spellEnd"/>
      <w:r w:rsidRPr="004A37F2">
        <w:t>/</w:t>
      </w:r>
      <w:proofErr w:type="spellStart"/>
      <w:r w:rsidRPr="004A37F2">
        <w:t>waterfallEngine.ts</w:t>
      </w:r>
      <w:proofErr w:type="spellEnd"/>
      <w:r w:rsidRPr="004A37F2">
        <w:t xml:space="preserve"> — </w:t>
      </w:r>
      <w:proofErr w:type="spellStart"/>
      <w:r w:rsidRPr="004A37F2">
        <w:t>calcula</w:t>
      </w:r>
      <w:proofErr w:type="spellEnd"/>
      <w:r w:rsidRPr="004A37F2">
        <w:t xml:space="preserve"> base, top, running </w:t>
      </w:r>
      <w:proofErr w:type="spellStart"/>
      <w:r w:rsidRPr="004A37F2">
        <w:t>por</w:t>
      </w:r>
      <w:proofErr w:type="spellEnd"/>
      <w:r w:rsidRPr="004A37F2">
        <w:t xml:space="preserve"> barra. </w:t>
      </w:r>
      <w:r w:rsidRPr="004A37F2">
        <w:rPr>
          <w:lang w:val="es-ES"/>
        </w:rPr>
        <w:t xml:space="preserve">Función </w:t>
      </w:r>
      <w:proofErr w:type="spellStart"/>
      <w:proofErr w:type="gramStart"/>
      <w:r w:rsidRPr="004A37F2">
        <w:rPr>
          <w:lang w:val="es-ES"/>
        </w:rPr>
        <w:t>computeSummary</w:t>
      </w:r>
      <w:proofErr w:type="spellEnd"/>
      <w:r w:rsidRPr="004A37F2">
        <w:rPr>
          <w:lang w:val="es-ES"/>
        </w:rPr>
        <w:t>(</w:t>
      </w:r>
      <w:proofErr w:type="gramEnd"/>
      <w:r w:rsidRPr="004A37F2">
        <w:rPr>
          <w:lang w:val="es-ES"/>
        </w:rPr>
        <w:t>) con mayor ganancia/pérdida y detección de anomalías (2</w:t>
      </w:r>
      <w:r w:rsidRPr="004A37F2">
        <w:t>σ</w:t>
      </w:r>
      <w:r w:rsidRPr="004A37F2">
        <w:rPr>
          <w:lang w:val="es-ES"/>
        </w:rPr>
        <w:t xml:space="preserve">). </w:t>
      </w:r>
      <w:proofErr w:type="spellStart"/>
      <w:r w:rsidRPr="004A37F2">
        <w:t>Función</w:t>
      </w:r>
      <w:proofErr w:type="spellEnd"/>
      <w:r w:rsidRPr="004A37F2">
        <w:t xml:space="preserve"> </w:t>
      </w:r>
      <w:proofErr w:type="spellStart"/>
      <w:proofErr w:type="gramStart"/>
      <w:r w:rsidRPr="004A37F2">
        <w:t>computeYDomain</w:t>
      </w:r>
      <w:proofErr w:type="spellEnd"/>
      <w:r w:rsidRPr="004A37F2">
        <w:t>(</w:t>
      </w:r>
      <w:proofErr w:type="gramEnd"/>
      <w:r w:rsidRPr="004A37F2">
        <w:t xml:space="preserve">) con </w:t>
      </w:r>
      <w:proofErr w:type="spellStart"/>
      <w:r w:rsidRPr="004A37F2">
        <w:t>márgenes</w:t>
      </w:r>
      <w:proofErr w:type="spellEnd"/>
      <w:r w:rsidRPr="004A37F2">
        <w:t xml:space="preserve"> para </w:t>
      </w:r>
      <w:proofErr w:type="spellStart"/>
      <w:r w:rsidRPr="004A37F2">
        <w:t>etiquetas</w:t>
      </w:r>
      <w:proofErr w:type="spellEnd"/>
      <w:r w:rsidRPr="004A37F2">
        <w:t>.</w:t>
      </w:r>
    </w:p>
    <w:p w14:paraId="07A2E216" w14:textId="77777777" w:rsidR="004A37F2" w:rsidRPr="004A37F2" w:rsidRDefault="004A37F2" w:rsidP="004A37F2">
      <w:pPr>
        <w:numPr>
          <w:ilvl w:val="0"/>
          <w:numId w:val="1"/>
        </w:numPr>
        <w:rPr>
          <w:lang w:val="es-ES"/>
        </w:rPr>
      </w:pPr>
      <w:proofErr w:type="spellStart"/>
      <w:r w:rsidRPr="004A37F2">
        <w:t>src</w:t>
      </w:r>
      <w:proofErr w:type="spellEnd"/>
      <w:r w:rsidRPr="004A37F2">
        <w:t>/</w:t>
      </w:r>
      <w:proofErr w:type="spellStart"/>
      <w:r w:rsidRPr="004A37F2">
        <w:t>renderer.ts</w:t>
      </w:r>
      <w:proofErr w:type="spellEnd"/>
      <w:r w:rsidRPr="004A37F2">
        <w:t xml:space="preserve"> — </w:t>
      </w:r>
      <w:proofErr w:type="spellStart"/>
      <w:r w:rsidRPr="004A37F2">
        <w:t>renderiza</w:t>
      </w:r>
      <w:proofErr w:type="spellEnd"/>
      <w:r w:rsidRPr="004A37F2">
        <w:t xml:space="preserve"> SVG con barras, </w:t>
      </w:r>
      <w:proofErr w:type="spellStart"/>
      <w:r w:rsidRPr="004A37F2">
        <w:t>conectores</w:t>
      </w:r>
      <w:proofErr w:type="spellEnd"/>
      <w:r w:rsidRPr="004A37F2">
        <w:t xml:space="preserve"> </w:t>
      </w:r>
      <w:proofErr w:type="spellStart"/>
      <w:r w:rsidRPr="004A37F2">
        <w:t>discontinuos</w:t>
      </w:r>
      <w:proofErr w:type="spellEnd"/>
      <w:r w:rsidRPr="004A37F2">
        <w:t xml:space="preserve">, </w:t>
      </w:r>
      <w:proofErr w:type="spellStart"/>
      <w:r w:rsidRPr="004A37F2">
        <w:t>línea</w:t>
      </w:r>
      <w:proofErr w:type="spellEnd"/>
      <w:r w:rsidRPr="004A37F2">
        <w:t xml:space="preserve"> de target, </w:t>
      </w:r>
      <w:proofErr w:type="spellStart"/>
      <w:r w:rsidRPr="004A37F2">
        <w:t>indicadores</w:t>
      </w:r>
      <w:proofErr w:type="spellEnd"/>
      <w:r w:rsidRPr="004A37F2">
        <w:t xml:space="preserve"> de </w:t>
      </w:r>
      <w:proofErr w:type="spellStart"/>
      <w:r w:rsidRPr="004A37F2">
        <w:t>anomalía</w:t>
      </w:r>
      <w:proofErr w:type="spellEnd"/>
      <w:r w:rsidRPr="004A37F2">
        <w:t xml:space="preserve"> (</w:t>
      </w:r>
      <w:proofErr w:type="spellStart"/>
      <w:r w:rsidRPr="004A37F2">
        <w:t>círculo</w:t>
      </w:r>
      <w:proofErr w:type="spellEnd"/>
      <w:r w:rsidRPr="004A37F2">
        <w:t xml:space="preserve"> rojo), </w:t>
      </w:r>
      <w:proofErr w:type="spellStart"/>
      <w:r w:rsidRPr="004A37F2">
        <w:t>etiquetas</w:t>
      </w:r>
      <w:proofErr w:type="spellEnd"/>
      <w:r w:rsidRPr="004A37F2">
        <w:t xml:space="preserve"> </w:t>
      </w:r>
      <w:proofErr w:type="spellStart"/>
      <w:r w:rsidRPr="004A37F2">
        <w:t>en</w:t>
      </w:r>
      <w:proofErr w:type="spellEnd"/>
      <w:r w:rsidRPr="004A37F2">
        <w:t xml:space="preserve"> modo </w:t>
      </w:r>
      <w:proofErr w:type="spellStart"/>
      <w:r w:rsidRPr="004A37F2">
        <w:t>absoluto</w:t>
      </w:r>
      <w:proofErr w:type="spellEnd"/>
      <w:r w:rsidRPr="004A37F2">
        <w:t>/</w:t>
      </w:r>
      <w:proofErr w:type="spellStart"/>
      <w:r w:rsidRPr="004A37F2">
        <w:t>relativo</w:t>
      </w:r>
      <w:proofErr w:type="spellEnd"/>
      <w:r w:rsidRPr="004A37F2">
        <w:t xml:space="preserve">/ambos. </w:t>
      </w:r>
      <w:r w:rsidRPr="004A37F2">
        <w:rPr>
          <w:lang w:val="es-ES"/>
        </w:rPr>
        <w:t>Tarjetas de varianza inferiores (total inicial, total final, variación %, mayor ganancia, mayor pérdida).</w:t>
      </w:r>
    </w:p>
    <w:p w14:paraId="0EC81CEB" w14:textId="77777777" w:rsidR="004A37F2" w:rsidRPr="004A37F2" w:rsidRDefault="004A37F2" w:rsidP="004A37F2">
      <w:pPr>
        <w:numPr>
          <w:ilvl w:val="0"/>
          <w:numId w:val="1"/>
        </w:numPr>
        <w:rPr>
          <w:lang w:val="es-ES"/>
        </w:rPr>
      </w:pPr>
      <w:proofErr w:type="spellStart"/>
      <w:r w:rsidRPr="004A37F2">
        <w:rPr>
          <w:lang w:val="es-ES"/>
        </w:rPr>
        <w:t>src</w:t>
      </w:r>
      <w:proofErr w:type="spellEnd"/>
      <w:r w:rsidRPr="004A37F2">
        <w:rPr>
          <w:lang w:val="es-ES"/>
        </w:rPr>
        <w:t>/</w:t>
      </w:r>
      <w:proofErr w:type="spellStart"/>
      <w:r w:rsidRPr="004A37F2">
        <w:rPr>
          <w:lang w:val="es-ES"/>
        </w:rPr>
        <w:t>settings.ts</w:t>
      </w:r>
      <w:proofErr w:type="spellEnd"/>
      <w:r w:rsidRPr="004A37F2">
        <w:rPr>
          <w:lang w:val="es-ES"/>
        </w:rPr>
        <w:t xml:space="preserve"> — panel de propiedades con </w:t>
      </w:r>
      <w:proofErr w:type="spellStart"/>
      <w:r w:rsidRPr="004A37F2">
        <w:rPr>
          <w:lang w:val="es-ES"/>
        </w:rPr>
        <w:t>ColorPicker</w:t>
      </w:r>
      <w:proofErr w:type="spellEnd"/>
      <w:r w:rsidRPr="004A37F2">
        <w:rPr>
          <w:lang w:val="es-ES"/>
        </w:rPr>
        <w:t xml:space="preserve"> para </w:t>
      </w:r>
      <w:proofErr w:type="spellStart"/>
      <w:r w:rsidRPr="004A37F2">
        <w:rPr>
          <w:lang w:val="es-ES"/>
        </w:rPr>
        <w:t>pos</w:t>
      </w:r>
      <w:proofErr w:type="spellEnd"/>
      <w:r w:rsidRPr="004A37F2">
        <w:rPr>
          <w:lang w:val="es-ES"/>
        </w:rPr>
        <w:t>/</w:t>
      </w:r>
      <w:proofErr w:type="spellStart"/>
      <w:r w:rsidRPr="004A37F2">
        <w:rPr>
          <w:lang w:val="es-ES"/>
        </w:rPr>
        <w:t>neg</w:t>
      </w:r>
      <w:proofErr w:type="spellEnd"/>
      <w:r w:rsidRPr="004A37F2">
        <w:rPr>
          <w:lang w:val="es-ES"/>
        </w:rPr>
        <w:t xml:space="preserve">/total/target, </w:t>
      </w:r>
      <w:proofErr w:type="spellStart"/>
      <w:r w:rsidRPr="004A37F2">
        <w:rPr>
          <w:lang w:val="es-ES"/>
        </w:rPr>
        <w:t>ToggleSwitch</w:t>
      </w:r>
      <w:proofErr w:type="spellEnd"/>
      <w:r w:rsidRPr="004A37F2">
        <w:rPr>
          <w:lang w:val="es-ES"/>
        </w:rPr>
        <w:t xml:space="preserve"> para conectores/subtotales/target/tarjetas/orden, </w:t>
      </w:r>
      <w:proofErr w:type="spellStart"/>
      <w:r w:rsidRPr="004A37F2">
        <w:rPr>
          <w:lang w:val="es-ES"/>
        </w:rPr>
        <w:t>ItemDropdown</w:t>
      </w:r>
      <w:proofErr w:type="spellEnd"/>
      <w:r w:rsidRPr="004A37F2">
        <w:rPr>
          <w:lang w:val="es-ES"/>
        </w:rPr>
        <w:t xml:space="preserve"> para modo etiqueta, </w:t>
      </w:r>
      <w:proofErr w:type="spellStart"/>
      <w:r w:rsidRPr="004A37F2">
        <w:rPr>
          <w:lang w:val="es-ES"/>
        </w:rPr>
        <w:t>NumUpDown</w:t>
      </w:r>
      <w:proofErr w:type="spellEnd"/>
      <w:r w:rsidRPr="004A37F2">
        <w:rPr>
          <w:lang w:val="es-ES"/>
        </w:rPr>
        <w:t xml:space="preserve"> para tamaño fuente.</w:t>
      </w:r>
    </w:p>
    <w:p w14:paraId="2E0A1C51" w14:textId="77777777" w:rsidR="004A37F2" w:rsidRPr="004A37F2" w:rsidRDefault="004A37F2" w:rsidP="004A37F2">
      <w:pPr>
        <w:numPr>
          <w:ilvl w:val="0"/>
          <w:numId w:val="1"/>
        </w:numPr>
        <w:rPr>
          <w:lang w:val="es-ES"/>
        </w:rPr>
      </w:pPr>
      <w:proofErr w:type="spellStart"/>
      <w:r w:rsidRPr="004A37F2">
        <w:rPr>
          <w:lang w:val="es-ES"/>
        </w:rPr>
        <w:t>src</w:t>
      </w:r>
      <w:proofErr w:type="spellEnd"/>
      <w:r w:rsidRPr="004A37F2">
        <w:rPr>
          <w:lang w:val="es-ES"/>
        </w:rPr>
        <w:t>/</w:t>
      </w:r>
      <w:proofErr w:type="spellStart"/>
      <w:r w:rsidRPr="004A37F2">
        <w:rPr>
          <w:lang w:val="es-ES"/>
        </w:rPr>
        <w:t>visual.ts</w:t>
      </w:r>
      <w:proofErr w:type="spellEnd"/>
      <w:r w:rsidRPr="004A37F2">
        <w:rPr>
          <w:lang w:val="es-ES"/>
        </w:rPr>
        <w:t xml:space="preserve"> — clase </w:t>
      </w:r>
      <w:proofErr w:type="spellStart"/>
      <w:r w:rsidRPr="004A37F2">
        <w:rPr>
          <w:lang w:val="es-ES"/>
        </w:rPr>
        <w:t>IVisual</w:t>
      </w:r>
      <w:proofErr w:type="spellEnd"/>
      <w:r w:rsidRPr="004A37F2">
        <w:rPr>
          <w:lang w:val="es-ES"/>
        </w:rPr>
        <w:t xml:space="preserve"> con </w:t>
      </w:r>
      <w:proofErr w:type="spellStart"/>
      <w:r w:rsidRPr="004A37F2">
        <w:rPr>
          <w:lang w:val="es-ES"/>
        </w:rPr>
        <w:t>debounce</w:t>
      </w:r>
      <w:proofErr w:type="spellEnd"/>
      <w:r w:rsidRPr="004A37F2">
        <w:rPr>
          <w:lang w:val="es-ES"/>
        </w:rPr>
        <w:t xml:space="preserve"> 300ms, drill-</w:t>
      </w:r>
      <w:proofErr w:type="spellStart"/>
      <w:r w:rsidRPr="004A37F2">
        <w:rPr>
          <w:lang w:val="es-ES"/>
        </w:rPr>
        <w:t>down</w:t>
      </w:r>
      <w:proofErr w:type="spellEnd"/>
      <w:r w:rsidRPr="004A37F2">
        <w:rPr>
          <w:lang w:val="es-ES"/>
        </w:rPr>
        <w:t xml:space="preserve"> </w:t>
      </w:r>
      <w:proofErr w:type="spellStart"/>
      <w:r w:rsidRPr="004A37F2">
        <w:rPr>
          <w:lang w:val="es-ES"/>
        </w:rPr>
        <w:t>via</w:t>
      </w:r>
      <w:proofErr w:type="spellEnd"/>
      <w:r w:rsidRPr="004A37F2">
        <w:rPr>
          <w:lang w:val="es-ES"/>
        </w:rPr>
        <w:t xml:space="preserve"> </w:t>
      </w:r>
      <w:proofErr w:type="spellStart"/>
      <w:r w:rsidRPr="004A37F2">
        <w:rPr>
          <w:lang w:val="es-ES"/>
        </w:rPr>
        <w:t>host.drillDown</w:t>
      </w:r>
      <w:proofErr w:type="spellEnd"/>
      <w:r w:rsidRPr="004A37F2">
        <w:rPr>
          <w:lang w:val="es-ES"/>
        </w:rPr>
        <w:t xml:space="preserve">(), </w:t>
      </w:r>
      <w:proofErr w:type="spellStart"/>
      <w:r w:rsidRPr="004A37F2">
        <w:rPr>
          <w:lang w:val="es-ES"/>
        </w:rPr>
        <w:t>tooltip</w:t>
      </w:r>
      <w:proofErr w:type="spellEnd"/>
      <w:r w:rsidRPr="004A37F2">
        <w:rPr>
          <w:lang w:val="es-ES"/>
        </w:rPr>
        <w:t xml:space="preserve"> </w:t>
      </w:r>
      <w:proofErr w:type="spellStart"/>
      <w:r w:rsidRPr="004A37F2">
        <w:rPr>
          <w:lang w:val="es-ES"/>
        </w:rPr>
        <w:t>via</w:t>
      </w:r>
      <w:proofErr w:type="spellEnd"/>
      <w:r w:rsidRPr="004A37F2">
        <w:rPr>
          <w:lang w:val="es-ES"/>
        </w:rPr>
        <w:t xml:space="preserve"> </w:t>
      </w:r>
      <w:proofErr w:type="spellStart"/>
      <w:r w:rsidRPr="004A37F2">
        <w:rPr>
          <w:lang w:val="es-ES"/>
        </w:rPr>
        <w:t>host.tooltipService</w:t>
      </w:r>
      <w:proofErr w:type="spellEnd"/>
      <w:r w:rsidRPr="004A37F2">
        <w:rPr>
          <w:lang w:val="es-ES"/>
        </w:rPr>
        <w:t xml:space="preserve">, </w:t>
      </w:r>
      <w:proofErr w:type="spellStart"/>
      <w:r w:rsidRPr="004A37F2">
        <w:rPr>
          <w:lang w:val="es-ES"/>
        </w:rPr>
        <w:t>getFormattingModel</w:t>
      </w:r>
      <w:proofErr w:type="spellEnd"/>
      <w:r w:rsidRPr="004A37F2">
        <w:rPr>
          <w:lang w:val="es-ES"/>
        </w:rPr>
        <w:t>() para Power BI 5.x.</w:t>
      </w:r>
    </w:p>
    <w:p w14:paraId="54ED2B10" w14:textId="77777777" w:rsidR="004A37F2" w:rsidRPr="004A37F2" w:rsidRDefault="004A37F2" w:rsidP="004A37F2">
      <w:r w:rsidRPr="004A37F2">
        <w:rPr>
          <w:b/>
          <w:bCs/>
        </w:rPr>
        <w:t xml:space="preserve">Modelo de </w:t>
      </w:r>
      <w:proofErr w:type="spellStart"/>
      <w:r w:rsidRPr="004A37F2">
        <w:rPr>
          <w:b/>
          <w:bCs/>
        </w:rPr>
        <w:t>negocio</w:t>
      </w:r>
      <w:proofErr w:type="spellEnd"/>
      <w:r w:rsidRPr="004A37F2">
        <w:rPr>
          <w:b/>
          <w:bCs/>
        </w:rPr>
        <w:t xml:space="preserve"> </w:t>
      </w:r>
      <w:proofErr w:type="spellStart"/>
      <w:r w:rsidRPr="004A37F2">
        <w:rPr>
          <w:b/>
          <w:bCs/>
        </w:rPr>
        <w:t>decidido</w:t>
      </w:r>
      <w:proofErr w:type="spellEnd"/>
    </w:p>
    <w:p w14:paraId="2999E446" w14:textId="77777777" w:rsidR="004A37F2" w:rsidRPr="004A37F2" w:rsidRDefault="004A37F2" w:rsidP="004A37F2">
      <w:pPr>
        <w:numPr>
          <w:ilvl w:val="0"/>
          <w:numId w:val="2"/>
        </w:numPr>
      </w:pPr>
      <w:proofErr w:type="spellStart"/>
      <w:r w:rsidRPr="004A37F2">
        <w:t>Gestión</w:t>
      </w:r>
      <w:proofErr w:type="spellEnd"/>
      <w:r w:rsidRPr="004A37F2">
        <w:t xml:space="preserve"> de </w:t>
      </w:r>
      <w:proofErr w:type="spellStart"/>
      <w:r w:rsidRPr="004A37F2">
        <w:t>ventas</w:t>
      </w:r>
      <w:proofErr w:type="spellEnd"/>
      <w:r w:rsidRPr="004A37F2">
        <w:t>/</w:t>
      </w:r>
      <w:proofErr w:type="spellStart"/>
      <w:r w:rsidRPr="004A37F2">
        <w:t>licencias</w:t>
      </w:r>
      <w:proofErr w:type="spellEnd"/>
      <w:r w:rsidRPr="004A37F2">
        <w:t xml:space="preserve"> 100% via Microsoft AppSource (Partner Center)</w:t>
      </w:r>
    </w:p>
    <w:p w14:paraId="0FD714A5" w14:textId="77777777" w:rsidR="004A37F2" w:rsidRPr="004A37F2" w:rsidRDefault="004A37F2" w:rsidP="004A37F2">
      <w:pPr>
        <w:numPr>
          <w:ilvl w:val="0"/>
          <w:numId w:val="2"/>
        </w:numPr>
        <w:rPr>
          <w:lang w:val="es-ES"/>
        </w:rPr>
      </w:pPr>
      <w:r w:rsidRPr="004A37F2">
        <w:rPr>
          <w:lang w:val="es-ES"/>
        </w:rPr>
        <w:t xml:space="preserve">Verificación de licencia con </w:t>
      </w:r>
      <w:proofErr w:type="spellStart"/>
      <w:r w:rsidRPr="004A37F2">
        <w:rPr>
          <w:lang w:val="es-ES"/>
        </w:rPr>
        <w:t>ILicenseManager</w:t>
      </w:r>
      <w:proofErr w:type="spellEnd"/>
      <w:r w:rsidRPr="004A37F2">
        <w:rPr>
          <w:lang w:val="es-ES"/>
        </w:rPr>
        <w:t xml:space="preserve"> de Power BI</w:t>
      </w:r>
    </w:p>
    <w:p w14:paraId="493FAECB" w14:textId="77777777" w:rsidR="004A37F2" w:rsidRPr="004A37F2" w:rsidRDefault="004A37F2" w:rsidP="004A37F2">
      <w:pPr>
        <w:numPr>
          <w:ilvl w:val="0"/>
          <w:numId w:val="2"/>
        </w:numPr>
        <w:rPr>
          <w:lang w:val="es-ES"/>
        </w:rPr>
      </w:pPr>
      <w:r w:rsidRPr="004A37F2">
        <w:rPr>
          <w:lang w:val="es-ES"/>
        </w:rPr>
        <w:t xml:space="preserve">El usuario aporta su propia API </w:t>
      </w:r>
      <w:proofErr w:type="spellStart"/>
      <w:r w:rsidRPr="004A37F2">
        <w:rPr>
          <w:lang w:val="es-ES"/>
        </w:rPr>
        <w:t>key</w:t>
      </w:r>
      <w:proofErr w:type="spellEnd"/>
      <w:r w:rsidRPr="004A37F2">
        <w:rPr>
          <w:lang w:val="es-ES"/>
        </w:rPr>
        <w:t xml:space="preserve"> de </w:t>
      </w:r>
      <w:proofErr w:type="spellStart"/>
      <w:r w:rsidRPr="004A37F2">
        <w:rPr>
          <w:lang w:val="es-ES"/>
        </w:rPr>
        <w:t>Anthropic</w:t>
      </w:r>
      <w:proofErr w:type="spellEnd"/>
      <w:r w:rsidRPr="004A37F2">
        <w:rPr>
          <w:lang w:val="es-ES"/>
        </w:rPr>
        <w:t xml:space="preserve"> o </w:t>
      </w:r>
      <w:proofErr w:type="spellStart"/>
      <w:r w:rsidRPr="004A37F2">
        <w:rPr>
          <w:lang w:val="es-ES"/>
        </w:rPr>
        <w:t>OpenAI</w:t>
      </w:r>
      <w:proofErr w:type="spellEnd"/>
      <w:r w:rsidRPr="004A37F2">
        <w:rPr>
          <w:lang w:val="es-ES"/>
        </w:rPr>
        <w:t xml:space="preserve"> para las funciones IA</w:t>
      </w:r>
    </w:p>
    <w:p w14:paraId="2B218C12" w14:textId="77777777" w:rsidR="004A37F2" w:rsidRPr="004A37F2" w:rsidRDefault="004A37F2" w:rsidP="004A37F2">
      <w:pPr>
        <w:numPr>
          <w:ilvl w:val="0"/>
          <w:numId w:val="2"/>
        </w:numPr>
        <w:rPr>
          <w:lang w:val="es-ES"/>
        </w:rPr>
      </w:pPr>
      <w:r w:rsidRPr="004A37F2">
        <w:rPr>
          <w:lang w:val="es-ES"/>
        </w:rPr>
        <w:t xml:space="preserve">Tier Free (hasta 8 barras, sin IA) / Pro ($15/usuario/mes) / </w:t>
      </w:r>
      <w:proofErr w:type="spellStart"/>
      <w:r w:rsidRPr="004A37F2">
        <w:rPr>
          <w:lang w:val="es-ES"/>
        </w:rPr>
        <w:t>Finance</w:t>
      </w:r>
      <w:proofErr w:type="spellEnd"/>
      <w:r w:rsidRPr="004A37F2">
        <w:rPr>
          <w:lang w:val="es-ES"/>
        </w:rPr>
        <w:t xml:space="preserve"> ($49/usuario/mes con narrativas IA)</w:t>
      </w:r>
    </w:p>
    <w:p w14:paraId="6FB4EFB4" w14:textId="77777777" w:rsidR="0070462E" w:rsidRPr="004A37F2" w:rsidRDefault="0070462E">
      <w:pPr>
        <w:rPr>
          <w:lang w:val="es-ES"/>
        </w:rPr>
      </w:pPr>
    </w:p>
    <w:sectPr w:rsidR="0070462E" w:rsidRPr="004A37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518"/>
    <w:multiLevelType w:val="multilevel"/>
    <w:tmpl w:val="D380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7B77"/>
    <w:multiLevelType w:val="multilevel"/>
    <w:tmpl w:val="CD9A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948746">
    <w:abstractNumId w:val="0"/>
  </w:num>
  <w:num w:numId="2" w16cid:durableId="1313942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7F2"/>
    <w:rsid w:val="004A37F2"/>
    <w:rsid w:val="0070462E"/>
    <w:rsid w:val="00B75908"/>
    <w:rsid w:val="00D4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2267E6"/>
  <w15:chartTrackingRefBased/>
  <w15:docId w15:val="{FA572B5C-84BD-46BD-8FE4-5788D7059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Tino Callarisa</dc:creator>
  <cp:keywords/>
  <dc:description/>
  <cp:lastModifiedBy>Tino Callarisa</cp:lastModifiedBy>
  <cp:revision>1</cp:revision>
  <dcterms:created xsi:type="dcterms:W3CDTF">2026-04-30T08:21:00Z</dcterms:created>
  <dcterms:modified xsi:type="dcterms:W3CDTF">2026-04-30T08:22:00Z</dcterms:modified>
</cp:coreProperties>
</file>