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– REQUIREMENT ANALYSIS</w:t>
      </w:r>
    </w:p>
    <w:p>
      <w:pPr>
        <w:jc w:val="center"/>
      </w:pPr>
      <w:r>
        <w:rPr>
          <w:b/>
          <w:sz w:val="24"/>
        </w:rPr>
        <w:t>Auto Ticket Classification using ServiceNow Flow Designer</w:t>
      </w:r>
    </w:p>
    <w:p>
      <w:pPr>
        <w:pStyle w:val="Heading1"/>
      </w:pPr>
      <w:r>
        <w:t>Business Requirements</w:t>
      </w:r>
    </w:p>
    <w:p>
      <w:pPr>
        <w:pStyle w:val="ListBullet"/>
      </w:pPr>
      <w:r>
        <w:t>Automatically classify IT tickets based on issue descriptions.</w:t>
      </w:r>
    </w:p>
    <w:p>
      <w:pPr>
        <w:pStyle w:val="ListBullet"/>
      </w:pPr>
      <w:r>
        <w:t>Assign Category and Subcategory automatically.</w:t>
      </w:r>
    </w:p>
    <w:p>
      <w:pPr>
        <w:pStyle w:val="ListBullet"/>
      </w:pPr>
      <w:r>
        <w:t>Support dependent choice logic between Category and Subcategory.</w:t>
      </w:r>
    </w:p>
    <w:p>
      <w:pPr>
        <w:pStyle w:val="ListBullet"/>
      </w:pPr>
      <w:r>
        <w:t>Send an automated email notification to the caller after ticket creation.</w:t>
      </w:r>
    </w:p>
    <w:p>
      <w:pPr>
        <w:pStyle w:val="ListBullet"/>
      </w:pPr>
      <w:r>
        <w:t>Store ticket information in structured format.</w:t>
      </w:r>
    </w:p>
    <w:p>
      <w:pPr>
        <w:pStyle w:val="ListBullet"/>
      </w:pPr>
      <w:r>
        <w:t>Support future maintenance and scalability.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Requirement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Ticket creation</w:t>
            </w:r>
          </w:p>
        </w:tc>
        <w:tc>
          <w:tcPr>
            <w:tcW w:type="dxa" w:w="4968"/>
          </w:tcPr>
          <w:p>
            <w:r>
              <w:t>User creates a new IT support ticket</w:t>
            </w:r>
          </w:p>
        </w:tc>
      </w:tr>
      <w:tr>
        <w:tc>
          <w:tcPr>
            <w:tcW w:type="dxa" w:w="4968"/>
          </w:tcPr>
          <w:p>
            <w:r>
              <w:t>Auto classification</w:t>
            </w:r>
          </w:p>
        </w:tc>
        <w:tc>
          <w:tcPr>
            <w:tcW w:type="dxa" w:w="4968"/>
          </w:tcPr>
          <w:p>
            <w:r>
              <w:t>Flow analyzes Short Description</w:t>
            </w:r>
          </w:p>
        </w:tc>
      </w:tr>
      <w:tr>
        <w:tc>
          <w:tcPr>
            <w:tcW w:type="dxa" w:w="4968"/>
          </w:tcPr>
          <w:p>
            <w:r>
              <w:t>Category assignment</w:t>
            </w:r>
          </w:p>
        </w:tc>
        <w:tc>
          <w:tcPr>
            <w:tcW w:type="dxa" w:w="4968"/>
          </w:tcPr>
          <w:p>
            <w:r>
              <w:t>Flow sets the appropriate category</w:t>
            </w:r>
          </w:p>
        </w:tc>
      </w:tr>
      <w:tr>
        <w:tc>
          <w:tcPr>
            <w:tcW w:type="dxa" w:w="4968"/>
          </w:tcPr>
          <w:p>
            <w:r>
              <w:t>Subcategory assignment</w:t>
            </w:r>
          </w:p>
        </w:tc>
        <w:tc>
          <w:tcPr>
            <w:tcW w:type="dxa" w:w="4968"/>
          </w:tcPr>
          <w:p>
            <w:r>
              <w:t>Flow sets the appropriate subcategory</w:t>
            </w:r>
          </w:p>
        </w:tc>
      </w:tr>
      <w:tr>
        <w:tc>
          <w:tcPr>
            <w:tcW w:type="dxa" w:w="4968"/>
          </w:tcPr>
          <w:p>
            <w:r>
              <w:t>Email notification</w:t>
            </w:r>
          </w:p>
        </w:tc>
        <w:tc>
          <w:tcPr>
            <w:tcW w:type="dxa" w:w="4968"/>
          </w:tcPr>
          <w:p>
            <w:r>
              <w:t>Caller receives ticket confirmation</w:t>
            </w:r>
          </w:p>
        </w:tc>
      </w:tr>
      <w:tr>
        <w:tc>
          <w:tcPr>
            <w:tcW w:type="dxa" w:w="4968"/>
          </w:tcPr>
          <w:p>
            <w:r>
              <w:t>Auto numbering</w:t>
            </w:r>
          </w:p>
        </w:tc>
        <w:tc>
          <w:tcPr>
            <w:tcW w:type="dxa" w:w="4968"/>
          </w:tcPr>
          <w:p>
            <w:r>
              <w:t>Ticket receives a unique number</w:t>
            </w:r>
          </w:p>
        </w:tc>
      </w:tr>
      <w:tr>
        <w:tc>
          <w:tcPr>
            <w:tcW w:type="dxa" w:w="4968"/>
          </w:tcPr>
          <w:p>
            <w:r>
              <w:t>Dependency</w:t>
            </w:r>
          </w:p>
        </w:tc>
        <w:tc>
          <w:tcPr>
            <w:tcW w:type="dxa" w:w="4968"/>
          </w:tcPr>
          <w:p>
            <w:r>
              <w:t>Subcategory choices depend on Category</w:t>
            </w:r>
          </w:p>
        </w:tc>
      </w:tr>
    </w:tbl>
    <w:p>
      <w:pPr>
        <w:pStyle w:val="Heading1"/>
      </w:pPr>
      <w:r>
        <w:t>Non-Functional Requirements</w:t>
      </w:r>
    </w:p>
    <w:p>
      <w:pPr>
        <w:pStyle w:val="ListBullet"/>
      </w:pPr>
      <w:r>
        <w:t>Maintainable configuration</w:t>
      </w:r>
    </w:p>
    <w:p>
      <w:pPr>
        <w:pStyle w:val="ListBullet"/>
      </w:pPr>
      <w:r>
        <w:t>Consistent execution</w:t>
      </w:r>
    </w:p>
    <w:p>
      <w:pPr>
        <w:pStyle w:val="ListBullet"/>
      </w:pPr>
      <w:r>
        <w:t>Traceable records</w:t>
      </w:r>
    </w:p>
    <w:p>
      <w:pPr>
        <w:pStyle w:val="ListBullet"/>
      </w:pPr>
      <w:r>
        <w:t>Scalable keyword rules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