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AAEF8" w14:textId="77777777" w:rsidR="009D0199" w:rsidRPr="00014BAA" w:rsidRDefault="007D706A" w:rsidP="00676E39">
      <w:pPr>
        <w:jc w:val="center"/>
        <w:rPr>
          <w:rFonts w:cstheme="minorHAnsi"/>
          <w:b/>
        </w:rPr>
      </w:pPr>
      <w:r w:rsidRPr="00014BAA">
        <w:rPr>
          <w:rFonts w:cstheme="minorHAnsi"/>
          <w:b/>
        </w:rPr>
        <w:t>Interference or Independence?</w:t>
      </w:r>
      <w:r w:rsidRPr="00014BAA">
        <w:rPr>
          <w:rFonts w:cstheme="minorHAnsi"/>
          <w:b/>
        </w:rPr>
        <w:br/>
        <w:t>The effect of Alibaba’s acquisition on media bias in the South China Morning Post</w:t>
      </w:r>
    </w:p>
    <w:p w14:paraId="0EC74447" w14:textId="5A1565D9" w:rsidR="007D706A" w:rsidRPr="00BD4E6D" w:rsidRDefault="007D706A" w:rsidP="00676E39">
      <w:pPr>
        <w:jc w:val="center"/>
        <w:rPr>
          <w:rFonts w:cstheme="minorHAnsi"/>
        </w:rPr>
      </w:pPr>
      <w:r w:rsidRPr="00BD4E6D">
        <w:rPr>
          <w:rFonts w:cstheme="minorHAnsi"/>
        </w:rPr>
        <w:t>Andrew Jiang</w:t>
      </w:r>
      <w:r w:rsidR="009F6CA6">
        <w:rPr>
          <w:rFonts w:cstheme="minorHAnsi"/>
        </w:rPr>
        <w:br/>
        <w:t>Brown University</w:t>
      </w:r>
      <w:r w:rsidR="009F6CA6">
        <w:rPr>
          <w:rFonts w:cstheme="minorHAnsi"/>
        </w:rPr>
        <w:br/>
        <w:t>December 17, 2016</w:t>
      </w:r>
    </w:p>
    <w:p w14:paraId="0DECD095" w14:textId="01F12182" w:rsidR="001E6636" w:rsidRPr="00BD4E6D" w:rsidRDefault="001E6636">
      <w:pPr>
        <w:rPr>
          <w:rFonts w:cstheme="minorHAnsi"/>
        </w:rPr>
      </w:pPr>
    </w:p>
    <w:p w14:paraId="22047D57" w14:textId="6A060D99" w:rsidR="001E6636" w:rsidRPr="00BD4E6D" w:rsidRDefault="001E6636" w:rsidP="001E6636">
      <w:pPr>
        <w:jc w:val="center"/>
        <w:rPr>
          <w:rFonts w:cstheme="minorHAnsi"/>
          <w:b/>
        </w:rPr>
      </w:pPr>
      <w:r w:rsidRPr="00BD4E6D">
        <w:rPr>
          <w:rFonts w:cstheme="minorHAnsi"/>
          <w:b/>
        </w:rPr>
        <w:t>Abstract</w:t>
      </w:r>
    </w:p>
    <w:p w14:paraId="05449A94" w14:textId="6267BC4E" w:rsidR="001E6636" w:rsidRPr="00BD4E6D" w:rsidRDefault="001E6636" w:rsidP="001E6636">
      <w:pPr>
        <w:rPr>
          <w:rFonts w:cstheme="minorHAnsi"/>
        </w:rPr>
      </w:pPr>
      <w:r w:rsidRPr="00BD4E6D">
        <w:rPr>
          <w:rFonts w:cstheme="minorHAnsi"/>
        </w:rPr>
        <w:t xml:space="preserve">In April 2016, Chinese e-commerce giant Alibaba Group completed its purchase of famed Hong Kong newspaper The South China Morning Post. </w:t>
      </w:r>
      <w:r w:rsidR="00496B0C" w:rsidRPr="00BD4E6D">
        <w:rPr>
          <w:rFonts w:cstheme="minorHAnsi"/>
        </w:rPr>
        <w:t>In a city where press freedom has significantly declined in recent years due to pressure from the Mainland, the acquisition sparked concerns that</w:t>
      </w:r>
      <w:r w:rsidRPr="00BD4E6D">
        <w:rPr>
          <w:rFonts w:cstheme="minorHAnsi"/>
        </w:rPr>
        <w:t xml:space="preserve"> the continued impartiality of the SCMP, widely considered Hong Kong’s newspaper of record</w:t>
      </w:r>
      <w:r w:rsidR="00496B0C" w:rsidRPr="00BD4E6D">
        <w:rPr>
          <w:rFonts w:cstheme="minorHAnsi"/>
        </w:rPr>
        <w:t>, would be affected</w:t>
      </w:r>
      <w:r w:rsidRPr="00BD4E6D">
        <w:rPr>
          <w:rFonts w:cstheme="minorHAnsi"/>
        </w:rPr>
        <w:t xml:space="preserve">. </w:t>
      </w:r>
      <w:r w:rsidR="00496B0C" w:rsidRPr="00BD4E6D">
        <w:rPr>
          <w:rFonts w:cstheme="minorHAnsi"/>
        </w:rPr>
        <w:t>I use a difference-in-differences approach to study whether acquisition by Alibaba affected SCMP media</w:t>
      </w:r>
      <w:r w:rsidR="00D36BE9">
        <w:rPr>
          <w:rFonts w:cstheme="minorHAnsi"/>
        </w:rPr>
        <w:t xml:space="preserve"> coverage</w:t>
      </w:r>
      <w:r w:rsidR="00496B0C" w:rsidRPr="00BD4E6D">
        <w:rPr>
          <w:rFonts w:cstheme="minorHAnsi"/>
        </w:rPr>
        <w:t xml:space="preserve"> bias in three dimensions.</w:t>
      </w:r>
      <w:r w:rsidR="00AA04AC" w:rsidRPr="00BD4E6D">
        <w:rPr>
          <w:rFonts w:cstheme="minorHAnsi"/>
        </w:rPr>
        <w:t xml:space="preserve"> I find that anti-China media bias increases by an estimat</w:t>
      </w:r>
      <w:r w:rsidR="00D36BE9">
        <w:rPr>
          <w:rFonts w:cstheme="minorHAnsi"/>
        </w:rPr>
        <w:t>ed 20.4% in just one dimension,</w:t>
      </w:r>
      <w:r w:rsidR="00AA04AC" w:rsidRPr="00BD4E6D">
        <w:rPr>
          <w:rFonts w:cstheme="minorHAnsi"/>
        </w:rPr>
        <w:t xml:space="preserve"> coverage of events with collective action potential</w:t>
      </w:r>
      <w:r w:rsidR="00D36BE9">
        <w:rPr>
          <w:rFonts w:cstheme="minorHAnsi"/>
        </w:rPr>
        <w:t>, but not in citations of establishment politicians or state news agency Xinhua</w:t>
      </w:r>
      <w:r w:rsidR="00A27771">
        <w:rPr>
          <w:rFonts w:cstheme="minorHAnsi"/>
        </w:rPr>
        <w:t>. This effect, however, becomes small and statistically insignificant</w:t>
      </w:r>
      <w:r w:rsidR="00AA04AC" w:rsidRPr="00BD4E6D">
        <w:rPr>
          <w:rFonts w:cstheme="minorHAnsi"/>
        </w:rPr>
        <w:t xml:space="preserve"> once the sample is restricted to domestic articles. Two potential causes of this p</w:t>
      </w:r>
      <w:r w:rsidR="001F0338">
        <w:rPr>
          <w:rFonts w:cstheme="minorHAnsi"/>
        </w:rPr>
        <w:t>henomenon, actions by SCMP staff and</w:t>
      </w:r>
      <w:r w:rsidR="00AA04AC" w:rsidRPr="00BD4E6D">
        <w:rPr>
          <w:rFonts w:cstheme="minorHAnsi"/>
        </w:rPr>
        <w:t xml:space="preserve"> actions by Alibaba, cannot be disentangled.</w:t>
      </w:r>
    </w:p>
    <w:p w14:paraId="29C00670" w14:textId="10912AEC" w:rsidR="001E6636" w:rsidRPr="00BD4E6D" w:rsidRDefault="007D706A">
      <w:pPr>
        <w:rPr>
          <w:rFonts w:cstheme="minorHAnsi"/>
        </w:rPr>
      </w:pPr>
      <w:r w:rsidRPr="00BD4E6D">
        <w:rPr>
          <w:rFonts w:cstheme="minorHAnsi"/>
        </w:rPr>
        <w:br w:type="page"/>
      </w:r>
    </w:p>
    <w:p w14:paraId="5C4C9170" w14:textId="77777777" w:rsidR="007D706A" w:rsidRPr="00BD4E6D" w:rsidRDefault="007D706A" w:rsidP="007D706A">
      <w:pPr>
        <w:rPr>
          <w:rFonts w:cstheme="minorHAnsi"/>
          <w:b/>
        </w:rPr>
      </w:pPr>
      <w:r w:rsidRPr="00BD4E6D">
        <w:rPr>
          <w:rFonts w:cstheme="minorHAnsi"/>
          <w:b/>
        </w:rPr>
        <w:lastRenderedPageBreak/>
        <w:t>Introduction</w:t>
      </w:r>
    </w:p>
    <w:p w14:paraId="6A76DEAE" w14:textId="4980C430" w:rsidR="003A06B8" w:rsidRDefault="003A06B8" w:rsidP="007D706A">
      <w:pPr>
        <w:rPr>
          <w:rFonts w:cstheme="minorHAnsi"/>
        </w:rPr>
      </w:pPr>
      <w:r w:rsidRPr="00BD4E6D">
        <w:rPr>
          <w:rFonts w:cstheme="minorHAnsi"/>
        </w:rPr>
        <w:t>A British colony until its handover to the People’s Republic of China in 1997 under the Sino-British Joint Declaration of 1984, Hong Kong today exists as part of “one country, two systems”, whereby the Special Administrative Region (SAR) maintains some degree of autonomy and is guaranteed certain freedoms – including that of the press. Despite this, Hong Kong’s ranking in the Press Freedom Index, published by international non-profit Reporters Without Borders, fell from 18</w:t>
      </w:r>
      <w:r w:rsidRPr="00BD4E6D">
        <w:rPr>
          <w:rFonts w:cstheme="minorHAnsi"/>
          <w:vertAlign w:val="superscript"/>
        </w:rPr>
        <w:t>th</w:t>
      </w:r>
      <w:r w:rsidRPr="00BD4E6D">
        <w:rPr>
          <w:rFonts w:cstheme="minorHAnsi"/>
        </w:rPr>
        <w:t xml:space="preserve"> in 2002 to 68</w:t>
      </w:r>
      <w:r w:rsidRPr="00BD4E6D">
        <w:rPr>
          <w:rFonts w:cstheme="minorHAnsi"/>
          <w:vertAlign w:val="superscript"/>
        </w:rPr>
        <w:t>th</w:t>
      </w:r>
      <w:r>
        <w:rPr>
          <w:rFonts w:cstheme="minorHAnsi"/>
        </w:rPr>
        <w:t xml:space="preserve"> in 2016; </w:t>
      </w:r>
      <w:r w:rsidRPr="00BD4E6D">
        <w:rPr>
          <w:rFonts w:cstheme="minorHAnsi"/>
        </w:rPr>
        <w:t>China ranked 138</w:t>
      </w:r>
      <w:r w:rsidRPr="00BD4E6D">
        <w:rPr>
          <w:rFonts w:cstheme="minorHAnsi"/>
          <w:vertAlign w:val="superscript"/>
        </w:rPr>
        <w:t>th</w:t>
      </w:r>
      <w:r w:rsidRPr="00BD4E6D">
        <w:rPr>
          <w:rFonts w:cstheme="minorHAnsi"/>
        </w:rPr>
        <w:t xml:space="preserve"> and 176</w:t>
      </w:r>
      <w:r w:rsidRPr="00BD4E6D">
        <w:rPr>
          <w:rFonts w:cstheme="minorHAnsi"/>
          <w:vertAlign w:val="superscript"/>
        </w:rPr>
        <w:t>th</w:t>
      </w:r>
      <w:r>
        <w:rPr>
          <w:rFonts w:cstheme="minorHAnsi"/>
        </w:rPr>
        <w:t>, respectively</w:t>
      </w:r>
      <w:r w:rsidRPr="00BD4E6D">
        <w:rPr>
          <w:rFonts w:cstheme="minorHAnsi"/>
        </w:rPr>
        <w:t>. The acquisition of Hong Kong’s leading English-language newspaper</w:t>
      </w:r>
      <w:r>
        <w:rPr>
          <w:rFonts w:cstheme="minorHAnsi"/>
        </w:rPr>
        <w:t xml:space="preserve">, the South China Morning Post (SCMP), by China-based </w:t>
      </w:r>
      <w:r w:rsidRPr="00BD4E6D">
        <w:rPr>
          <w:rFonts w:cstheme="minorHAnsi"/>
        </w:rPr>
        <w:t>Alibaba Group</w:t>
      </w:r>
      <w:r w:rsidR="00C106A7">
        <w:rPr>
          <w:rFonts w:cstheme="minorHAnsi"/>
        </w:rPr>
        <w:t xml:space="preserve"> –</w:t>
      </w:r>
      <w:r>
        <w:rPr>
          <w:rFonts w:cstheme="minorHAnsi"/>
        </w:rPr>
        <w:t xml:space="preserve"> </w:t>
      </w:r>
      <w:r w:rsidRPr="00BD4E6D">
        <w:rPr>
          <w:rFonts w:cstheme="minorHAnsi"/>
        </w:rPr>
        <w:t>the largest e-commerce company in the world by transaction volume</w:t>
      </w:r>
      <w:r w:rsidR="00C106A7">
        <w:rPr>
          <w:rFonts w:cstheme="minorHAnsi"/>
        </w:rPr>
        <w:t xml:space="preserve"> –</w:t>
      </w:r>
      <w:r w:rsidRPr="00BD4E6D">
        <w:rPr>
          <w:rFonts w:cstheme="minorHAnsi"/>
        </w:rPr>
        <w:t xml:space="preserve"> thus raised a fl</w:t>
      </w:r>
      <w:r w:rsidR="00A27002">
        <w:rPr>
          <w:rFonts w:cstheme="minorHAnsi"/>
        </w:rPr>
        <w:t>urry of questions concerning its</w:t>
      </w:r>
      <w:r w:rsidRPr="00BD4E6D">
        <w:rPr>
          <w:rFonts w:cstheme="minorHAnsi"/>
        </w:rPr>
        <w:t xml:space="preserve"> future ed</w:t>
      </w:r>
      <w:r w:rsidR="00A27002">
        <w:rPr>
          <w:rFonts w:cstheme="minorHAnsi"/>
        </w:rPr>
        <w:t>itorial independence</w:t>
      </w:r>
      <w:r w:rsidR="00FF0FBB">
        <w:rPr>
          <w:rFonts w:cstheme="minorHAnsi"/>
        </w:rPr>
        <w:t xml:space="preserve"> (Wall Street Journal</w:t>
      </w:r>
      <w:bookmarkStart w:id="0" w:name="_GoBack"/>
      <w:bookmarkEnd w:id="0"/>
      <w:r>
        <w:rPr>
          <w:rFonts w:cstheme="minorHAnsi"/>
        </w:rPr>
        <w:t xml:space="preserve"> 2014,</w:t>
      </w:r>
      <w:r w:rsidRPr="00BD4E6D">
        <w:rPr>
          <w:rFonts w:cstheme="minorHAnsi"/>
        </w:rPr>
        <w:t xml:space="preserve"> </w:t>
      </w:r>
      <w:r>
        <w:rPr>
          <w:rFonts w:cstheme="minorHAnsi"/>
        </w:rPr>
        <w:t>Los Angeles Times 2015)</w:t>
      </w:r>
      <w:r w:rsidRPr="00BD4E6D">
        <w:rPr>
          <w:rFonts w:cstheme="minorHAnsi"/>
        </w:rPr>
        <w:t>.</w:t>
      </w:r>
    </w:p>
    <w:p w14:paraId="6EAF03BD" w14:textId="3DEFEF07" w:rsidR="0029607D" w:rsidRPr="00BD4E6D" w:rsidRDefault="0059223C" w:rsidP="007D706A">
      <w:pPr>
        <w:rPr>
          <w:rFonts w:cstheme="minorHAnsi"/>
        </w:rPr>
      </w:pPr>
      <w:r w:rsidRPr="00BD4E6D">
        <w:rPr>
          <w:rFonts w:cstheme="minorHAnsi"/>
        </w:rPr>
        <w:t>Often described as a “mix of Amazon, Ebay Inc</w:t>
      </w:r>
      <w:r w:rsidR="005F78D3">
        <w:rPr>
          <w:rFonts w:cstheme="minorHAnsi"/>
        </w:rPr>
        <w:t>.</w:t>
      </w:r>
      <w:r w:rsidRPr="00BD4E6D">
        <w:rPr>
          <w:rFonts w:cstheme="minorHAnsi"/>
        </w:rPr>
        <w:t xml:space="preserve">, and Paypal, plus bits of Google Inc.”, </w:t>
      </w:r>
      <w:r w:rsidR="00AF6DF6">
        <w:rPr>
          <w:rFonts w:cstheme="minorHAnsi"/>
        </w:rPr>
        <w:t>Alibaba</w:t>
      </w:r>
      <w:r w:rsidR="00E34C63">
        <w:rPr>
          <w:rFonts w:cstheme="minorHAnsi"/>
        </w:rPr>
        <w:t xml:space="preserve"> had</w:t>
      </w:r>
      <w:r w:rsidR="00C35347" w:rsidRPr="00BD4E6D">
        <w:rPr>
          <w:rFonts w:cstheme="minorHAnsi"/>
        </w:rPr>
        <w:t xml:space="preserve"> a market capitalization of $233B as of December 10, 2016</w:t>
      </w:r>
      <w:r w:rsidR="0029607D" w:rsidRPr="00BD4E6D">
        <w:rPr>
          <w:rFonts w:cstheme="minorHAnsi"/>
        </w:rPr>
        <w:t xml:space="preserve">. </w:t>
      </w:r>
      <w:r w:rsidR="003A06B8">
        <w:rPr>
          <w:rFonts w:cstheme="minorHAnsi"/>
        </w:rPr>
        <w:t xml:space="preserve">Though </w:t>
      </w:r>
      <w:r w:rsidR="00AF6DF6">
        <w:rPr>
          <w:rFonts w:cstheme="minorHAnsi"/>
        </w:rPr>
        <w:t>the firm</w:t>
      </w:r>
      <w:r w:rsidR="00C35347" w:rsidRPr="00BD4E6D">
        <w:rPr>
          <w:rFonts w:cstheme="minorHAnsi"/>
        </w:rPr>
        <w:t>’s business is rooted in connecting vendors and customers via online platforms, it has expanded aggressively into other areas, including the media in</w:t>
      </w:r>
      <w:r w:rsidR="00AF6DF6">
        <w:rPr>
          <w:rFonts w:cstheme="minorHAnsi"/>
        </w:rPr>
        <w:t>dustry.  In April 2016, Aliba</w:t>
      </w:r>
      <w:r w:rsidR="005F78D3">
        <w:rPr>
          <w:rFonts w:cstheme="minorHAnsi"/>
        </w:rPr>
        <w:t>b</w:t>
      </w:r>
      <w:r w:rsidR="00AF6DF6">
        <w:rPr>
          <w:rFonts w:cstheme="minorHAnsi"/>
        </w:rPr>
        <w:t>a</w:t>
      </w:r>
      <w:r w:rsidR="00C35347" w:rsidRPr="00BD4E6D">
        <w:rPr>
          <w:rFonts w:cstheme="minorHAnsi"/>
        </w:rPr>
        <w:t xml:space="preserve"> completed its acquisition of the South China Morning Post (SCMP</w:t>
      </w:r>
      <w:r w:rsidR="00F36456" w:rsidRPr="00BD4E6D">
        <w:rPr>
          <w:rFonts w:cstheme="minorHAnsi"/>
        </w:rPr>
        <w:t xml:space="preserve">), </w:t>
      </w:r>
      <w:r w:rsidR="0063508B" w:rsidRPr="00BD4E6D">
        <w:rPr>
          <w:rFonts w:cstheme="minorHAnsi"/>
        </w:rPr>
        <w:t xml:space="preserve">an English-language publication </w:t>
      </w:r>
      <w:r w:rsidR="00F36456" w:rsidRPr="00BD4E6D">
        <w:rPr>
          <w:rFonts w:cstheme="minorHAnsi"/>
        </w:rPr>
        <w:t>widely considered</w:t>
      </w:r>
      <w:r w:rsidR="0063508B" w:rsidRPr="00BD4E6D">
        <w:rPr>
          <w:rFonts w:cstheme="minorHAnsi"/>
        </w:rPr>
        <w:t xml:space="preserve"> to be</w:t>
      </w:r>
      <w:r w:rsidR="00C35347" w:rsidRPr="00BD4E6D">
        <w:rPr>
          <w:rFonts w:cstheme="minorHAnsi"/>
        </w:rPr>
        <w:t xml:space="preserve"> Hong Kong’s newspaper of record.</w:t>
      </w:r>
      <w:r w:rsidR="00D85DCD">
        <w:rPr>
          <w:rFonts w:cstheme="minorHAnsi"/>
        </w:rPr>
        <w:t xml:space="preserve"> </w:t>
      </w:r>
      <w:r w:rsidR="009A15B9">
        <w:rPr>
          <w:rFonts w:cstheme="minorHAnsi"/>
        </w:rPr>
        <w:t>As a publicly traded company w</w:t>
      </w:r>
      <w:r w:rsidR="007A6EA5" w:rsidRPr="00BD4E6D">
        <w:rPr>
          <w:rFonts w:cstheme="minorHAnsi"/>
        </w:rPr>
        <w:t xml:space="preserve">ith </w:t>
      </w:r>
      <w:r w:rsidR="009A15B9" w:rsidRPr="00BD4E6D">
        <w:rPr>
          <w:rFonts w:cstheme="minorHAnsi"/>
        </w:rPr>
        <w:t>most</w:t>
      </w:r>
      <w:r w:rsidR="007A6EA5" w:rsidRPr="00BD4E6D">
        <w:rPr>
          <w:rFonts w:cstheme="minorHAnsi"/>
        </w:rPr>
        <w:t xml:space="preserve"> its revenue</w:t>
      </w:r>
      <w:r w:rsidR="00C362D0" w:rsidRPr="00BD4E6D">
        <w:rPr>
          <w:rFonts w:cstheme="minorHAnsi"/>
        </w:rPr>
        <w:t xml:space="preserve"> coming from China, Alibaba </w:t>
      </w:r>
      <w:r w:rsidR="00E34EAE" w:rsidRPr="00BD4E6D">
        <w:rPr>
          <w:rFonts w:cstheme="minorHAnsi"/>
        </w:rPr>
        <w:t xml:space="preserve">would benefit from more favorable media coverage of the </w:t>
      </w:r>
      <w:r w:rsidR="0036115A" w:rsidRPr="00BD4E6D">
        <w:rPr>
          <w:rFonts w:cstheme="minorHAnsi"/>
        </w:rPr>
        <w:t>M</w:t>
      </w:r>
      <w:r w:rsidR="00E34EAE" w:rsidRPr="00BD4E6D">
        <w:rPr>
          <w:rFonts w:cstheme="minorHAnsi"/>
        </w:rPr>
        <w:t>ainland, especially from a</w:t>
      </w:r>
      <w:r w:rsidR="004C3B88" w:rsidRPr="00BD4E6D">
        <w:rPr>
          <w:rFonts w:cstheme="minorHAnsi"/>
        </w:rPr>
        <w:t>n influential</w:t>
      </w:r>
      <w:r w:rsidR="00E34EAE" w:rsidRPr="00BD4E6D">
        <w:rPr>
          <w:rFonts w:cstheme="minorHAnsi"/>
        </w:rPr>
        <w:t xml:space="preserve"> publication that has historically reported on issues deemed sensitive by the central government. </w:t>
      </w:r>
      <w:r w:rsidR="007A6EA5" w:rsidRPr="00BD4E6D">
        <w:rPr>
          <w:rFonts w:cstheme="minorHAnsi"/>
        </w:rPr>
        <w:t>On the other han</w:t>
      </w:r>
      <w:r w:rsidR="0051266C" w:rsidRPr="00BD4E6D">
        <w:rPr>
          <w:rFonts w:cstheme="minorHAnsi"/>
        </w:rPr>
        <w:t>d</w:t>
      </w:r>
      <w:r w:rsidR="004C3B88" w:rsidRPr="00BD4E6D">
        <w:rPr>
          <w:rFonts w:cstheme="minorHAnsi"/>
        </w:rPr>
        <w:t>, consumers may respond to changes in bias by moving to other outlets</w:t>
      </w:r>
      <w:r w:rsidR="00E14FB0" w:rsidRPr="00BD4E6D">
        <w:rPr>
          <w:rFonts w:cstheme="minorHAnsi"/>
        </w:rPr>
        <w:t>, decreasing the value of bias</w:t>
      </w:r>
      <w:r w:rsidR="000314BC" w:rsidRPr="00BD4E6D">
        <w:rPr>
          <w:rFonts w:cstheme="minorHAnsi"/>
        </w:rPr>
        <w:t>; Durante and Knight (2012</w:t>
      </w:r>
      <w:r w:rsidR="004E1A7E">
        <w:rPr>
          <w:rFonts w:cstheme="minorHAnsi"/>
        </w:rPr>
        <w:t>) find</w:t>
      </w:r>
      <w:r w:rsidR="004C3B88" w:rsidRPr="00BD4E6D">
        <w:rPr>
          <w:rFonts w:cstheme="minorHAnsi"/>
        </w:rPr>
        <w:t xml:space="preserve"> that </w:t>
      </w:r>
      <w:r w:rsidR="00080760" w:rsidRPr="00BD4E6D">
        <w:rPr>
          <w:rFonts w:cstheme="minorHAnsi"/>
        </w:rPr>
        <w:t xml:space="preserve">rightward </w:t>
      </w:r>
      <w:r w:rsidR="004C3B88" w:rsidRPr="00BD4E6D">
        <w:rPr>
          <w:rFonts w:cstheme="minorHAnsi"/>
        </w:rPr>
        <w:t xml:space="preserve">shifts in Italian public television news content following </w:t>
      </w:r>
      <w:r w:rsidR="00E14FB0" w:rsidRPr="00BD4E6D">
        <w:rPr>
          <w:rFonts w:cstheme="minorHAnsi"/>
        </w:rPr>
        <w:t>changes in government control were offset by viewers switching to other channels</w:t>
      </w:r>
      <w:r w:rsidR="004C3B88" w:rsidRPr="00BD4E6D">
        <w:rPr>
          <w:rFonts w:cstheme="minorHAnsi"/>
        </w:rPr>
        <w:t>.</w:t>
      </w:r>
      <w:r w:rsidR="00E14FB0" w:rsidRPr="00BD4E6D">
        <w:rPr>
          <w:rFonts w:cstheme="minorHAnsi"/>
        </w:rPr>
        <w:t xml:space="preserve"> Further,</w:t>
      </w:r>
      <w:r w:rsidR="004C3B88" w:rsidRPr="00BD4E6D">
        <w:rPr>
          <w:rFonts w:cstheme="minorHAnsi"/>
        </w:rPr>
        <w:t xml:space="preserve"> the</w:t>
      </w:r>
      <w:r w:rsidR="00E14FB0" w:rsidRPr="00BD4E6D">
        <w:rPr>
          <w:rFonts w:cstheme="minorHAnsi"/>
        </w:rPr>
        <w:t xml:space="preserve"> SCMP</w:t>
      </w:r>
      <w:r w:rsidR="004C3B88" w:rsidRPr="00BD4E6D">
        <w:rPr>
          <w:rFonts w:cstheme="minorHAnsi"/>
        </w:rPr>
        <w:t xml:space="preserve"> had a</w:t>
      </w:r>
      <w:r w:rsidR="006504C3" w:rsidRPr="00BD4E6D">
        <w:rPr>
          <w:rFonts w:cstheme="minorHAnsi"/>
        </w:rPr>
        <w:t>lready been owned by a</w:t>
      </w:r>
      <w:r w:rsidR="004C3B88" w:rsidRPr="00BD4E6D">
        <w:rPr>
          <w:rFonts w:cstheme="minorHAnsi"/>
        </w:rPr>
        <w:t xml:space="preserve"> Malaysian business tycoon</w:t>
      </w:r>
      <w:r w:rsidR="006504C3" w:rsidRPr="00BD4E6D">
        <w:rPr>
          <w:rFonts w:cstheme="minorHAnsi"/>
        </w:rPr>
        <w:t xml:space="preserve"> with ties to the Chinese government</w:t>
      </w:r>
      <w:r w:rsidR="004C3B88" w:rsidRPr="00BD4E6D">
        <w:rPr>
          <w:rFonts w:cstheme="minorHAnsi"/>
        </w:rPr>
        <w:t>, Robert Kuok (Reuters 2015)</w:t>
      </w:r>
      <w:r w:rsidR="007A6EA5" w:rsidRPr="00BD4E6D">
        <w:rPr>
          <w:rFonts w:cstheme="minorHAnsi"/>
        </w:rPr>
        <w:t>. The following qu</w:t>
      </w:r>
      <w:r w:rsidR="00E14FB0" w:rsidRPr="00BD4E6D">
        <w:rPr>
          <w:rFonts w:cstheme="minorHAnsi"/>
        </w:rPr>
        <w:t>ote emphasizes this ambiguity</w:t>
      </w:r>
      <w:r w:rsidR="007A6EA5" w:rsidRPr="00BD4E6D">
        <w:rPr>
          <w:rFonts w:cstheme="minorHAnsi"/>
        </w:rPr>
        <w:t>:</w:t>
      </w:r>
    </w:p>
    <w:p w14:paraId="00745141" w14:textId="77777777" w:rsidR="00586ABF" w:rsidRPr="00BD4E6D" w:rsidRDefault="00586ABF" w:rsidP="007D706A">
      <w:pPr>
        <w:rPr>
          <w:rFonts w:cstheme="minorHAnsi"/>
          <w:i/>
        </w:rPr>
      </w:pPr>
      <w:r w:rsidRPr="00BD4E6D">
        <w:rPr>
          <w:rFonts w:cstheme="minorHAnsi"/>
          <w:i/>
        </w:rPr>
        <w:t>“Alibaba agreed on Friday to buy… one of Hong Kong’s most influential English language daily newspapers, The South China Morning Post… Alibaba said the deal was fueled by a desire to improve China’s image and offer an alternative to what it calls the biased lens of Western news outlets… The company’s position aligns closely with that of the Communist Party, which has grown increasingly critical of the way Western news organizations cover China… The company said its shares, which are listed in New York, were being affected by all the negative reports about China</w:t>
      </w:r>
      <w:r w:rsidR="009746DC" w:rsidRPr="00BD4E6D">
        <w:rPr>
          <w:rFonts w:cstheme="minorHAnsi"/>
          <w:i/>
        </w:rPr>
        <w:t>.</w:t>
      </w:r>
    </w:p>
    <w:p w14:paraId="095DDCBE" w14:textId="30432C56" w:rsidR="009746DC" w:rsidRPr="00BD4E6D" w:rsidRDefault="007A6EA5" w:rsidP="007D706A">
      <w:pPr>
        <w:rPr>
          <w:rFonts w:cstheme="minorHAnsi"/>
          <w:i/>
        </w:rPr>
      </w:pPr>
      <w:r w:rsidRPr="00BD4E6D">
        <w:rPr>
          <w:rFonts w:cstheme="minorHAnsi"/>
          <w:i/>
        </w:rPr>
        <w:t xml:space="preserve"> </w:t>
      </w:r>
      <w:r w:rsidR="009746DC" w:rsidRPr="00BD4E6D">
        <w:rPr>
          <w:rFonts w:cstheme="minorHAnsi"/>
          <w:i/>
        </w:rPr>
        <w:t>“Alibaba, however, said it had no intention of interfering with the day-to-day operations of the paper and would not censor articles. The company said it would ensure the paper’s journalistic independence.”</w:t>
      </w:r>
    </w:p>
    <w:p w14:paraId="70EA2C5B" w14:textId="12FCA9ED" w:rsidR="009746DC" w:rsidRPr="00BD4E6D" w:rsidRDefault="009746DC" w:rsidP="009746DC">
      <w:pPr>
        <w:jc w:val="right"/>
        <w:rPr>
          <w:rFonts w:cstheme="minorHAnsi"/>
        </w:rPr>
      </w:pPr>
      <w:r w:rsidRPr="00E76406">
        <w:rPr>
          <w:rFonts w:cstheme="minorHAnsi"/>
        </w:rPr>
        <w:t>Alibaba Buying South China Morning Post, Aiming to Influence Media</w:t>
      </w:r>
      <w:r w:rsidR="00BF340A" w:rsidRPr="00BD4E6D">
        <w:rPr>
          <w:rFonts w:cstheme="minorHAnsi"/>
        </w:rPr>
        <w:t xml:space="preserve"> </w:t>
      </w:r>
      <w:r w:rsidR="00BF340A" w:rsidRPr="00BD4E6D">
        <w:rPr>
          <w:rFonts w:cstheme="minorHAnsi"/>
        </w:rPr>
        <w:br/>
        <w:t>New York Times</w:t>
      </w:r>
      <w:r w:rsidR="00BF340A" w:rsidRPr="00BD4E6D">
        <w:rPr>
          <w:rFonts w:cstheme="minorHAnsi"/>
        </w:rPr>
        <w:br/>
      </w:r>
      <w:r w:rsidRPr="00BD4E6D">
        <w:rPr>
          <w:rFonts w:cstheme="minorHAnsi"/>
        </w:rPr>
        <w:t>12/11/2015</w:t>
      </w:r>
    </w:p>
    <w:p w14:paraId="38B2343A" w14:textId="0F5AC575" w:rsidR="00F36456" w:rsidRPr="00BD4E6D" w:rsidRDefault="00D81400" w:rsidP="007D706A">
      <w:pPr>
        <w:rPr>
          <w:rFonts w:cstheme="minorHAnsi"/>
        </w:rPr>
      </w:pPr>
      <w:r w:rsidRPr="00BD4E6D">
        <w:rPr>
          <w:rFonts w:cstheme="minorHAnsi"/>
        </w:rPr>
        <w:t>It is thus natural to ask</w:t>
      </w:r>
      <w:r w:rsidR="004C3B88" w:rsidRPr="00BD4E6D">
        <w:rPr>
          <w:rFonts w:cstheme="minorHAnsi"/>
        </w:rPr>
        <w:t xml:space="preserve">: did the acquisition of the SCMP by Alibaba </w:t>
      </w:r>
      <w:r w:rsidRPr="00BD4E6D">
        <w:rPr>
          <w:rFonts w:cstheme="minorHAnsi"/>
        </w:rPr>
        <w:t>affect its media bias?</w:t>
      </w:r>
    </w:p>
    <w:p w14:paraId="57ADA9FF" w14:textId="2246A022" w:rsidR="00EA01DE" w:rsidRPr="00BD4E6D" w:rsidRDefault="00D81400" w:rsidP="007D706A">
      <w:pPr>
        <w:rPr>
          <w:rFonts w:cstheme="minorHAnsi"/>
        </w:rPr>
      </w:pPr>
      <w:r w:rsidRPr="00BD4E6D">
        <w:rPr>
          <w:rFonts w:cstheme="minorHAnsi"/>
        </w:rPr>
        <w:lastRenderedPageBreak/>
        <w:t>To frame th</w:t>
      </w:r>
      <w:r w:rsidR="009F5E8D">
        <w:rPr>
          <w:rFonts w:cstheme="minorHAnsi"/>
        </w:rPr>
        <w:t>e</w:t>
      </w:r>
      <w:r w:rsidRPr="00BD4E6D">
        <w:rPr>
          <w:rFonts w:cstheme="minorHAnsi"/>
        </w:rPr>
        <w:t xml:space="preserve"> analysis</w:t>
      </w:r>
      <w:r w:rsidR="00B50F98" w:rsidRPr="00BD4E6D">
        <w:rPr>
          <w:rFonts w:cstheme="minorHAnsi"/>
        </w:rPr>
        <w:t xml:space="preserve">, I first </w:t>
      </w:r>
      <w:r w:rsidR="00973CA3" w:rsidRPr="00BD4E6D">
        <w:rPr>
          <w:rFonts w:cstheme="minorHAnsi"/>
        </w:rPr>
        <w:t xml:space="preserve">briefly survey the </w:t>
      </w:r>
      <w:r w:rsidRPr="00BD4E6D">
        <w:rPr>
          <w:rFonts w:cstheme="minorHAnsi"/>
        </w:rPr>
        <w:t>media bias</w:t>
      </w:r>
      <w:r w:rsidR="00973CA3" w:rsidRPr="00BD4E6D">
        <w:rPr>
          <w:rFonts w:cstheme="minorHAnsi"/>
        </w:rPr>
        <w:t xml:space="preserve"> literature</w:t>
      </w:r>
      <w:r w:rsidR="007030D3" w:rsidRPr="00BD4E6D">
        <w:rPr>
          <w:rFonts w:cstheme="minorHAnsi"/>
        </w:rPr>
        <w:t xml:space="preserve">. </w:t>
      </w:r>
      <w:r w:rsidR="00EA01DE" w:rsidRPr="00BD4E6D">
        <w:rPr>
          <w:rFonts w:cstheme="minorHAnsi"/>
        </w:rPr>
        <w:t xml:space="preserve">In a meta-analysis of 59 quantitative studies on partisan media bias in US presidential elections, </w:t>
      </w:r>
      <w:r w:rsidR="00E14FB0" w:rsidRPr="00BD4E6D">
        <w:rPr>
          <w:rFonts w:cstheme="minorHAnsi"/>
        </w:rPr>
        <w:t>D’Alessio and Allen (2000)</w:t>
      </w:r>
      <w:r w:rsidRPr="00BD4E6D">
        <w:rPr>
          <w:rFonts w:cstheme="minorHAnsi"/>
        </w:rPr>
        <w:t xml:space="preserve"> categorize</w:t>
      </w:r>
      <w:r w:rsidR="00EA01DE" w:rsidRPr="00BD4E6D">
        <w:rPr>
          <w:rFonts w:cstheme="minorHAnsi"/>
        </w:rPr>
        <w:t xml:space="preserve"> bias</w:t>
      </w:r>
      <w:r w:rsidRPr="00BD4E6D">
        <w:rPr>
          <w:rFonts w:cstheme="minorHAnsi"/>
        </w:rPr>
        <w:t xml:space="preserve"> i</w:t>
      </w:r>
      <w:r w:rsidR="00A34D3B">
        <w:rPr>
          <w:rFonts w:cstheme="minorHAnsi"/>
        </w:rPr>
        <w:t>nto</w:t>
      </w:r>
      <w:r w:rsidR="00EA01DE" w:rsidRPr="00BD4E6D">
        <w:rPr>
          <w:rFonts w:cstheme="minorHAnsi"/>
        </w:rPr>
        <w:t xml:space="preserve"> gatekeeping bias, coverage bias, and statement bias. Gatekeeping bias, a preference for one party’s stories over the other’s, </w:t>
      </w:r>
      <w:r w:rsidR="00080760" w:rsidRPr="00BD4E6D">
        <w:rPr>
          <w:rFonts w:cstheme="minorHAnsi"/>
        </w:rPr>
        <w:t xml:space="preserve">is studied in Groseclose and Milyo (2005), who compare citations of think tanks and policy groups by US media outlets to the citation patterns of US congressmen with exogeneous ideological scores to construct an index of media bias. </w:t>
      </w:r>
      <w:r w:rsidR="00EA01DE" w:rsidRPr="00BD4E6D">
        <w:rPr>
          <w:rFonts w:cstheme="minorHAnsi"/>
        </w:rPr>
        <w:t>Coverage bias, how often one party is covered versus the other,</w:t>
      </w:r>
      <w:r w:rsidR="00063DFD">
        <w:rPr>
          <w:rFonts w:cstheme="minorHAnsi"/>
        </w:rPr>
        <w:t xml:space="preserve"> is studied in</w:t>
      </w:r>
      <w:r w:rsidR="000314BC" w:rsidRPr="00BD4E6D">
        <w:rPr>
          <w:rFonts w:cstheme="minorHAnsi"/>
        </w:rPr>
        <w:t xml:space="preserve"> Durante and Knight (2012</w:t>
      </w:r>
      <w:r w:rsidR="00080760" w:rsidRPr="00BD4E6D">
        <w:rPr>
          <w:rFonts w:cstheme="minorHAnsi"/>
        </w:rPr>
        <w:t>). Finally, statemen</w:t>
      </w:r>
      <w:r w:rsidR="007030D3" w:rsidRPr="00BD4E6D">
        <w:rPr>
          <w:rFonts w:cstheme="minorHAnsi"/>
        </w:rPr>
        <w:t>t bias is defined as</w:t>
      </w:r>
      <w:r w:rsidR="00080760" w:rsidRPr="00BD4E6D">
        <w:rPr>
          <w:rFonts w:cstheme="minorHAnsi"/>
        </w:rPr>
        <w:t xml:space="preserve"> the favorability of coverage</w:t>
      </w:r>
      <w:r w:rsidR="000D6383" w:rsidRPr="00BD4E6D">
        <w:rPr>
          <w:rFonts w:cstheme="minorHAnsi"/>
        </w:rPr>
        <w:t>; Gentzkow and Shapiro (2010) take a modified approach and compare newspaper language to that of Democ</w:t>
      </w:r>
      <w:r w:rsidR="00EB166A">
        <w:rPr>
          <w:rFonts w:cstheme="minorHAnsi"/>
        </w:rPr>
        <w:t>rats and Republicans,</w:t>
      </w:r>
      <w:r w:rsidR="000D6383" w:rsidRPr="00BD4E6D">
        <w:rPr>
          <w:rFonts w:cstheme="minorHAnsi"/>
        </w:rPr>
        <w:t xml:space="preserve"> assign</w:t>
      </w:r>
      <w:r w:rsidR="00EB166A">
        <w:rPr>
          <w:rFonts w:cstheme="minorHAnsi"/>
        </w:rPr>
        <w:t>ing</w:t>
      </w:r>
      <w:r w:rsidR="000D6383" w:rsidRPr="00BD4E6D">
        <w:rPr>
          <w:rFonts w:cstheme="minorHAnsi"/>
        </w:rPr>
        <w:t xml:space="preserve"> each outlet an ideological position.</w:t>
      </w:r>
    </w:p>
    <w:p w14:paraId="4E4C11E6" w14:textId="4DB1FF77" w:rsidR="007030D3" w:rsidRPr="00BD4E6D" w:rsidRDefault="007030D3" w:rsidP="007D706A">
      <w:pPr>
        <w:rPr>
          <w:rFonts w:cstheme="minorHAnsi"/>
        </w:rPr>
      </w:pPr>
      <w:r w:rsidRPr="00BD4E6D">
        <w:rPr>
          <w:rFonts w:cstheme="minorHAnsi"/>
        </w:rPr>
        <w:t>These measures of media bias, however, rely on multi-party systems</w:t>
      </w:r>
      <w:r w:rsidR="000D6383" w:rsidRPr="00BD4E6D">
        <w:rPr>
          <w:rFonts w:cstheme="minorHAnsi"/>
        </w:rPr>
        <w:t>, and thus are unsuited for analyzing media from countries with authoritarian regimes. Qin, Strömberg, and Wu (201</w:t>
      </w:r>
      <w:r w:rsidR="006B08B0" w:rsidRPr="00BD4E6D">
        <w:rPr>
          <w:rFonts w:cstheme="minorHAnsi"/>
        </w:rPr>
        <w:t>5</w:t>
      </w:r>
      <w:r w:rsidR="000D6383" w:rsidRPr="00BD4E6D">
        <w:rPr>
          <w:rFonts w:cstheme="minorHAnsi"/>
        </w:rPr>
        <w:t>) adapt some of the approaches above</w:t>
      </w:r>
      <w:r w:rsidR="00DF5A7F" w:rsidRPr="00BD4E6D">
        <w:rPr>
          <w:rFonts w:cstheme="minorHAnsi"/>
        </w:rPr>
        <w:t xml:space="preserve"> to Chinese media Instead of measuring media bias along a two-party spectrum, they</w:t>
      </w:r>
      <w:r w:rsidR="000D6383" w:rsidRPr="00BD4E6D">
        <w:rPr>
          <w:rFonts w:cstheme="minorHAnsi"/>
        </w:rPr>
        <w:t xml:space="preserve"> creat</w:t>
      </w:r>
      <w:r w:rsidR="00DF5A7F" w:rsidRPr="00BD4E6D">
        <w:rPr>
          <w:rFonts w:cstheme="minorHAnsi"/>
        </w:rPr>
        <w:t>e</w:t>
      </w:r>
      <w:r w:rsidR="000D6383" w:rsidRPr="00BD4E6D">
        <w:rPr>
          <w:rFonts w:cstheme="minorHAnsi"/>
        </w:rPr>
        <w:t xml:space="preserve"> an index of media bias across nine </w:t>
      </w:r>
      <w:r w:rsidR="008E00AE" w:rsidRPr="00BD4E6D">
        <w:rPr>
          <w:rFonts w:cstheme="minorHAnsi"/>
        </w:rPr>
        <w:t>categories</w:t>
      </w:r>
      <w:r w:rsidR="000D6383" w:rsidRPr="00BD4E6D">
        <w:rPr>
          <w:rFonts w:cstheme="minorHAnsi"/>
        </w:rPr>
        <w:t xml:space="preserve"> of content differentiation, capturing the </w:t>
      </w:r>
      <w:r w:rsidR="00DF5A7F" w:rsidRPr="00BD4E6D">
        <w:rPr>
          <w:rFonts w:cstheme="minorHAnsi"/>
        </w:rPr>
        <w:t xml:space="preserve">overall </w:t>
      </w:r>
      <w:r w:rsidR="000D6383" w:rsidRPr="00BD4E6D">
        <w:rPr>
          <w:rFonts w:cstheme="minorHAnsi"/>
        </w:rPr>
        <w:t>political-economic tension in Chinese media</w:t>
      </w:r>
      <w:r w:rsidR="00B37655" w:rsidRPr="00BD4E6D">
        <w:rPr>
          <w:rFonts w:cstheme="minorHAnsi"/>
        </w:rPr>
        <w:t>. The government</w:t>
      </w:r>
      <w:r w:rsidR="00DF5A7F" w:rsidRPr="00BD4E6D">
        <w:rPr>
          <w:rFonts w:cstheme="minorHAnsi"/>
        </w:rPr>
        <w:t xml:space="preserve"> allows limited commercialization of media outlets </w:t>
      </w:r>
      <w:r w:rsidR="00B37655" w:rsidRPr="00BD4E6D">
        <w:rPr>
          <w:rFonts w:cstheme="minorHAnsi"/>
        </w:rPr>
        <w:t>in order to disseminate the Party line to the most</w:t>
      </w:r>
      <w:r w:rsidR="00DF5A7F" w:rsidRPr="00BD4E6D">
        <w:rPr>
          <w:rFonts w:cstheme="minorHAnsi"/>
        </w:rPr>
        <w:t xml:space="preserve"> readers and to alleviate the distortions caused by heavy newspaper subsidies</w:t>
      </w:r>
      <w:r w:rsidR="00B37655" w:rsidRPr="00BD4E6D">
        <w:rPr>
          <w:rFonts w:cstheme="minorHAnsi"/>
        </w:rPr>
        <w:t>.</w:t>
      </w:r>
      <w:r w:rsidR="007911D8" w:rsidRPr="00BD4E6D">
        <w:rPr>
          <w:rFonts w:cstheme="minorHAnsi"/>
        </w:rPr>
        <w:t xml:space="preserve"> T</w:t>
      </w:r>
      <w:r w:rsidR="00DF5A7F" w:rsidRPr="00BD4E6D">
        <w:rPr>
          <w:rFonts w:cstheme="minorHAnsi"/>
        </w:rPr>
        <w:t>his is, however, a delicate balance, as</w:t>
      </w:r>
      <w:r w:rsidR="007911D8" w:rsidRPr="00BD4E6D">
        <w:rPr>
          <w:rFonts w:cstheme="minorHAnsi"/>
        </w:rPr>
        <w:t xml:space="preserve"> commercial newspapers are less willing to publish official propaganda and may in fact publish articles contrary to it.</w:t>
      </w:r>
      <w:r w:rsidR="00246895" w:rsidRPr="00BD4E6D">
        <w:rPr>
          <w:rFonts w:cstheme="minorHAnsi"/>
        </w:rPr>
        <w:t xml:space="preserve"> </w:t>
      </w:r>
      <w:r w:rsidR="00BE1BB0" w:rsidRPr="00BD4E6D">
        <w:rPr>
          <w:rFonts w:cstheme="minorHAnsi"/>
        </w:rPr>
        <w:t>The idea of a political-economic spectr</w:t>
      </w:r>
      <w:r w:rsidR="00DE36F7" w:rsidRPr="00BD4E6D">
        <w:rPr>
          <w:rFonts w:cstheme="minorHAnsi"/>
        </w:rPr>
        <w:t>um is corroborated by Yuan (2016</w:t>
      </w:r>
      <w:r w:rsidR="00BE1BB0" w:rsidRPr="00BD4E6D">
        <w:rPr>
          <w:rFonts w:cstheme="minorHAnsi"/>
        </w:rPr>
        <w:t xml:space="preserve">), who uses hierarchical clustering to ultimately divide Chinese newspapers into a central/political group and a local/economic group. </w:t>
      </w:r>
      <w:r w:rsidR="00246895" w:rsidRPr="00BD4E6D">
        <w:rPr>
          <w:rFonts w:cstheme="minorHAnsi"/>
        </w:rPr>
        <w:t>Qin et al. find that coverage of political leaders, citations of primary Party mouthpiece Xinhua News Agency, and suppression of potentially damaging reports account for</w:t>
      </w:r>
      <w:r w:rsidR="004C26D4">
        <w:rPr>
          <w:rFonts w:cstheme="minorHAnsi"/>
        </w:rPr>
        <w:t xml:space="preserve"> the</w:t>
      </w:r>
      <w:r w:rsidR="00246895" w:rsidRPr="00BD4E6D">
        <w:rPr>
          <w:rFonts w:cstheme="minorHAnsi"/>
        </w:rPr>
        <w:t xml:space="preserve"> </w:t>
      </w:r>
      <w:r w:rsidR="00A73E33">
        <w:rPr>
          <w:rFonts w:cstheme="minorHAnsi"/>
        </w:rPr>
        <w:t>most, 40%,</w:t>
      </w:r>
      <w:r w:rsidR="00246895" w:rsidRPr="00BD4E6D">
        <w:rPr>
          <w:rFonts w:cstheme="minorHAnsi"/>
        </w:rPr>
        <w:t xml:space="preserve"> variation in content.</w:t>
      </w:r>
      <w:r w:rsidR="004B118F" w:rsidRPr="00BD4E6D">
        <w:rPr>
          <w:rFonts w:cstheme="minorHAnsi"/>
        </w:rPr>
        <w:t xml:space="preserve"> These measures resemble measures of media bias found i</w:t>
      </w:r>
      <w:r w:rsidR="003D3CCE" w:rsidRPr="00BD4E6D">
        <w:rPr>
          <w:rFonts w:cstheme="minorHAnsi"/>
        </w:rPr>
        <w:t>n other literature above –</w:t>
      </w:r>
      <w:r w:rsidR="00A8681B" w:rsidRPr="00BD4E6D">
        <w:rPr>
          <w:rFonts w:cstheme="minorHAnsi"/>
        </w:rPr>
        <w:t xml:space="preserve"> the first two follow</w:t>
      </w:r>
      <w:r w:rsidR="003D3CCE" w:rsidRPr="00BD4E6D">
        <w:rPr>
          <w:rFonts w:cstheme="minorHAnsi"/>
        </w:rPr>
        <w:t xml:space="preserve"> Durante and Knight (2009) and Groseclose and Milyo (2005)</w:t>
      </w:r>
      <w:r w:rsidR="00A8681B" w:rsidRPr="00BD4E6D">
        <w:rPr>
          <w:rFonts w:cstheme="minorHAnsi"/>
        </w:rPr>
        <w:t>, respectively, and the last is reminiscent of Larcinese et al. (2007), which studies the correlation between newspaper endorsement policy and positive/negative economic news coverage under Presidents of varying ideologies.</w:t>
      </w:r>
      <w:r w:rsidR="00BE1BB0" w:rsidRPr="00BD4E6D">
        <w:rPr>
          <w:rFonts w:cstheme="minorHAnsi"/>
        </w:rPr>
        <w:t xml:space="preserve"> </w:t>
      </w:r>
    </w:p>
    <w:p w14:paraId="3EE3657A" w14:textId="5518BF88" w:rsidR="008A3854" w:rsidRPr="00BD4E6D" w:rsidRDefault="008A3854" w:rsidP="007D706A">
      <w:pPr>
        <w:rPr>
          <w:rFonts w:cstheme="minorHAnsi"/>
        </w:rPr>
      </w:pPr>
      <w:r w:rsidRPr="00BD4E6D">
        <w:rPr>
          <w:rFonts w:cstheme="minorHAnsi"/>
        </w:rPr>
        <w:t>To get a better idea of what types of reports the Chinese government considers as potentially damaging, I turn to King, Pan, and Roberts (2013)</w:t>
      </w:r>
      <w:r w:rsidR="00A73A37" w:rsidRPr="00BD4E6D">
        <w:rPr>
          <w:rFonts w:cstheme="minorHAnsi"/>
        </w:rPr>
        <w:t xml:space="preserve">, who analyze </w:t>
      </w:r>
      <w:r w:rsidR="00CD7855" w:rsidRPr="00BD4E6D">
        <w:rPr>
          <w:rFonts w:cstheme="minorHAnsi"/>
        </w:rPr>
        <w:t xml:space="preserve">censorship </w:t>
      </w:r>
      <w:r w:rsidR="00A73A37" w:rsidRPr="00BD4E6D">
        <w:rPr>
          <w:rFonts w:cstheme="minorHAnsi"/>
        </w:rPr>
        <w:t xml:space="preserve">of long-form social media posts </w:t>
      </w:r>
      <w:r w:rsidR="00CD7855" w:rsidRPr="00BD4E6D">
        <w:rPr>
          <w:rFonts w:cstheme="minorHAnsi"/>
        </w:rPr>
        <w:t>in China.</w:t>
      </w:r>
      <w:r w:rsidRPr="00BD4E6D">
        <w:rPr>
          <w:rFonts w:cstheme="minorHAnsi"/>
        </w:rPr>
        <w:t xml:space="preserve"> The</w:t>
      </w:r>
      <w:r w:rsidR="00CD7855" w:rsidRPr="00BD4E6D">
        <w:rPr>
          <w:rFonts w:cstheme="minorHAnsi"/>
        </w:rPr>
        <w:t>y find that posts critical of the government do not have a higher probability of censorship, while posts with</w:t>
      </w:r>
      <w:r w:rsidRPr="00BD4E6D">
        <w:rPr>
          <w:rFonts w:cstheme="minorHAnsi"/>
        </w:rPr>
        <w:t xml:space="preserve"> </w:t>
      </w:r>
      <w:r w:rsidR="00CD7855" w:rsidRPr="00BD4E6D">
        <w:rPr>
          <w:rFonts w:cstheme="minorHAnsi"/>
        </w:rPr>
        <w:t>“</w:t>
      </w:r>
      <w:r w:rsidRPr="00BD4E6D">
        <w:rPr>
          <w:rFonts w:cstheme="minorHAnsi"/>
        </w:rPr>
        <w:t>collective action</w:t>
      </w:r>
      <w:r w:rsidR="00CD7855" w:rsidRPr="00BD4E6D">
        <w:rPr>
          <w:rFonts w:cstheme="minorHAnsi"/>
        </w:rPr>
        <w:t xml:space="preserve"> potential”</w:t>
      </w:r>
      <w:r w:rsidRPr="00BD4E6D">
        <w:rPr>
          <w:rFonts w:cstheme="minorHAnsi"/>
        </w:rPr>
        <w:t xml:space="preserve">, defined as </w:t>
      </w:r>
      <w:r w:rsidR="00CD7855" w:rsidRPr="00BD4E6D">
        <w:rPr>
          <w:rFonts w:cstheme="minorHAnsi"/>
        </w:rPr>
        <w:t xml:space="preserve">posts that promote non-government-stimulated collective expression, </w:t>
      </w:r>
      <w:r w:rsidR="00A73A37" w:rsidRPr="00BD4E6D">
        <w:rPr>
          <w:rFonts w:cstheme="minorHAnsi"/>
        </w:rPr>
        <w:t xml:space="preserve">are targeted by censors. Thus, suppression of collective action </w:t>
      </w:r>
      <w:r w:rsidRPr="00BD4E6D">
        <w:rPr>
          <w:rFonts w:cstheme="minorHAnsi"/>
        </w:rPr>
        <w:t>is shown by to be the primary aim of the Chinese government.</w:t>
      </w:r>
      <w:r w:rsidR="00A73A37" w:rsidRPr="00BD4E6D">
        <w:rPr>
          <w:rFonts w:cstheme="minorHAnsi"/>
        </w:rPr>
        <w:t xml:space="preserve"> These findings are corroborated by King, Pan, and Roberts (2014), who submit carefully written posts to various Chinese social media sites and record censorship outcomes.</w:t>
      </w:r>
    </w:p>
    <w:p w14:paraId="71873A75" w14:textId="2DB45894" w:rsidR="007C24B5" w:rsidRPr="00BD4E6D" w:rsidRDefault="00D71573" w:rsidP="007C24B5">
      <w:pPr>
        <w:rPr>
          <w:rFonts w:cstheme="minorHAnsi"/>
        </w:rPr>
      </w:pPr>
      <w:r w:rsidRPr="00BD4E6D">
        <w:rPr>
          <w:rFonts w:cstheme="minorHAnsi"/>
        </w:rPr>
        <w:t xml:space="preserve">In this study, </w:t>
      </w:r>
      <w:r w:rsidR="00246895" w:rsidRPr="00BD4E6D">
        <w:rPr>
          <w:rFonts w:cstheme="minorHAnsi"/>
        </w:rPr>
        <w:t xml:space="preserve">I adapt </w:t>
      </w:r>
      <w:r w:rsidR="00212FB6" w:rsidRPr="00BD4E6D">
        <w:rPr>
          <w:rFonts w:cstheme="minorHAnsi"/>
        </w:rPr>
        <w:t>the approach in Qin et al. to</w:t>
      </w:r>
      <w:r w:rsidR="00ED48A8" w:rsidRPr="00BD4E6D">
        <w:rPr>
          <w:rFonts w:cstheme="minorHAnsi"/>
        </w:rPr>
        <w:t xml:space="preserve"> Hong Kong</w:t>
      </w:r>
      <w:r w:rsidR="008E00AE" w:rsidRPr="00BD4E6D">
        <w:rPr>
          <w:rFonts w:cstheme="minorHAnsi"/>
        </w:rPr>
        <w:t xml:space="preserve"> </w:t>
      </w:r>
      <w:r w:rsidR="00ED48A8" w:rsidRPr="00BD4E6D">
        <w:rPr>
          <w:rFonts w:cstheme="minorHAnsi"/>
        </w:rPr>
        <w:t>to study pro-China coverage bias in the SCMP. I</w:t>
      </w:r>
      <w:r w:rsidR="00212FB6" w:rsidRPr="00BD4E6D">
        <w:rPr>
          <w:rFonts w:cstheme="minorHAnsi"/>
        </w:rPr>
        <w:t>nstead of constructing a single m</w:t>
      </w:r>
      <w:r w:rsidR="00ED48A8" w:rsidRPr="00BD4E6D">
        <w:rPr>
          <w:rFonts w:cstheme="minorHAnsi"/>
        </w:rPr>
        <w:t xml:space="preserve">easure of media bias, I </w:t>
      </w:r>
      <w:r w:rsidR="00212FB6" w:rsidRPr="00BD4E6D">
        <w:rPr>
          <w:rFonts w:cstheme="minorHAnsi"/>
        </w:rPr>
        <w:t>examine d</w:t>
      </w:r>
      <w:r w:rsidR="00246895" w:rsidRPr="00BD4E6D">
        <w:rPr>
          <w:rFonts w:cstheme="minorHAnsi"/>
        </w:rPr>
        <w:t>ifferent dimensions separately –</w:t>
      </w:r>
      <w:r w:rsidR="008E00AE" w:rsidRPr="00BD4E6D">
        <w:rPr>
          <w:rFonts w:cstheme="minorHAnsi"/>
        </w:rPr>
        <w:t xml:space="preserve"> </w:t>
      </w:r>
      <w:r w:rsidR="005E53F0" w:rsidRPr="00BD4E6D">
        <w:rPr>
          <w:rFonts w:cstheme="minorHAnsi"/>
        </w:rPr>
        <w:t>the share of non-editorial articles citing</w:t>
      </w:r>
      <w:r w:rsidR="008E00AE" w:rsidRPr="00BD4E6D">
        <w:rPr>
          <w:rFonts w:cstheme="minorHAnsi"/>
        </w:rPr>
        <w:t xml:space="preserve"> major national and local establishment-party politicians, </w:t>
      </w:r>
      <w:r w:rsidR="00ED48A8" w:rsidRPr="00BD4E6D">
        <w:rPr>
          <w:rFonts w:cstheme="minorHAnsi"/>
        </w:rPr>
        <w:t xml:space="preserve">the </w:t>
      </w:r>
      <w:r w:rsidR="005E53F0" w:rsidRPr="00BD4E6D">
        <w:rPr>
          <w:rFonts w:cstheme="minorHAnsi"/>
        </w:rPr>
        <w:t>share citing</w:t>
      </w:r>
      <w:r w:rsidR="008E00AE" w:rsidRPr="00BD4E6D">
        <w:rPr>
          <w:rFonts w:cstheme="minorHAnsi"/>
        </w:rPr>
        <w:t xml:space="preserve"> Xinhua, and</w:t>
      </w:r>
      <w:r w:rsidR="00ED48A8" w:rsidRPr="00BD4E6D">
        <w:rPr>
          <w:rFonts w:cstheme="minorHAnsi"/>
        </w:rPr>
        <w:t xml:space="preserve"> the</w:t>
      </w:r>
      <w:r w:rsidR="008E00AE" w:rsidRPr="00BD4E6D">
        <w:rPr>
          <w:rFonts w:cstheme="minorHAnsi"/>
        </w:rPr>
        <w:t xml:space="preserve"> </w:t>
      </w:r>
      <w:r w:rsidR="005E53F0" w:rsidRPr="00BD4E6D">
        <w:rPr>
          <w:rFonts w:cstheme="minorHAnsi"/>
        </w:rPr>
        <w:t>share covering</w:t>
      </w:r>
      <w:r w:rsidR="008E00AE" w:rsidRPr="00BD4E6D">
        <w:rPr>
          <w:rFonts w:cstheme="minorHAnsi"/>
        </w:rPr>
        <w:t xml:space="preserve"> events wi</w:t>
      </w:r>
      <w:r w:rsidR="00E47384" w:rsidRPr="00BD4E6D">
        <w:rPr>
          <w:rFonts w:cstheme="minorHAnsi"/>
        </w:rPr>
        <w:t>th collective action potential</w:t>
      </w:r>
      <w:r w:rsidR="00ED48A8" w:rsidRPr="00BD4E6D">
        <w:rPr>
          <w:rFonts w:cstheme="minorHAnsi"/>
        </w:rPr>
        <w:t xml:space="preserve"> such as protest</w:t>
      </w:r>
      <w:r w:rsidR="008A3854" w:rsidRPr="00BD4E6D">
        <w:rPr>
          <w:rFonts w:cstheme="minorHAnsi"/>
        </w:rPr>
        <w:t>s</w:t>
      </w:r>
      <w:r w:rsidR="00ED48A8" w:rsidRPr="00BD4E6D">
        <w:rPr>
          <w:rFonts w:cstheme="minorHAnsi"/>
        </w:rPr>
        <w:t>.</w:t>
      </w:r>
      <w:r w:rsidR="008A3854" w:rsidRPr="00BD4E6D">
        <w:rPr>
          <w:rFonts w:cstheme="minorHAnsi"/>
        </w:rPr>
        <w:t xml:space="preserve"> </w:t>
      </w:r>
      <w:r w:rsidR="007C24B5" w:rsidRPr="00BD4E6D">
        <w:rPr>
          <w:rFonts w:cstheme="minorHAnsi"/>
        </w:rPr>
        <w:t>I then analyze news articles from three n</w:t>
      </w:r>
      <w:r w:rsidR="00E47384" w:rsidRPr="00BD4E6D">
        <w:rPr>
          <w:rFonts w:cstheme="minorHAnsi"/>
        </w:rPr>
        <w:t>ewspapers over a 17</w:t>
      </w:r>
      <w:r w:rsidR="007C24B5" w:rsidRPr="00BD4E6D">
        <w:rPr>
          <w:rFonts w:cstheme="minorHAnsi"/>
        </w:rPr>
        <w:t>-mon</w:t>
      </w:r>
      <w:r w:rsidR="00461929" w:rsidRPr="00BD4E6D">
        <w:rPr>
          <w:rFonts w:cstheme="minorHAnsi"/>
        </w:rPr>
        <w:t xml:space="preserve">th period from July 1, 2015 to November 30, </w:t>
      </w:r>
      <w:r w:rsidR="007C24B5" w:rsidRPr="00BD4E6D">
        <w:rPr>
          <w:rFonts w:cstheme="minorHAnsi"/>
        </w:rPr>
        <w:t>2016 to construct various measures of pro-China media bias. Using a difference-in-difference approach</w:t>
      </w:r>
      <w:r w:rsidR="00560902">
        <w:rPr>
          <w:rFonts w:cstheme="minorHAnsi"/>
        </w:rPr>
        <w:t xml:space="preserve"> on a cross-section of </w:t>
      </w:r>
      <w:r w:rsidR="00560902">
        <w:rPr>
          <w:rFonts w:cstheme="minorHAnsi"/>
        </w:rPr>
        <w:lastRenderedPageBreak/>
        <w:t>newspaper-months</w:t>
      </w:r>
      <w:r w:rsidR="007C24B5" w:rsidRPr="00BD4E6D">
        <w:rPr>
          <w:rFonts w:cstheme="minorHAnsi"/>
        </w:rPr>
        <w:t>, I examine whether acquisition by Alibaba caused these measures to change.</w:t>
      </w:r>
      <w:r w:rsidR="002F3DAC" w:rsidRPr="00BD4E6D">
        <w:rPr>
          <w:rFonts w:cstheme="minorHAnsi"/>
        </w:rPr>
        <w:t xml:space="preserve"> In doing so, I assume that the newspapers’ measures of media bias are being affected uniformly by exogeneous factors over time</w:t>
      </w:r>
      <w:r w:rsidR="006916CB">
        <w:rPr>
          <w:rFonts w:cstheme="minorHAnsi"/>
        </w:rPr>
        <w:t xml:space="preserve"> post-controls</w:t>
      </w:r>
      <w:r w:rsidR="002F3DAC" w:rsidRPr="00BD4E6D">
        <w:rPr>
          <w:rFonts w:cstheme="minorHAnsi"/>
        </w:rPr>
        <w:t>, and use the fact that only the SCMP experien</w:t>
      </w:r>
      <w:r w:rsidR="00560902">
        <w:rPr>
          <w:rFonts w:cstheme="minorHAnsi"/>
        </w:rPr>
        <w:t>ced the acquisition treatment.</w:t>
      </w:r>
    </w:p>
    <w:p w14:paraId="289F89DC" w14:textId="0BCDD70E" w:rsidR="007D706A" w:rsidRPr="00BD4E6D" w:rsidRDefault="00161DA3" w:rsidP="007D706A">
      <w:pPr>
        <w:rPr>
          <w:rFonts w:cstheme="minorHAnsi"/>
        </w:rPr>
      </w:pPr>
      <w:r>
        <w:rPr>
          <w:rFonts w:cstheme="minorHAnsi"/>
        </w:rPr>
        <w:t>Tho</w:t>
      </w:r>
      <w:r w:rsidR="003A79C9">
        <w:rPr>
          <w:rFonts w:cstheme="minorHAnsi"/>
        </w:rPr>
        <w:t xml:space="preserve">ugh I find no statistically significant change in citations of establishment politicians and of state-owned Xinhua News Agency, </w:t>
      </w:r>
      <w:r w:rsidR="004452B2" w:rsidRPr="00BD4E6D">
        <w:rPr>
          <w:rFonts w:cstheme="minorHAnsi"/>
        </w:rPr>
        <w:t>I</w:t>
      </w:r>
      <w:r w:rsidR="005E53F0" w:rsidRPr="00BD4E6D">
        <w:rPr>
          <w:rFonts w:cstheme="minorHAnsi"/>
        </w:rPr>
        <w:t xml:space="preserve"> find a small, but statistically significant</w:t>
      </w:r>
      <w:r w:rsidR="00E47384" w:rsidRPr="00BD4E6D">
        <w:rPr>
          <w:rFonts w:cstheme="minorHAnsi"/>
        </w:rPr>
        <w:t xml:space="preserve"> increase in the coverage of “collective action” ev</w:t>
      </w:r>
      <w:r w:rsidR="00B00CCA" w:rsidRPr="00BD4E6D">
        <w:rPr>
          <w:rFonts w:cstheme="minorHAnsi"/>
        </w:rPr>
        <w:t>ents</w:t>
      </w:r>
      <w:r w:rsidR="005E53F0" w:rsidRPr="00BD4E6D">
        <w:rPr>
          <w:rFonts w:cstheme="minorHAnsi"/>
        </w:rPr>
        <w:t xml:space="preserve"> of 1.3%</w:t>
      </w:r>
      <w:r w:rsidR="00B00CCA" w:rsidRPr="00BD4E6D">
        <w:rPr>
          <w:rFonts w:cstheme="minorHAnsi"/>
        </w:rPr>
        <w:t>.</w:t>
      </w:r>
      <w:r w:rsidR="002F3DAC" w:rsidRPr="00BD4E6D">
        <w:rPr>
          <w:rFonts w:cstheme="minorHAnsi"/>
        </w:rPr>
        <w:t xml:space="preserve"> </w:t>
      </w:r>
      <w:r w:rsidR="007473D1" w:rsidRPr="00BD4E6D">
        <w:rPr>
          <w:rFonts w:cstheme="minorHAnsi"/>
        </w:rPr>
        <w:t>Instead of such coverage being sup</w:t>
      </w:r>
      <w:r w:rsidR="0066280E" w:rsidRPr="00BD4E6D">
        <w:rPr>
          <w:rFonts w:cstheme="minorHAnsi"/>
        </w:rPr>
        <w:t>pressed as expected, it</w:t>
      </w:r>
      <w:r w:rsidR="007473D1" w:rsidRPr="00BD4E6D">
        <w:rPr>
          <w:rFonts w:cstheme="minorHAnsi"/>
        </w:rPr>
        <w:t xml:space="preserve"> increases, albeit by a small amount.</w:t>
      </w:r>
      <w:r w:rsidR="0066280E" w:rsidRPr="00BD4E6D">
        <w:rPr>
          <w:rFonts w:cstheme="minorHAnsi"/>
        </w:rPr>
        <w:t xml:space="preserve"> However, once the sample</w:t>
      </w:r>
      <w:r w:rsidR="003A79C9">
        <w:rPr>
          <w:rFonts w:cstheme="minorHAnsi"/>
        </w:rPr>
        <w:t xml:space="preserve"> is restricted</w:t>
      </w:r>
      <w:r w:rsidR="0066280E" w:rsidRPr="00BD4E6D">
        <w:rPr>
          <w:rFonts w:cstheme="minorHAnsi"/>
        </w:rPr>
        <w:t xml:space="preserve"> to domestic articles, the effect disappears.</w:t>
      </w:r>
      <w:r w:rsidR="007473D1" w:rsidRPr="00BD4E6D">
        <w:rPr>
          <w:rFonts w:cstheme="minorHAnsi"/>
        </w:rPr>
        <w:t xml:space="preserve"> </w:t>
      </w:r>
      <w:r w:rsidR="00C624BA" w:rsidRPr="00BD4E6D">
        <w:rPr>
          <w:rFonts w:cstheme="minorHAnsi"/>
        </w:rPr>
        <w:t>I offer two</w:t>
      </w:r>
      <w:r w:rsidR="007473D1" w:rsidRPr="00BD4E6D">
        <w:rPr>
          <w:rFonts w:cstheme="minorHAnsi"/>
        </w:rPr>
        <w:t xml:space="preserve"> possible explanations: 1. Alibaba is allowing editorial freedom and this change is </w:t>
      </w:r>
      <w:r w:rsidR="0066280E" w:rsidRPr="00BD4E6D">
        <w:rPr>
          <w:rFonts w:cstheme="minorHAnsi"/>
        </w:rPr>
        <w:t>a reaction by</w:t>
      </w:r>
      <w:r w:rsidR="007473D1" w:rsidRPr="00BD4E6D">
        <w:rPr>
          <w:rFonts w:cstheme="minorHAnsi"/>
        </w:rPr>
        <w:t xml:space="preserve"> SCMP staff; 2. Aliba</w:t>
      </w:r>
      <w:r w:rsidR="00C63743" w:rsidRPr="00BD4E6D">
        <w:rPr>
          <w:rFonts w:cstheme="minorHAnsi"/>
        </w:rPr>
        <w:t xml:space="preserve">ba is </w:t>
      </w:r>
      <w:r w:rsidR="00B65226" w:rsidRPr="00BD4E6D">
        <w:rPr>
          <w:rFonts w:cstheme="minorHAnsi"/>
        </w:rPr>
        <w:t>actively encouragin</w:t>
      </w:r>
      <w:r w:rsidR="0066280E" w:rsidRPr="00BD4E6D">
        <w:rPr>
          <w:rFonts w:cstheme="minorHAnsi"/>
        </w:rPr>
        <w:t>g coverage of international protests and other events with collective action potential to boost the perception that the SCMP is an unbiased newspaper</w:t>
      </w:r>
      <w:r w:rsidR="00C624BA" w:rsidRPr="00BD4E6D">
        <w:rPr>
          <w:rFonts w:cstheme="minorHAnsi"/>
        </w:rPr>
        <w:t>.</w:t>
      </w:r>
      <w:r w:rsidR="00C63743" w:rsidRPr="00BD4E6D">
        <w:rPr>
          <w:rFonts w:cstheme="minorHAnsi"/>
        </w:rPr>
        <w:t xml:space="preserve"> </w:t>
      </w:r>
      <w:r w:rsidR="00C624BA" w:rsidRPr="00BD4E6D">
        <w:rPr>
          <w:rFonts w:cstheme="minorHAnsi"/>
        </w:rPr>
        <w:t>One caveat is that</w:t>
      </w:r>
      <w:r w:rsidR="00C63743" w:rsidRPr="00BD4E6D">
        <w:rPr>
          <w:rFonts w:cstheme="minorHAnsi"/>
        </w:rPr>
        <w:t xml:space="preserve"> </w:t>
      </w:r>
      <w:r w:rsidR="00B65226" w:rsidRPr="00BD4E6D">
        <w:rPr>
          <w:rFonts w:cstheme="minorHAnsi"/>
        </w:rPr>
        <w:t>b</w:t>
      </w:r>
      <w:r w:rsidR="00C63743" w:rsidRPr="00BD4E6D">
        <w:rPr>
          <w:rFonts w:cstheme="minorHAnsi"/>
        </w:rPr>
        <w:t xml:space="preserve">ias </w:t>
      </w:r>
      <w:r w:rsidR="00C624BA" w:rsidRPr="00BD4E6D">
        <w:rPr>
          <w:rFonts w:cstheme="minorHAnsi"/>
        </w:rPr>
        <w:t>may be</w:t>
      </w:r>
      <w:r w:rsidR="00B65226" w:rsidRPr="00BD4E6D">
        <w:rPr>
          <w:rFonts w:cstheme="minorHAnsi"/>
        </w:rPr>
        <w:t xml:space="preserve"> </w:t>
      </w:r>
      <w:r w:rsidR="006504C3" w:rsidRPr="00BD4E6D">
        <w:rPr>
          <w:rFonts w:cstheme="minorHAnsi"/>
        </w:rPr>
        <w:t xml:space="preserve">primarily </w:t>
      </w:r>
      <w:r w:rsidR="00B65226" w:rsidRPr="00BD4E6D">
        <w:rPr>
          <w:rFonts w:cstheme="minorHAnsi"/>
        </w:rPr>
        <w:t>shifting in another dimension, perhaps in statement bias.</w:t>
      </w:r>
    </w:p>
    <w:p w14:paraId="0B7875F2" w14:textId="77777777" w:rsidR="007D706A" w:rsidRPr="00BD4E6D" w:rsidRDefault="007D706A" w:rsidP="007D706A">
      <w:pPr>
        <w:rPr>
          <w:rFonts w:cstheme="minorHAnsi"/>
          <w:b/>
        </w:rPr>
      </w:pPr>
      <w:r w:rsidRPr="00BD4E6D">
        <w:rPr>
          <w:rFonts w:cstheme="minorHAnsi"/>
          <w:b/>
        </w:rPr>
        <w:t>Data</w:t>
      </w:r>
    </w:p>
    <w:p w14:paraId="27518129" w14:textId="1D7AB82E" w:rsidR="007D706A" w:rsidRPr="00BD4E6D" w:rsidRDefault="007473D1" w:rsidP="007D706A">
      <w:pPr>
        <w:rPr>
          <w:rFonts w:cstheme="minorHAnsi"/>
        </w:rPr>
      </w:pPr>
      <w:r w:rsidRPr="00BD4E6D">
        <w:rPr>
          <w:rFonts w:cstheme="minorHAnsi"/>
        </w:rPr>
        <w:t xml:space="preserve">My primary sources of data are the internet archives of </w:t>
      </w:r>
      <w:r w:rsidR="009E43C0" w:rsidRPr="00BD4E6D">
        <w:rPr>
          <w:rFonts w:cstheme="minorHAnsi"/>
        </w:rPr>
        <w:t>two</w:t>
      </w:r>
      <w:r w:rsidRPr="00BD4E6D">
        <w:rPr>
          <w:rFonts w:cstheme="minorHAnsi"/>
        </w:rPr>
        <w:t xml:space="preserve"> newspapers:</w:t>
      </w:r>
      <w:r w:rsidR="00C55DC5" w:rsidRPr="00BD4E6D">
        <w:rPr>
          <w:rFonts w:cstheme="minorHAnsi"/>
        </w:rPr>
        <w:t xml:space="preserve"> the South China Morning Post, Hong Kong’s oldest English-language newspaper and the most influential;</w:t>
      </w:r>
      <w:r w:rsidRPr="00BD4E6D">
        <w:rPr>
          <w:rFonts w:cstheme="minorHAnsi"/>
        </w:rPr>
        <w:t xml:space="preserve"> </w:t>
      </w:r>
      <w:r w:rsidR="00C55DC5" w:rsidRPr="00BD4E6D">
        <w:rPr>
          <w:rFonts w:cstheme="minorHAnsi"/>
        </w:rPr>
        <w:t>the Standard, the largest English-language newspaper by circulation and the SCMP’</w:t>
      </w:r>
      <w:r w:rsidR="009E43C0" w:rsidRPr="00BD4E6D">
        <w:rPr>
          <w:rFonts w:cstheme="minorHAnsi"/>
        </w:rPr>
        <w:t>s primary competitor</w:t>
      </w:r>
      <w:r w:rsidR="00C55DC5" w:rsidRPr="00BD4E6D">
        <w:rPr>
          <w:rFonts w:cstheme="minorHAnsi"/>
        </w:rPr>
        <w:t>.</w:t>
      </w:r>
      <w:r w:rsidR="00E5455C" w:rsidRPr="00BD4E6D">
        <w:rPr>
          <w:rFonts w:cstheme="minorHAnsi"/>
        </w:rPr>
        <w:t xml:space="preserve"> I extra</w:t>
      </w:r>
      <w:r w:rsidR="00461929" w:rsidRPr="00BD4E6D">
        <w:rPr>
          <w:rFonts w:cstheme="minorHAnsi"/>
        </w:rPr>
        <w:t xml:space="preserve">ct non-editorial news articles from </w:t>
      </w:r>
      <w:r w:rsidR="008641FE" w:rsidRPr="00BD4E6D">
        <w:rPr>
          <w:rFonts w:cstheme="minorHAnsi"/>
        </w:rPr>
        <w:t>July 1, 2015 to November 30, 2016</w:t>
      </w:r>
      <w:r w:rsidR="00E5455C" w:rsidRPr="00BD4E6D">
        <w:rPr>
          <w:rFonts w:cstheme="minorHAnsi"/>
        </w:rPr>
        <w:t xml:space="preserve"> using the Python packages ‘BeautifulSoup’ and ‘Requests’, </w:t>
      </w:r>
      <w:r w:rsidR="006722A2" w:rsidRPr="00BD4E6D">
        <w:rPr>
          <w:rFonts w:cstheme="minorHAnsi"/>
        </w:rPr>
        <w:t>convert</w:t>
      </w:r>
      <w:r w:rsidR="00E5455C" w:rsidRPr="00BD4E6D">
        <w:rPr>
          <w:rFonts w:cstheme="minorHAnsi"/>
        </w:rPr>
        <w:t xml:space="preserve"> text</w:t>
      </w:r>
      <w:r w:rsidR="006722A2" w:rsidRPr="00BD4E6D">
        <w:rPr>
          <w:rFonts w:cstheme="minorHAnsi"/>
        </w:rPr>
        <w:t>s</w:t>
      </w:r>
      <w:r w:rsidR="003B7476">
        <w:rPr>
          <w:rFonts w:cstheme="minorHAnsi"/>
        </w:rPr>
        <w:t xml:space="preserve"> to lowercase, removing non-alphanumeric characters, </w:t>
      </w:r>
      <w:r w:rsidR="00E5455C" w:rsidRPr="00BD4E6D">
        <w:rPr>
          <w:rFonts w:cstheme="minorHAnsi"/>
        </w:rPr>
        <w:t>and store them as text files, including author and dates of publication</w:t>
      </w:r>
      <w:r w:rsidR="00B14316" w:rsidRPr="00BD4E6D">
        <w:rPr>
          <w:rFonts w:cstheme="minorHAnsi"/>
        </w:rPr>
        <w:t>.</w:t>
      </w:r>
      <w:r w:rsidR="003B7476">
        <w:rPr>
          <w:rFonts w:cstheme="minorHAnsi"/>
        </w:rPr>
        <w:t xml:space="preserve"> </w:t>
      </w:r>
      <w:r w:rsidR="00DE1A57" w:rsidRPr="00BD4E6D">
        <w:rPr>
          <w:rFonts w:cstheme="minorHAnsi"/>
        </w:rPr>
        <w:t>I have</w:t>
      </w:r>
      <w:r w:rsidR="006722A2" w:rsidRPr="00BD4E6D">
        <w:rPr>
          <w:rFonts w:cstheme="minorHAnsi"/>
        </w:rPr>
        <w:t xml:space="preserve"> </w:t>
      </w:r>
      <w:r w:rsidR="007A6871">
        <w:rPr>
          <w:rFonts w:cstheme="minorHAnsi"/>
        </w:rPr>
        <w:t xml:space="preserve">a total of </w:t>
      </w:r>
      <w:r w:rsidR="000C4CE1">
        <w:rPr>
          <w:rFonts w:cstheme="minorHAnsi"/>
        </w:rPr>
        <w:t>29,046 articles from the SCMP</w:t>
      </w:r>
      <w:r w:rsidR="006722A2" w:rsidRPr="00BD4E6D">
        <w:rPr>
          <w:rFonts w:cstheme="minorHAnsi"/>
        </w:rPr>
        <w:t xml:space="preserve"> and 27,</w:t>
      </w:r>
      <w:r w:rsidR="00F82C82" w:rsidRPr="00BD4E6D">
        <w:rPr>
          <w:rFonts w:cstheme="minorHAnsi"/>
        </w:rPr>
        <w:t>100 articles from the Standard.</w:t>
      </w:r>
    </w:p>
    <w:p w14:paraId="206B96CC" w14:textId="520FF558" w:rsidR="00E5455C" w:rsidRPr="00BD4E6D" w:rsidRDefault="00E5455C" w:rsidP="007D706A">
      <w:pPr>
        <w:rPr>
          <w:rFonts w:cstheme="minorHAnsi"/>
        </w:rPr>
      </w:pPr>
      <w:r w:rsidRPr="00BD4E6D">
        <w:rPr>
          <w:rFonts w:cstheme="minorHAnsi"/>
        </w:rPr>
        <w:t xml:space="preserve">I use </w:t>
      </w:r>
      <w:r w:rsidR="003C6267" w:rsidRPr="00BD4E6D">
        <w:rPr>
          <w:rFonts w:cstheme="minorHAnsi"/>
        </w:rPr>
        <w:t xml:space="preserve">the </w:t>
      </w:r>
      <w:r w:rsidR="006B5D87" w:rsidRPr="00BD4E6D">
        <w:rPr>
          <w:rFonts w:cstheme="minorHAnsi"/>
        </w:rPr>
        <w:t xml:space="preserve">set of </w:t>
      </w:r>
      <w:r w:rsidR="001F4171" w:rsidRPr="00BD4E6D">
        <w:rPr>
          <w:rFonts w:cstheme="minorHAnsi"/>
        </w:rPr>
        <w:t xml:space="preserve">related </w:t>
      </w:r>
      <w:r w:rsidR="006B5D87" w:rsidRPr="00BD4E6D">
        <w:rPr>
          <w:rFonts w:cstheme="minorHAnsi"/>
        </w:rPr>
        <w:t>word</w:t>
      </w:r>
      <w:r w:rsidR="00365986" w:rsidRPr="00BD4E6D">
        <w:rPr>
          <w:rFonts w:cstheme="minorHAnsi"/>
        </w:rPr>
        <w:t>s</w:t>
      </w:r>
      <w:r w:rsidR="006B5D87" w:rsidRPr="00BD4E6D">
        <w:rPr>
          <w:rFonts w:cstheme="minorHAnsi"/>
        </w:rPr>
        <w:t xml:space="preserve"> </w:t>
      </w:r>
      <w:r w:rsidR="00365986" w:rsidRPr="00BD4E6D">
        <w:rPr>
          <w:rFonts w:cstheme="minorHAnsi"/>
        </w:rPr>
        <w:t xml:space="preserve">and word </w:t>
      </w:r>
      <w:r w:rsidR="006B5D87" w:rsidRPr="00BD4E6D">
        <w:rPr>
          <w:rFonts w:cstheme="minorHAnsi"/>
        </w:rPr>
        <w:t xml:space="preserve">tokens </w:t>
      </w:r>
      <w:r w:rsidR="003C6267" w:rsidRPr="00BD4E6D">
        <w:rPr>
          <w:rFonts w:cstheme="minorHAnsi"/>
        </w:rPr>
        <w:t xml:space="preserve">in Table 1 </w:t>
      </w:r>
      <w:r w:rsidR="006B5D87" w:rsidRPr="00BD4E6D">
        <w:rPr>
          <w:rFonts w:cstheme="minorHAnsi"/>
        </w:rPr>
        <w:t>to capture collective action</w:t>
      </w:r>
      <w:r w:rsidR="003C6267" w:rsidRPr="00BD4E6D">
        <w:rPr>
          <w:rFonts w:cstheme="minorHAnsi"/>
        </w:rPr>
        <w:t xml:space="preserve"> potential</w:t>
      </w:r>
      <w:r w:rsidR="006B5D87" w:rsidRPr="00BD4E6D">
        <w:rPr>
          <w:rFonts w:cstheme="minorHAnsi"/>
        </w:rPr>
        <w:t>:</w:t>
      </w:r>
    </w:p>
    <w:p w14:paraId="2FC8E11E" w14:textId="1D28319A" w:rsidR="00300D27" w:rsidRPr="00BD4E6D" w:rsidRDefault="00300D27" w:rsidP="007D706A">
      <w:pPr>
        <w:rPr>
          <w:rFonts w:cstheme="minorHAnsi"/>
          <w:b/>
        </w:rPr>
      </w:pPr>
      <w:r w:rsidRPr="00BD4E6D">
        <w:rPr>
          <w:rFonts w:cstheme="minorHAnsi"/>
          <w:b/>
        </w:rPr>
        <w:t>Table 1: Collective action word tokens</w:t>
      </w:r>
    </w:p>
    <w:tbl>
      <w:tblPr>
        <w:tblStyle w:val="TableGrid"/>
        <w:tblW w:w="0" w:type="auto"/>
        <w:tblLook w:val="04A0" w:firstRow="1" w:lastRow="0" w:firstColumn="1" w:lastColumn="0" w:noHBand="0" w:noVBand="1"/>
      </w:tblPr>
      <w:tblGrid>
        <w:gridCol w:w="4315"/>
        <w:gridCol w:w="4315"/>
      </w:tblGrid>
      <w:tr w:rsidR="006B5D87" w:rsidRPr="00BD4E6D" w14:paraId="527D9900" w14:textId="77777777" w:rsidTr="009C1498">
        <w:tc>
          <w:tcPr>
            <w:tcW w:w="4315" w:type="dxa"/>
            <w:tcBorders>
              <w:top w:val="nil"/>
              <w:left w:val="nil"/>
              <w:bottom w:val="double" w:sz="4" w:space="0" w:color="auto"/>
              <w:right w:val="single" w:sz="4" w:space="0" w:color="auto"/>
            </w:tcBorders>
          </w:tcPr>
          <w:p w14:paraId="4161E143" w14:textId="08DD3BBE" w:rsidR="006B5D87" w:rsidRPr="00BD4E6D" w:rsidRDefault="006B5D87" w:rsidP="006B5D87">
            <w:pPr>
              <w:rPr>
                <w:rFonts w:cstheme="minorHAnsi"/>
                <w:b/>
                <w:sz w:val="20"/>
                <w:szCs w:val="20"/>
              </w:rPr>
            </w:pPr>
            <w:r w:rsidRPr="00BD4E6D">
              <w:rPr>
                <w:rFonts w:cstheme="minorHAnsi"/>
                <w:b/>
                <w:sz w:val="20"/>
                <w:szCs w:val="20"/>
              </w:rPr>
              <w:t>Word</w:t>
            </w:r>
          </w:p>
        </w:tc>
        <w:tc>
          <w:tcPr>
            <w:tcW w:w="4315" w:type="dxa"/>
            <w:tcBorders>
              <w:top w:val="nil"/>
              <w:left w:val="single" w:sz="4" w:space="0" w:color="auto"/>
              <w:bottom w:val="double" w:sz="4" w:space="0" w:color="auto"/>
              <w:right w:val="nil"/>
            </w:tcBorders>
          </w:tcPr>
          <w:p w14:paraId="630BB076" w14:textId="4140E195" w:rsidR="006B5D87" w:rsidRPr="00BD4E6D" w:rsidRDefault="006B5D87" w:rsidP="007D706A">
            <w:pPr>
              <w:rPr>
                <w:rFonts w:cstheme="minorHAnsi"/>
                <w:b/>
                <w:sz w:val="20"/>
                <w:szCs w:val="20"/>
              </w:rPr>
            </w:pPr>
            <w:r w:rsidRPr="00BD4E6D">
              <w:rPr>
                <w:rFonts w:cstheme="minorHAnsi"/>
                <w:b/>
                <w:sz w:val="20"/>
                <w:szCs w:val="20"/>
              </w:rPr>
              <w:t>Token</w:t>
            </w:r>
          </w:p>
        </w:tc>
      </w:tr>
      <w:tr w:rsidR="006B5D87" w:rsidRPr="00BD4E6D" w14:paraId="1456FEB7" w14:textId="77777777" w:rsidTr="00BA37A8">
        <w:tc>
          <w:tcPr>
            <w:tcW w:w="4315" w:type="dxa"/>
            <w:tcBorders>
              <w:top w:val="double" w:sz="4" w:space="0" w:color="auto"/>
              <w:left w:val="nil"/>
              <w:bottom w:val="nil"/>
              <w:right w:val="double" w:sz="4" w:space="0" w:color="auto"/>
            </w:tcBorders>
          </w:tcPr>
          <w:p w14:paraId="499795E6" w14:textId="49A24D85" w:rsidR="00BA37A8" w:rsidRPr="00BD4E6D" w:rsidRDefault="00BA37A8" w:rsidP="006B5D87">
            <w:pPr>
              <w:rPr>
                <w:rFonts w:cstheme="minorHAnsi"/>
                <w:sz w:val="20"/>
                <w:szCs w:val="20"/>
              </w:rPr>
            </w:pPr>
            <w:r w:rsidRPr="00BD4E6D">
              <w:rPr>
                <w:rFonts w:cstheme="minorHAnsi"/>
                <w:sz w:val="20"/>
                <w:szCs w:val="20"/>
              </w:rPr>
              <w:t>r</w:t>
            </w:r>
            <w:r w:rsidR="006B5D87" w:rsidRPr="00BD4E6D">
              <w:rPr>
                <w:rFonts w:cstheme="minorHAnsi"/>
                <w:sz w:val="20"/>
                <w:szCs w:val="20"/>
              </w:rPr>
              <w:t>ally</w:t>
            </w:r>
            <w:r w:rsidR="00365986" w:rsidRPr="00BD4E6D">
              <w:rPr>
                <w:rFonts w:cstheme="minorHAnsi"/>
                <w:sz w:val="20"/>
                <w:szCs w:val="20"/>
              </w:rPr>
              <w:t xml:space="preserve">, </w:t>
            </w:r>
            <w:r w:rsidR="00E30C27" w:rsidRPr="00BD4E6D">
              <w:rPr>
                <w:rFonts w:cstheme="minorHAnsi"/>
                <w:sz w:val="20"/>
                <w:szCs w:val="20"/>
              </w:rPr>
              <w:t xml:space="preserve">rallier, </w:t>
            </w:r>
            <w:r w:rsidR="00365986" w:rsidRPr="00BD4E6D">
              <w:rPr>
                <w:rFonts w:cstheme="minorHAnsi"/>
                <w:sz w:val="20"/>
                <w:szCs w:val="20"/>
              </w:rPr>
              <w:t>rallied</w:t>
            </w:r>
          </w:p>
          <w:p w14:paraId="730014DC" w14:textId="575E63A2" w:rsidR="006B5D87" w:rsidRPr="00BD4E6D" w:rsidRDefault="006B5D87" w:rsidP="006B5D87">
            <w:pPr>
              <w:rPr>
                <w:rFonts w:cstheme="minorHAnsi"/>
                <w:sz w:val="20"/>
                <w:szCs w:val="20"/>
              </w:rPr>
            </w:pPr>
          </w:p>
        </w:tc>
        <w:tc>
          <w:tcPr>
            <w:tcW w:w="4315" w:type="dxa"/>
            <w:tcBorders>
              <w:top w:val="double" w:sz="4" w:space="0" w:color="auto"/>
              <w:left w:val="double" w:sz="4" w:space="0" w:color="auto"/>
              <w:bottom w:val="nil"/>
              <w:right w:val="nil"/>
            </w:tcBorders>
          </w:tcPr>
          <w:p w14:paraId="652D4257" w14:textId="45CB336D" w:rsidR="006B5D87" w:rsidRPr="00BD4E6D" w:rsidRDefault="006B5D87" w:rsidP="006B5D87">
            <w:pPr>
              <w:rPr>
                <w:rFonts w:cstheme="minorHAnsi"/>
                <w:b/>
                <w:sz w:val="20"/>
                <w:szCs w:val="20"/>
              </w:rPr>
            </w:pPr>
            <w:r w:rsidRPr="00BD4E6D">
              <w:rPr>
                <w:rFonts w:cstheme="minorHAnsi"/>
                <w:sz w:val="20"/>
                <w:szCs w:val="20"/>
              </w:rPr>
              <w:t xml:space="preserve">rall </w:t>
            </w:r>
          </w:p>
        </w:tc>
      </w:tr>
      <w:tr w:rsidR="006B5D87" w:rsidRPr="00BD4E6D" w14:paraId="2E31B8DB" w14:textId="77777777" w:rsidTr="00BA37A8">
        <w:tc>
          <w:tcPr>
            <w:tcW w:w="4315" w:type="dxa"/>
            <w:tcBorders>
              <w:top w:val="nil"/>
              <w:left w:val="nil"/>
              <w:bottom w:val="nil"/>
              <w:right w:val="double" w:sz="4" w:space="0" w:color="auto"/>
            </w:tcBorders>
          </w:tcPr>
          <w:p w14:paraId="5B2117D7" w14:textId="5FA4A030" w:rsidR="00BA37A8" w:rsidRPr="00BD4E6D" w:rsidRDefault="00BA37A8" w:rsidP="006B5D87">
            <w:pPr>
              <w:rPr>
                <w:rFonts w:cstheme="minorHAnsi"/>
                <w:sz w:val="20"/>
                <w:szCs w:val="20"/>
              </w:rPr>
            </w:pPr>
            <w:r w:rsidRPr="00BD4E6D">
              <w:rPr>
                <w:rFonts w:cstheme="minorHAnsi"/>
                <w:sz w:val="20"/>
                <w:szCs w:val="20"/>
              </w:rPr>
              <w:t>m</w:t>
            </w:r>
            <w:r w:rsidR="006B5D87" w:rsidRPr="00BD4E6D">
              <w:rPr>
                <w:rFonts w:cstheme="minorHAnsi"/>
                <w:sz w:val="20"/>
                <w:szCs w:val="20"/>
              </w:rPr>
              <w:t>arch</w:t>
            </w:r>
            <w:r w:rsidR="00365986" w:rsidRPr="00BD4E6D">
              <w:rPr>
                <w:rFonts w:cstheme="minorHAnsi"/>
                <w:sz w:val="20"/>
                <w:szCs w:val="20"/>
              </w:rPr>
              <w:t>,</w:t>
            </w:r>
            <w:r w:rsidR="00E30C27" w:rsidRPr="00BD4E6D">
              <w:rPr>
                <w:rFonts w:cstheme="minorHAnsi"/>
                <w:sz w:val="20"/>
                <w:szCs w:val="20"/>
              </w:rPr>
              <w:t xml:space="preserve"> marcher,</w:t>
            </w:r>
            <w:r w:rsidR="00365986" w:rsidRPr="00BD4E6D">
              <w:rPr>
                <w:rFonts w:cstheme="minorHAnsi"/>
                <w:sz w:val="20"/>
                <w:szCs w:val="20"/>
              </w:rPr>
              <w:t xml:space="preserve"> marching, marched</w:t>
            </w:r>
          </w:p>
          <w:p w14:paraId="687676AA" w14:textId="1F9C72B7"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23B33CD7" w14:textId="1F80ADE6" w:rsidR="006B5D87" w:rsidRPr="00BD4E6D" w:rsidRDefault="006B5D87" w:rsidP="006B5D87">
            <w:pPr>
              <w:rPr>
                <w:rFonts w:cstheme="minorHAnsi"/>
                <w:b/>
                <w:sz w:val="20"/>
                <w:szCs w:val="20"/>
              </w:rPr>
            </w:pPr>
            <w:r w:rsidRPr="00BD4E6D">
              <w:rPr>
                <w:rFonts w:cstheme="minorHAnsi"/>
                <w:sz w:val="20"/>
                <w:szCs w:val="20"/>
              </w:rPr>
              <w:t>march</w:t>
            </w:r>
          </w:p>
        </w:tc>
      </w:tr>
      <w:tr w:rsidR="006B5D87" w:rsidRPr="00BD4E6D" w14:paraId="18728CF6" w14:textId="77777777" w:rsidTr="00BA37A8">
        <w:tc>
          <w:tcPr>
            <w:tcW w:w="4315" w:type="dxa"/>
            <w:tcBorders>
              <w:top w:val="nil"/>
              <w:left w:val="nil"/>
              <w:bottom w:val="nil"/>
              <w:right w:val="double" w:sz="4" w:space="0" w:color="auto"/>
            </w:tcBorders>
          </w:tcPr>
          <w:p w14:paraId="4FE9A7A1" w14:textId="77777777" w:rsidR="00BA37A8" w:rsidRPr="00BD4E6D" w:rsidRDefault="00BA37A8" w:rsidP="006B5D87">
            <w:pPr>
              <w:rPr>
                <w:rFonts w:cstheme="minorHAnsi"/>
                <w:sz w:val="20"/>
                <w:szCs w:val="20"/>
              </w:rPr>
            </w:pPr>
            <w:r w:rsidRPr="00BD4E6D">
              <w:rPr>
                <w:rFonts w:cstheme="minorHAnsi"/>
                <w:sz w:val="20"/>
                <w:szCs w:val="20"/>
              </w:rPr>
              <w:t>g</w:t>
            </w:r>
            <w:r w:rsidR="006B5D87" w:rsidRPr="00BD4E6D">
              <w:rPr>
                <w:rFonts w:cstheme="minorHAnsi"/>
                <w:sz w:val="20"/>
                <w:szCs w:val="20"/>
              </w:rPr>
              <w:t>ather</w:t>
            </w:r>
            <w:r w:rsidR="00365986" w:rsidRPr="00BD4E6D">
              <w:rPr>
                <w:rFonts w:cstheme="minorHAnsi"/>
                <w:sz w:val="20"/>
                <w:szCs w:val="20"/>
              </w:rPr>
              <w:t>, gathering, gathered</w:t>
            </w:r>
          </w:p>
          <w:p w14:paraId="448D7E9A" w14:textId="51D09A76"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033EBA02" w14:textId="269C071B" w:rsidR="006B5D87" w:rsidRPr="00BD4E6D" w:rsidRDefault="006B5D87" w:rsidP="006B5D87">
            <w:pPr>
              <w:rPr>
                <w:rFonts w:cstheme="minorHAnsi"/>
                <w:b/>
                <w:sz w:val="20"/>
                <w:szCs w:val="20"/>
              </w:rPr>
            </w:pPr>
            <w:r w:rsidRPr="00BD4E6D">
              <w:rPr>
                <w:rFonts w:cstheme="minorHAnsi"/>
                <w:sz w:val="20"/>
                <w:szCs w:val="20"/>
              </w:rPr>
              <w:t>gather</w:t>
            </w:r>
          </w:p>
        </w:tc>
      </w:tr>
      <w:tr w:rsidR="006B5D87" w:rsidRPr="00BD4E6D" w14:paraId="601340DE" w14:textId="77777777" w:rsidTr="00BA37A8">
        <w:tc>
          <w:tcPr>
            <w:tcW w:w="4315" w:type="dxa"/>
            <w:tcBorders>
              <w:top w:val="nil"/>
              <w:left w:val="nil"/>
              <w:bottom w:val="nil"/>
              <w:right w:val="double" w:sz="4" w:space="0" w:color="auto"/>
            </w:tcBorders>
          </w:tcPr>
          <w:p w14:paraId="4AC28BF0" w14:textId="77777777" w:rsidR="00BA37A8" w:rsidRPr="00BD4E6D" w:rsidRDefault="00BA37A8" w:rsidP="006B5D87">
            <w:pPr>
              <w:rPr>
                <w:rFonts w:cstheme="minorHAnsi"/>
                <w:sz w:val="20"/>
                <w:szCs w:val="20"/>
              </w:rPr>
            </w:pPr>
            <w:r w:rsidRPr="00BD4E6D">
              <w:rPr>
                <w:rFonts w:cstheme="minorHAnsi"/>
                <w:sz w:val="20"/>
                <w:szCs w:val="20"/>
              </w:rPr>
              <w:t>a</w:t>
            </w:r>
            <w:r w:rsidR="006B5D87" w:rsidRPr="00BD4E6D">
              <w:rPr>
                <w:rFonts w:cstheme="minorHAnsi"/>
                <w:sz w:val="20"/>
                <w:szCs w:val="20"/>
              </w:rPr>
              <w:t>ssemble</w:t>
            </w:r>
            <w:r w:rsidR="00365986" w:rsidRPr="00BD4E6D">
              <w:rPr>
                <w:rFonts w:cstheme="minorHAnsi"/>
                <w:sz w:val="20"/>
                <w:szCs w:val="20"/>
              </w:rPr>
              <w:t>, assembly, assembled, assembling</w:t>
            </w:r>
          </w:p>
          <w:p w14:paraId="7D966F9D" w14:textId="247F65AF"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0F44DE5D" w14:textId="03C0EB56" w:rsidR="006B5D87" w:rsidRPr="00BD4E6D" w:rsidRDefault="006B5D87" w:rsidP="006B5D87">
            <w:pPr>
              <w:rPr>
                <w:rFonts w:cstheme="minorHAnsi"/>
                <w:b/>
                <w:sz w:val="20"/>
                <w:szCs w:val="20"/>
              </w:rPr>
            </w:pPr>
            <w:r w:rsidRPr="00BD4E6D">
              <w:rPr>
                <w:rFonts w:cstheme="minorHAnsi"/>
                <w:sz w:val="20"/>
                <w:szCs w:val="20"/>
              </w:rPr>
              <w:t>a</w:t>
            </w:r>
            <w:r w:rsidR="00365986" w:rsidRPr="00BD4E6D">
              <w:rPr>
                <w:rFonts w:cstheme="minorHAnsi"/>
                <w:sz w:val="20"/>
                <w:szCs w:val="20"/>
              </w:rPr>
              <w:t>ssembl</w:t>
            </w:r>
          </w:p>
        </w:tc>
      </w:tr>
      <w:tr w:rsidR="006B5D87" w:rsidRPr="00BD4E6D" w14:paraId="5C9FEB33" w14:textId="77777777" w:rsidTr="00BA37A8">
        <w:tc>
          <w:tcPr>
            <w:tcW w:w="4315" w:type="dxa"/>
            <w:tcBorders>
              <w:top w:val="nil"/>
              <w:left w:val="nil"/>
              <w:bottom w:val="nil"/>
              <w:right w:val="double" w:sz="4" w:space="0" w:color="auto"/>
            </w:tcBorders>
          </w:tcPr>
          <w:p w14:paraId="466CA8D7" w14:textId="77777777" w:rsidR="00BA37A8" w:rsidRPr="00BD4E6D" w:rsidRDefault="00BA37A8" w:rsidP="006B5D87">
            <w:pPr>
              <w:rPr>
                <w:rFonts w:cstheme="minorHAnsi"/>
                <w:sz w:val="20"/>
                <w:szCs w:val="20"/>
              </w:rPr>
            </w:pPr>
            <w:r w:rsidRPr="00BD4E6D">
              <w:rPr>
                <w:rFonts w:cstheme="minorHAnsi"/>
                <w:sz w:val="20"/>
                <w:szCs w:val="20"/>
              </w:rPr>
              <w:t>p</w:t>
            </w:r>
            <w:r w:rsidR="006B5D87" w:rsidRPr="00BD4E6D">
              <w:rPr>
                <w:rFonts w:cstheme="minorHAnsi"/>
                <w:sz w:val="20"/>
                <w:szCs w:val="20"/>
              </w:rPr>
              <w:t>rotest</w:t>
            </w:r>
            <w:r w:rsidR="00365986" w:rsidRPr="00BD4E6D">
              <w:rPr>
                <w:rFonts w:cstheme="minorHAnsi"/>
                <w:sz w:val="20"/>
                <w:szCs w:val="20"/>
              </w:rPr>
              <w:t>, protestor, protesting, protested</w:t>
            </w:r>
          </w:p>
          <w:p w14:paraId="5DAC6F7F" w14:textId="519617C5"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3B3E35BA" w14:textId="288C94AD" w:rsidR="006B5D87" w:rsidRPr="00BD4E6D" w:rsidRDefault="006B5D87" w:rsidP="006B5D87">
            <w:pPr>
              <w:rPr>
                <w:rFonts w:cstheme="minorHAnsi"/>
                <w:b/>
                <w:sz w:val="20"/>
                <w:szCs w:val="20"/>
              </w:rPr>
            </w:pPr>
            <w:r w:rsidRPr="00BD4E6D">
              <w:rPr>
                <w:rFonts w:cstheme="minorHAnsi"/>
                <w:sz w:val="20"/>
                <w:szCs w:val="20"/>
              </w:rPr>
              <w:t>protest</w:t>
            </w:r>
          </w:p>
        </w:tc>
      </w:tr>
      <w:tr w:rsidR="006B5D87" w:rsidRPr="00BD4E6D" w14:paraId="53F68EA3" w14:textId="77777777" w:rsidTr="00BA37A8">
        <w:tc>
          <w:tcPr>
            <w:tcW w:w="4315" w:type="dxa"/>
            <w:tcBorders>
              <w:top w:val="nil"/>
              <w:left w:val="nil"/>
              <w:bottom w:val="nil"/>
              <w:right w:val="double" w:sz="4" w:space="0" w:color="auto"/>
            </w:tcBorders>
          </w:tcPr>
          <w:p w14:paraId="061ACE57" w14:textId="3F7260F8" w:rsidR="00BA37A8" w:rsidRPr="00BD4E6D" w:rsidRDefault="00BA37A8" w:rsidP="006B5D87">
            <w:pPr>
              <w:rPr>
                <w:rFonts w:cstheme="minorHAnsi"/>
                <w:sz w:val="20"/>
                <w:szCs w:val="20"/>
              </w:rPr>
            </w:pPr>
            <w:r w:rsidRPr="00BD4E6D">
              <w:rPr>
                <w:rFonts w:cstheme="minorHAnsi"/>
                <w:sz w:val="20"/>
                <w:szCs w:val="20"/>
              </w:rPr>
              <w:t>m</w:t>
            </w:r>
            <w:r w:rsidR="006B5D87" w:rsidRPr="00BD4E6D">
              <w:rPr>
                <w:rFonts w:cstheme="minorHAnsi"/>
                <w:sz w:val="20"/>
                <w:szCs w:val="20"/>
              </w:rPr>
              <w:t>ass</w:t>
            </w:r>
          </w:p>
          <w:p w14:paraId="7E0EDA11" w14:textId="4D6A970D"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1AD0B683" w14:textId="34306812" w:rsidR="006B5D87" w:rsidRPr="00BD4E6D" w:rsidRDefault="006B5D87" w:rsidP="006B5D87">
            <w:pPr>
              <w:rPr>
                <w:rFonts w:cstheme="minorHAnsi"/>
                <w:b/>
                <w:sz w:val="20"/>
                <w:szCs w:val="20"/>
              </w:rPr>
            </w:pPr>
            <w:r w:rsidRPr="00BD4E6D">
              <w:rPr>
                <w:rFonts w:cstheme="minorHAnsi"/>
                <w:sz w:val="20"/>
                <w:szCs w:val="20"/>
              </w:rPr>
              <w:t>mass</w:t>
            </w:r>
          </w:p>
        </w:tc>
      </w:tr>
      <w:tr w:rsidR="006B5D87" w:rsidRPr="00BD4E6D" w14:paraId="64990D8C" w14:textId="77777777" w:rsidTr="00BA37A8">
        <w:tc>
          <w:tcPr>
            <w:tcW w:w="4315" w:type="dxa"/>
            <w:tcBorders>
              <w:top w:val="nil"/>
              <w:left w:val="nil"/>
              <w:bottom w:val="nil"/>
              <w:right w:val="double" w:sz="4" w:space="0" w:color="auto"/>
            </w:tcBorders>
          </w:tcPr>
          <w:p w14:paraId="01461DC3" w14:textId="4BCE4A3C" w:rsidR="00BA37A8" w:rsidRPr="00BD4E6D" w:rsidRDefault="00BA37A8" w:rsidP="006B5D87">
            <w:pPr>
              <w:rPr>
                <w:rFonts w:cstheme="minorHAnsi"/>
                <w:sz w:val="20"/>
                <w:szCs w:val="20"/>
              </w:rPr>
            </w:pPr>
            <w:r w:rsidRPr="00BD4E6D">
              <w:rPr>
                <w:rFonts w:cstheme="minorHAnsi"/>
                <w:sz w:val="20"/>
                <w:szCs w:val="20"/>
              </w:rPr>
              <w:t>o</w:t>
            </w:r>
            <w:r w:rsidR="006B5D87" w:rsidRPr="00BD4E6D">
              <w:rPr>
                <w:rFonts w:cstheme="minorHAnsi"/>
                <w:sz w:val="20"/>
                <w:szCs w:val="20"/>
              </w:rPr>
              <w:t>ccupy</w:t>
            </w:r>
          </w:p>
          <w:p w14:paraId="34CAF542" w14:textId="79F06C65"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692FA9FC" w14:textId="22A8F3DA" w:rsidR="006B5D87" w:rsidRPr="00BD4E6D" w:rsidRDefault="006B5D87" w:rsidP="006B5D87">
            <w:pPr>
              <w:rPr>
                <w:rFonts w:cstheme="minorHAnsi"/>
                <w:b/>
                <w:sz w:val="20"/>
                <w:szCs w:val="20"/>
              </w:rPr>
            </w:pPr>
            <w:r w:rsidRPr="00BD4E6D">
              <w:rPr>
                <w:rFonts w:cstheme="minorHAnsi"/>
                <w:sz w:val="20"/>
                <w:szCs w:val="20"/>
              </w:rPr>
              <w:t>occup</w:t>
            </w:r>
            <w:r w:rsidR="00365986" w:rsidRPr="00BD4E6D">
              <w:rPr>
                <w:rFonts w:cstheme="minorHAnsi"/>
                <w:sz w:val="20"/>
                <w:szCs w:val="20"/>
              </w:rPr>
              <w:t>y</w:t>
            </w:r>
          </w:p>
        </w:tc>
      </w:tr>
      <w:tr w:rsidR="006B5D87" w:rsidRPr="00BD4E6D" w14:paraId="5E0B4DBF" w14:textId="77777777" w:rsidTr="00BA37A8">
        <w:tc>
          <w:tcPr>
            <w:tcW w:w="4315" w:type="dxa"/>
            <w:tcBorders>
              <w:top w:val="nil"/>
              <w:left w:val="nil"/>
              <w:bottom w:val="nil"/>
              <w:right w:val="double" w:sz="4" w:space="0" w:color="auto"/>
            </w:tcBorders>
          </w:tcPr>
          <w:p w14:paraId="0A8E1203" w14:textId="25F4B80F" w:rsidR="00BA37A8" w:rsidRPr="00BD4E6D" w:rsidRDefault="00E30C27" w:rsidP="006B5D87">
            <w:pPr>
              <w:rPr>
                <w:rFonts w:cstheme="minorHAnsi"/>
                <w:sz w:val="20"/>
                <w:szCs w:val="20"/>
              </w:rPr>
            </w:pPr>
            <w:r w:rsidRPr="00BD4E6D">
              <w:rPr>
                <w:rFonts w:cstheme="minorHAnsi"/>
                <w:sz w:val="20"/>
                <w:szCs w:val="20"/>
              </w:rPr>
              <w:t xml:space="preserve">demonstrate, </w:t>
            </w:r>
            <w:r w:rsidR="00BA37A8" w:rsidRPr="00BD4E6D">
              <w:rPr>
                <w:rFonts w:cstheme="minorHAnsi"/>
                <w:sz w:val="20"/>
                <w:szCs w:val="20"/>
              </w:rPr>
              <w:t>d</w:t>
            </w:r>
            <w:r w:rsidR="006B5D87" w:rsidRPr="00BD4E6D">
              <w:rPr>
                <w:rFonts w:cstheme="minorHAnsi"/>
                <w:sz w:val="20"/>
                <w:szCs w:val="20"/>
              </w:rPr>
              <w:t>emonstration, demonstrator, demonstrating</w:t>
            </w:r>
            <w:r w:rsidR="00365986" w:rsidRPr="00BD4E6D">
              <w:rPr>
                <w:rFonts w:cstheme="minorHAnsi"/>
                <w:sz w:val="20"/>
                <w:szCs w:val="20"/>
              </w:rPr>
              <w:t>, demonstrated</w:t>
            </w:r>
          </w:p>
          <w:p w14:paraId="5EA9AE5E" w14:textId="0755ACF9" w:rsidR="006B5D87" w:rsidRPr="00BD4E6D" w:rsidRDefault="006B5D87" w:rsidP="006B5D87">
            <w:pPr>
              <w:rPr>
                <w:rFonts w:cstheme="minorHAnsi"/>
                <w:sz w:val="20"/>
                <w:szCs w:val="20"/>
              </w:rPr>
            </w:pPr>
          </w:p>
        </w:tc>
        <w:tc>
          <w:tcPr>
            <w:tcW w:w="4315" w:type="dxa"/>
            <w:tcBorders>
              <w:top w:val="nil"/>
              <w:left w:val="double" w:sz="4" w:space="0" w:color="auto"/>
              <w:bottom w:val="nil"/>
              <w:right w:val="nil"/>
            </w:tcBorders>
          </w:tcPr>
          <w:p w14:paraId="2E932551" w14:textId="499BF929" w:rsidR="006B5D87" w:rsidRPr="00BD4E6D" w:rsidRDefault="006B5D87" w:rsidP="006B5D87">
            <w:pPr>
              <w:rPr>
                <w:rFonts w:cstheme="minorHAnsi"/>
                <w:b/>
                <w:sz w:val="20"/>
                <w:szCs w:val="20"/>
              </w:rPr>
            </w:pPr>
            <w:r w:rsidRPr="00BD4E6D">
              <w:rPr>
                <w:rFonts w:cstheme="minorHAnsi"/>
                <w:sz w:val="20"/>
                <w:szCs w:val="20"/>
              </w:rPr>
              <w:t>demonstr</w:t>
            </w:r>
          </w:p>
        </w:tc>
      </w:tr>
      <w:tr w:rsidR="006B5D87" w:rsidRPr="00BD4E6D" w14:paraId="7E24864F" w14:textId="77777777" w:rsidTr="00BA37A8">
        <w:tc>
          <w:tcPr>
            <w:tcW w:w="4315" w:type="dxa"/>
            <w:tcBorders>
              <w:top w:val="nil"/>
              <w:left w:val="nil"/>
              <w:bottom w:val="nil"/>
              <w:right w:val="double" w:sz="4" w:space="0" w:color="auto"/>
            </w:tcBorders>
          </w:tcPr>
          <w:p w14:paraId="5F66B127" w14:textId="3EEC11D4" w:rsidR="006B5D87" w:rsidRPr="00BD4E6D" w:rsidRDefault="00BA37A8" w:rsidP="006B5D87">
            <w:pPr>
              <w:rPr>
                <w:rFonts w:cstheme="minorHAnsi"/>
                <w:sz w:val="20"/>
                <w:szCs w:val="20"/>
              </w:rPr>
            </w:pPr>
            <w:r w:rsidRPr="00BD4E6D">
              <w:rPr>
                <w:rFonts w:cstheme="minorHAnsi"/>
                <w:sz w:val="20"/>
                <w:szCs w:val="20"/>
              </w:rPr>
              <w:t>m</w:t>
            </w:r>
            <w:r w:rsidR="006B5D87" w:rsidRPr="00BD4E6D">
              <w:rPr>
                <w:rFonts w:cstheme="minorHAnsi"/>
                <w:sz w:val="20"/>
                <w:szCs w:val="20"/>
              </w:rPr>
              <w:t>ovement</w:t>
            </w:r>
          </w:p>
        </w:tc>
        <w:tc>
          <w:tcPr>
            <w:tcW w:w="4315" w:type="dxa"/>
            <w:tcBorders>
              <w:top w:val="nil"/>
              <w:left w:val="double" w:sz="4" w:space="0" w:color="auto"/>
              <w:bottom w:val="nil"/>
              <w:right w:val="nil"/>
            </w:tcBorders>
          </w:tcPr>
          <w:p w14:paraId="01A6FC2A" w14:textId="62D0B35C" w:rsidR="006B5D87" w:rsidRPr="00BD4E6D" w:rsidRDefault="006B5D87" w:rsidP="006B5D87">
            <w:pPr>
              <w:rPr>
                <w:rFonts w:cstheme="minorHAnsi"/>
                <w:b/>
                <w:sz w:val="20"/>
                <w:szCs w:val="20"/>
              </w:rPr>
            </w:pPr>
            <w:r w:rsidRPr="00BD4E6D">
              <w:rPr>
                <w:rFonts w:cstheme="minorHAnsi"/>
                <w:sz w:val="20"/>
                <w:szCs w:val="20"/>
              </w:rPr>
              <w:t>movement</w:t>
            </w:r>
          </w:p>
        </w:tc>
      </w:tr>
    </w:tbl>
    <w:p w14:paraId="57337837" w14:textId="77777777" w:rsidR="00300D27" w:rsidRPr="00BD4E6D" w:rsidRDefault="00300D27" w:rsidP="007D706A">
      <w:pPr>
        <w:rPr>
          <w:rFonts w:cstheme="minorHAnsi"/>
        </w:rPr>
      </w:pPr>
    </w:p>
    <w:p w14:paraId="53D3E8B6" w14:textId="3DA7FDE4" w:rsidR="00365986" w:rsidRPr="00BD4E6D" w:rsidRDefault="00E043E0" w:rsidP="007D706A">
      <w:pPr>
        <w:rPr>
          <w:rFonts w:cstheme="minorHAnsi"/>
        </w:rPr>
      </w:pPr>
      <w:r w:rsidRPr="00BD4E6D">
        <w:rPr>
          <w:rFonts w:cstheme="minorHAnsi"/>
        </w:rPr>
        <w:lastRenderedPageBreak/>
        <w:t>Though these words were chosen subjectively, they appear to cover the theme of collective action quite well.</w:t>
      </w:r>
      <w:r w:rsidR="002F6EE7" w:rsidRPr="00BD4E6D">
        <w:rPr>
          <w:rFonts w:cstheme="minorHAnsi"/>
        </w:rPr>
        <w:t xml:space="preserve"> The words ‘gatherer’ and ‘assembler’, which are related to the tokens ‘gather’ and ‘</w:t>
      </w:r>
      <w:r w:rsidR="006C6347" w:rsidRPr="00BD4E6D">
        <w:rPr>
          <w:rFonts w:cstheme="minorHAnsi"/>
        </w:rPr>
        <w:t>assembl</w:t>
      </w:r>
      <w:r w:rsidR="002F6EE7" w:rsidRPr="00BD4E6D">
        <w:rPr>
          <w:rFonts w:cstheme="minorHAnsi"/>
        </w:rPr>
        <w:t>’, respectively,</w:t>
      </w:r>
      <w:r w:rsidR="006C6347" w:rsidRPr="00BD4E6D">
        <w:rPr>
          <w:rFonts w:cstheme="minorHAnsi"/>
        </w:rPr>
        <w:t xml:space="preserve"> are generally found in contexts unrelated to collective action (i.e. hunter-gatherer). They</w:t>
      </w:r>
      <w:r w:rsidR="002F6EE7" w:rsidRPr="00BD4E6D">
        <w:rPr>
          <w:rFonts w:cstheme="minorHAnsi"/>
        </w:rPr>
        <w:t xml:space="preserve"> appear in a negligible number of articles</w:t>
      </w:r>
      <w:r w:rsidR="006C6347" w:rsidRPr="00BD4E6D">
        <w:rPr>
          <w:rFonts w:cstheme="minorHAnsi"/>
        </w:rPr>
        <w:t xml:space="preserve"> and are removed</w:t>
      </w:r>
      <w:r w:rsidR="002F6EE7" w:rsidRPr="00BD4E6D">
        <w:rPr>
          <w:rFonts w:cstheme="minorHAnsi"/>
        </w:rPr>
        <w:t>.</w:t>
      </w:r>
      <w:r w:rsidRPr="00BD4E6D">
        <w:rPr>
          <w:rFonts w:cstheme="minorHAnsi"/>
        </w:rPr>
        <w:t xml:space="preserve"> </w:t>
      </w:r>
      <w:r w:rsidR="00537264" w:rsidRPr="00BD4E6D">
        <w:rPr>
          <w:rFonts w:cstheme="minorHAnsi"/>
        </w:rPr>
        <w:t xml:space="preserve">As a robustness check, </w:t>
      </w:r>
      <w:r w:rsidRPr="00BD4E6D">
        <w:rPr>
          <w:rFonts w:cstheme="minorHAnsi"/>
        </w:rPr>
        <w:t>I selected articles from the BBC concerning collective action in Hong Kong – covering the annual June 4</w:t>
      </w:r>
      <w:r w:rsidRPr="00BD4E6D">
        <w:rPr>
          <w:rFonts w:cstheme="minorHAnsi"/>
          <w:vertAlign w:val="superscript"/>
        </w:rPr>
        <w:t>th</w:t>
      </w:r>
      <w:r w:rsidRPr="00BD4E6D">
        <w:rPr>
          <w:rFonts w:cstheme="minorHAnsi"/>
        </w:rPr>
        <w:t xml:space="preserve"> vigil, for example – and searched for the above words; I found multiple entries each time.</w:t>
      </w:r>
    </w:p>
    <w:p w14:paraId="4F0D7A1E" w14:textId="3F4F8C85" w:rsidR="00A73E33" w:rsidRDefault="00A73E33" w:rsidP="007D706A">
      <w:pPr>
        <w:rPr>
          <w:rFonts w:cstheme="minorHAnsi"/>
        </w:rPr>
      </w:pPr>
      <w:r w:rsidRPr="00BD4E6D">
        <w:rPr>
          <w:rFonts w:cstheme="minorHAnsi"/>
        </w:rPr>
        <w:t xml:space="preserve">To construct a list of national-level and local-level politicians, I use two sources. The first is a Congressional Research Service report on China’s political structure containing names of prominent national politicians (Lawrence 2013). I use the official Hong Kong Legislative Council website, </w:t>
      </w:r>
      <w:hyperlink r:id="rId7" w:history="1">
        <w:r w:rsidRPr="00BD4E6D">
          <w:rPr>
            <w:rStyle w:val="Hyperlink"/>
            <w:rFonts w:cstheme="minorHAnsi"/>
          </w:rPr>
          <w:t>www.legco.gov.hk</w:t>
        </w:r>
      </w:hyperlink>
      <w:r w:rsidRPr="00BD4E6D">
        <w:rPr>
          <w:rFonts w:cstheme="minorHAnsi"/>
        </w:rPr>
        <w:t>, to obtain the names and affiliations of local Hong Kong politicians, which I then match to a list of pro-establishment parties from Wikipedia and verified by locals. I also include the name of the current, pro-establishment Chief Executive, Leung Chun-ying.</w:t>
      </w:r>
    </w:p>
    <w:p w14:paraId="21C60185" w14:textId="6A97726C" w:rsidR="001F02D1" w:rsidRPr="00BD4E6D" w:rsidRDefault="006722A2" w:rsidP="007D706A">
      <w:pPr>
        <w:rPr>
          <w:rFonts w:cstheme="minorHAnsi"/>
        </w:rPr>
      </w:pPr>
      <w:r w:rsidRPr="00BD4E6D">
        <w:rPr>
          <w:rFonts w:cstheme="minorHAnsi"/>
        </w:rPr>
        <w:t xml:space="preserve">I then iterate through the author and text of each article, counting: the number of articles that cite </w:t>
      </w:r>
      <w:r w:rsidR="005F16B4" w:rsidRPr="00BD4E6D">
        <w:rPr>
          <w:rFonts w:cstheme="minorHAnsi"/>
        </w:rPr>
        <w:t xml:space="preserve">or mention </w:t>
      </w:r>
      <w:r w:rsidRPr="00BD4E6D">
        <w:rPr>
          <w:rFonts w:cstheme="minorHAnsi"/>
        </w:rPr>
        <w:t xml:space="preserve">a political figure in the list created above; the number of articles featuring ‘xinhua’ in the author string or in the text; and </w:t>
      </w:r>
      <w:r w:rsidR="005F16B4" w:rsidRPr="00BD4E6D">
        <w:rPr>
          <w:rFonts w:cstheme="minorHAnsi"/>
        </w:rPr>
        <w:t>the number of articles containing</w:t>
      </w:r>
      <w:r w:rsidRPr="00BD4E6D">
        <w:rPr>
          <w:rFonts w:cstheme="minorHAnsi"/>
        </w:rPr>
        <w:t xml:space="preserve"> any of the words in Table 1.</w:t>
      </w:r>
      <w:r w:rsidR="00177AAE" w:rsidRPr="00BD4E6D">
        <w:rPr>
          <w:rFonts w:cstheme="minorHAnsi"/>
        </w:rPr>
        <w:t xml:space="preserve"> </w:t>
      </w:r>
      <w:r w:rsidR="00F82C82" w:rsidRPr="00BD4E6D">
        <w:rPr>
          <w:rFonts w:cstheme="minorHAnsi"/>
        </w:rPr>
        <w:t xml:space="preserve">In later analyses, I restrict the sample to articles containing the words ‘china’ or ‘hong kong’ to measure the effect of the acquisition on local news. </w:t>
      </w:r>
      <w:r w:rsidR="00177AAE" w:rsidRPr="00BD4E6D">
        <w:rPr>
          <w:rFonts w:cstheme="minorHAnsi"/>
        </w:rPr>
        <w:t xml:space="preserve">The </w:t>
      </w:r>
      <w:r w:rsidR="00F82C82" w:rsidRPr="00BD4E6D">
        <w:rPr>
          <w:rFonts w:cstheme="minorHAnsi"/>
        </w:rPr>
        <w:t>main</w:t>
      </w:r>
      <w:r w:rsidR="00177AAE" w:rsidRPr="00BD4E6D">
        <w:rPr>
          <w:rFonts w:cstheme="minorHAnsi"/>
        </w:rPr>
        <w:t xml:space="preserve"> data </w:t>
      </w:r>
      <w:r w:rsidR="001F02D1" w:rsidRPr="00BD4E6D">
        <w:rPr>
          <w:rFonts w:cstheme="minorHAnsi"/>
        </w:rPr>
        <w:t>are</w:t>
      </w:r>
      <w:r w:rsidR="00770975" w:rsidRPr="00BD4E6D">
        <w:rPr>
          <w:rFonts w:cstheme="minorHAnsi"/>
        </w:rPr>
        <w:t xml:space="preserve"> summarized in </w:t>
      </w:r>
      <w:r w:rsidR="0016253B" w:rsidRPr="00BD4E6D">
        <w:rPr>
          <w:rFonts w:cstheme="minorHAnsi"/>
        </w:rPr>
        <w:t>Table 2</w:t>
      </w:r>
      <w:r w:rsidR="002F6EE7" w:rsidRPr="00BD4E6D">
        <w:rPr>
          <w:rFonts w:cstheme="minorHAnsi"/>
        </w:rPr>
        <w:t>:</w:t>
      </w:r>
    </w:p>
    <w:p w14:paraId="76E10B7C" w14:textId="5340A337" w:rsidR="00770975" w:rsidRPr="00BD4E6D" w:rsidRDefault="00770975" w:rsidP="00770975">
      <w:pPr>
        <w:widowControl w:val="0"/>
        <w:autoSpaceDE w:val="0"/>
        <w:autoSpaceDN w:val="0"/>
        <w:adjustRightInd w:val="0"/>
        <w:spacing w:after="0" w:line="240" w:lineRule="auto"/>
        <w:rPr>
          <w:rFonts w:cstheme="minorHAnsi"/>
          <w:b/>
        </w:rPr>
      </w:pPr>
      <w:r w:rsidRPr="00BD4E6D">
        <w:rPr>
          <w:rFonts w:cstheme="minorHAnsi"/>
          <w:b/>
        </w:rPr>
        <w:t>Table 2:</w:t>
      </w:r>
      <w:r w:rsidR="00F873E2" w:rsidRPr="00BD4E6D">
        <w:rPr>
          <w:rFonts w:cstheme="minorHAnsi"/>
          <w:b/>
        </w:rPr>
        <w:t xml:space="preserve"> Summary statistics</w:t>
      </w:r>
    </w:p>
    <w:tbl>
      <w:tblPr>
        <w:tblStyle w:val="TableGrid"/>
        <w:tblW w:w="5000" w:type="pct"/>
        <w:tblLook w:val="04A0" w:firstRow="1" w:lastRow="0" w:firstColumn="1" w:lastColumn="0" w:noHBand="0" w:noVBand="1"/>
      </w:tblPr>
      <w:tblGrid>
        <w:gridCol w:w="2308"/>
        <w:gridCol w:w="1018"/>
        <w:gridCol w:w="1329"/>
        <w:gridCol w:w="1329"/>
        <w:gridCol w:w="1329"/>
        <w:gridCol w:w="1327"/>
      </w:tblGrid>
      <w:tr w:rsidR="00F062AD" w:rsidRPr="00BD4E6D" w14:paraId="23EA263F" w14:textId="2F4A1E31" w:rsidTr="008A5493">
        <w:tc>
          <w:tcPr>
            <w:tcW w:w="1336" w:type="pct"/>
            <w:tcBorders>
              <w:top w:val="nil"/>
              <w:left w:val="nil"/>
              <w:bottom w:val="single" w:sz="4" w:space="0" w:color="auto"/>
              <w:right w:val="single" w:sz="4" w:space="0" w:color="auto"/>
            </w:tcBorders>
          </w:tcPr>
          <w:p w14:paraId="328286C3" w14:textId="12B5753E"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Variable</w:t>
            </w:r>
            <w:r w:rsidR="00023D5A">
              <w:rPr>
                <w:rStyle w:val="FootnoteReference"/>
                <w:rFonts w:cstheme="minorHAnsi"/>
                <w:b/>
                <w:sz w:val="20"/>
                <w:szCs w:val="20"/>
              </w:rPr>
              <w:footnoteReference w:id="1"/>
            </w:r>
          </w:p>
        </w:tc>
        <w:tc>
          <w:tcPr>
            <w:tcW w:w="589" w:type="pct"/>
            <w:tcBorders>
              <w:top w:val="nil"/>
              <w:left w:val="single" w:sz="4" w:space="0" w:color="auto"/>
              <w:bottom w:val="single" w:sz="4" w:space="0" w:color="auto"/>
              <w:right w:val="single" w:sz="4" w:space="0" w:color="auto"/>
            </w:tcBorders>
          </w:tcPr>
          <w:p w14:paraId="20E6CD09" w14:textId="70A97C28"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Outlet</w:t>
            </w:r>
          </w:p>
        </w:tc>
        <w:tc>
          <w:tcPr>
            <w:tcW w:w="769" w:type="pct"/>
            <w:tcBorders>
              <w:top w:val="nil"/>
              <w:left w:val="single" w:sz="4" w:space="0" w:color="auto"/>
              <w:bottom w:val="single" w:sz="4" w:space="0" w:color="auto"/>
              <w:right w:val="nil"/>
            </w:tcBorders>
          </w:tcPr>
          <w:p w14:paraId="380E9EAD" w14:textId="16BE62F3"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Mean</w:t>
            </w:r>
          </w:p>
        </w:tc>
        <w:tc>
          <w:tcPr>
            <w:tcW w:w="769" w:type="pct"/>
            <w:tcBorders>
              <w:top w:val="nil"/>
              <w:left w:val="single" w:sz="4" w:space="0" w:color="auto"/>
              <w:bottom w:val="single" w:sz="4" w:space="0" w:color="auto"/>
              <w:right w:val="nil"/>
            </w:tcBorders>
          </w:tcPr>
          <w:p w14:paraId="789877EC" w14:textId="60C4FB63"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Std. Dev.</w:t>
            </w:r>
          </w:p>
        </w:tc>
        <w:tc>
          <w:tcPr>
            <w:tcW w:w="769" w:type="pct"/>
            <w:tcBorders>
              <w:top w:val="nil"/>
              <w:left w:val="single" w:sz="4" w:space="0" w:color="auto"/>
              <w:bottom w:val="single" w:sz="4" w:space="0" w:color="auto"/>
              <w:right w:val="nil"/>
            </w:tcBorders>
          </w:tcPr>
          <w:p w14:paraId="6446D2F5" w14:textId="0660BB67"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Min</w:t>
            </w:r>
          </w:p>
        </w:tc>
        <w:tc>
          <w:tcPr>
            <w:tcW w:w="769" w:type="pct"/>
            <w:tcBorders>
              <w:top w:val="nil"/>
              <w:left w:val="single" w:sz="4" w:space="0" w:color="auto"/>
              <w:bottom w:val="single" w:sz="4" w:space="0" w:color="auto"/>
              <w:right w:val="nil"/>
            </w:tcBorders>
          </w:tcPr>
          <w:p w14:paraId="497501C3" w14:textId="0A8A08F8" w:rsidR="00F062AD" w:rsidRPr="00BD4E6D" w:rsidRDefault="00F062AD" w:rsidP="008A5493">
            <w:pPr>
              <w:widowControl w:val="0"/>
              <w:autoSpaceDE w:val="0"/>
              <w:autoSpaceDN w:val="0"/>
              <w:adjustRightInd w:val="0"/>
              <w:rPr>
                <w:rFonts w:cstheme="minorHAnsi"/>
                <w:b/>
                <w:sz w:val="20"/>
                <w:szCs w:val="20"/>
              </w:rPr>
            </w:pPr>
            <w:r w:rsidRPr="00BD4E6D">
              <w:rPr>
                <w:rFonts w:cstheme="minorHAnsi"/>
                <w:b/>
                <w:sz w:val="20"/>
                <w:szCs w:val="20"/>
              </w:rPr>
              <w:t>Max</w:t>
            </w:r>
          </w:p>
        </w:tc>
      </w:tr>
      <w:tr w:rsidR="00C36106" w:rsidRPr="00BD4E6D" w14:paraId="5E7540A6" w14:textId="290F5699" w:rsidTr="008A5493">
        <w:tc>
          <w:tcPr>
            <w:tcW w:w="1336" w:type="pct"/>
            <w:tcBorders>
              <w:top w:val="single" w:sz="4" w:space="0" w:color="auto"/>
              <w:left w:val="nil"/>
              <w:bottom w:val="nil"/>
              <w:right w:val="single" w:sz="4" w:space="0" w:color="auto"/>
            </w:tcBorders>
          </w:tcPr>
          <w:p w14:paraId="68C9F8BB" w14:textId="7777777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Leader share</w:t>
            </w:r>
          </w:p>
        </w:tc>
        <w:tc>
          <w:tcPr>
            <w:tcW w:w="589" w:type="pct"/>
            <w:tcBorders>
              <w:top w:val="single" w:sz="4" w:space="0" w:color="auto"/>
              <w:left w:val="single" w:sz="4" w:space="0" w:color="auto"/>
              <w:bottom w:val="nil"/>
              <w:right w:val="single" w:sz="4" w:space="0" w:color="auto"/>
            </w:tcBorders>
          </w:tcPr>
          <w:p w14:paraId="1BADE710" w14:textId="4822DBD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SCMP</w:t>
            </w:r>
          </w:p>
        </w:tc>
        <w:tc>
          <w:tcPr>
            <w:tcW w:w="769" w:type="pct"/>
            <w:tcBorders>
              <w:top w:val="single" w:sz="4" w:space="0" w:color="auto"/>
              <w:left w:val="single" w:sz="4" w:space="0" w:color="auto"/>
              <w:bottom w:val="nil"/>
              <w:right w:val="nil"/>
            </w:tcBorders>
          </w:tcPr>
          <w:p w14:paraId="7616A999" w14:textId="7303C9B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.3470903</w:t>
            </w:r>
          </w:p>
        </w:tc>
        <w:tc>
          <w:tcPr>
            <w:tcW w:w="769" w:type="pct"/>
            <w:tcBorders>
              <w:top w:val="single" w:sz="4" w:space="0" w:color="auto"/>
              <w:left w:val="single" w:sz="4" w:space="0" w:color="auto"/>
              <w:bottom w:val="nil"/>
              <w:right w:val="nil"/>
            </w:tcBorders>
          </w:tcPr>
          <w:p w14:paraId="44B34773" w14:textId="0109B6BC"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.054637</w:t>
            </w:r>
          </w:p>
        </w:tc>
        <w:tc>
          <w:tcPr>
            <w:tcW w:w="769" w:type="pct"/>
            <w:tcBorders>
              <w:top w:val="single" w:sz="4" w:space="0" w:color="auto"/>
              <w:left w:val="single" w:sz="4" w:space="0" w:color="auto"/>
              <w:bottom w:val="nil"/>
              <w:right w:val="nil"/>
            </w:tcBorders>
          </w:tcPr>
          <w:p w14:paraId="1CF82F42" w14:textId="4DBFC1C3"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.2103354</w:t>
            </w:r>
          </w:p>
        </w:tc>
        <w:tc>
          <w:tcPr>
            <w:tcW w:w="769" w:type="pct"/>
            <w:tcBorders>
              <w:top w:val="single" w:sz="4" w:space="0" w:color="auto"/>
              <w:left w:val="single" w:sz="4" w:space="0" w:color="auto"/>
              <w:bottom w:val="nil"/>
              <w:right w:val="nil"/>
            </w:tcBorders>
          </w:tcPr>
          <w:p w14:paraId="4C79EFD7" w14:textId="5346C1F8"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.4142599</w:t>
            </w:r>
          </w:p>
        </w:tc>
      </w:tr>
      <w:tr w:rsidR="00C36106" w:rsidRPr="00BD4E6D" w14:paraId="597B378E" w14:textId="77777777" w:rsidTr="008A5493">
        <w:tc>
          <w:tcPr>
            <w:tcW w:w="1336" w:type="pct"/>
            <w:tcBorders>
              <w:top w:val="nil"/>
              <w:left w:val="nil"/>
              <w:bottom w:val="nil"/>
              <w:right w:val="single" w:sz="4" w:space="0" w:color="auto"/>
            </w:tcBorders>
          </w:tcPr>
          <w:p w14:paraId="2D402552" w14:textId="114C16B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1259FB43" w14:textId="6EC1672A"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10E48618" w14:textId="2FFB1A15"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.347031</w:t>
            </w:r>
          </w:p>
        </w:tc>
        <w:tc>
          <w:tcPr>
            <w:tcW w:w="769" w:type="pct"/>
            <w:tcBorders>
              <w:top w:val="nil"/>
              <w:left w:val="single" w:sz="4" w:space="0" w:color="auto"/>
              <w:bottom w:val="nil"/>
              <w:right w:val="nil"/>
            </w:tcBorders>
          </w:tcPr>
          <w:p w14:paraId="29F90F40" w14:textId="44CB72A3"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.0584015</w:t>
            </w:r>
          </w:p>
        </w:tc>
        <w:tc>
          <w:tcPr>
            <w:tcW w:w="769" w:type="pct"/>
            <w:tcBorders>
              <w:top w:val="nil"/>
              <w:left w:val="single" w:sz="4" w:space="0" w:color="auto"/>
              <w:bottom w:val="nil"/>
              <w:right w:val="nil"/>
            </w:tcBorders>
          </w:tcPr>
          <w:p w14:paraId="52CADD7F" w14:textId="4307AEE8"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.2103354</w:t>
            </w:r>
          </w:p>
        </w:tc>
        <w:tc>
          <w:tcPr>
            <w:tcW w:w="769" w:type="pct"/>
            <w:tcBorders>
              <w:top w:val="nil"/>
              <w:left w:val="single" w:sz="4" w:space="0" w:color="auto"/>
              <w:bottom w:val="nil"/>
              <w:right w:val="nil"/>
            </w:tcBorders>
          </w:tcPr>
          <w:p w14:paraId="4BA02368" w14:textId="2C8E8C94"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.4013605</w:t>
            </w:r>
          </w:p>
        </w:tc>
      </w:tr>
      <w:tr w:rsidR="00C36106" w:rsidRPr="00BD4E6D" w14:paraId="5F514B2A" w14:textId="77777777" w:rsidTr="008A5493">
        <w:tc>
          <w:tcPr>
            <w:tcW w:w="1336" w:type="pct"/>
            <w:tcBorders>
              <w:top w:val="nil"/>
              <w:left w:val="nil"/>
              <w:bottom w:val="nil"/>
              <w:right w:val="single" w:sz="4" w:space="0" w:color="auto"/>
            </w:tcBorders>
          </w:tcPr>
          <w:p w14:paraId="046F03CA" w14:textId="4694A23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68C71389" w14:textId="21A229CF"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31F10B5D" w14:textId="729A0E5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.347157</w:t>
            </w:r>
          </w:p>
        </w:tc>
        <w:tc>
          <w:tcPr>
            <w:tcW w:w="769" w:type="pct"/>
            <w:tcBorders>
              <w:top w:val="nil"/>
              <w:left w:val="single" w:sz="4" w:space="0" w:color="auto"/>
              <w:bottom w:val="nil"/>
              <w:right w:val="nil"/>
            </w:tcBorders>
          </w:tcPr>
          <w:p w14:paraId="074DC45B" w14:textId="5051DCE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.0540864</w:t>
            </w:r>
          </w:p>
        </w:tc>
        <w:tc>
          <w:tcPr>
            <w:tcW w:w="769" w:type="pct"/>
            <w:tcBorders>
              <w:top w:val="nil"/>
              <w:left w:val="single" w:sz="4" w:space="0" w:color="auto"/>
              <w:bottom w:val="nil"/>
              <w:right w:val="nil"/>
            </w:tcBorders>
          </w:tcPr>
          <w:p w14:paraId="4D729B2B" w14:textId="2BF76D5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.2735043</w:t>
            </w:r>
          </w:p>
        </w:tc>
        <w:tc>
          <w:tcPr>
            <w:tcW w:w="769" w:type="pct"/>
            <w:tcBorders>
              <w:top w:val="nil"/>
              <w:left w:val="single" w:sz="4" w:space="0" w:color="auto"/>
              <w:bottom w:val="nil"/>
              <w:right w:val="nil"/>
            </w:tcBorders>
          </w:tcPr>
          <w:p w14:paraId="40B79EBB" w14:textId="23D123F5"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.4142599</w:t>
            </w:r>
          </w:p>
        </w:tc>
      </w:tr>
      <w:tr w:rsidR="00F062AD" w:rsidRPr="00BD4E6D" w14:paraId="5A032E07" w14:textId="77777777" w:rsidTr="008A5493">
        <w:tc>
          <w:tcPr>
            <w:tcW w:w="1336" w:type="pct"/>
            <w:tcBorders>
              <w:top w:val="nil"/>
              <w:left w:val="nil"/>
              <w:bottom w:val="nil"/>
              <w:right w:val="single" w:sz="4" w:space="0" w:color="auto"/>
            </w:tcBorders>
          </w:tcPr>
          <w:p w14:paraId="4BF7DD80" w14:textId="77777777" w:rsidR="00F062AD" w:rsidRPr="00BD4E6D" w:rsidRDefault="00F062AD" w:rsidP="008A5493">
            <w:pPr>
              <w:widowControl w:val="0"/>
              <w:autoSpaceDE w:val="0"/>
              <w:autoSpaceDN w:val="0"/>
              <w:adjustRightInd w:val="0"/>
              <w:rPr>
                <w:rFonts w:cstheme="minorHAnsi"/>
                <w:sz w:val="20"/>
                <w:szCs w:val="20"/>
              </w:rPr>
            </w:pPr>
          </w:p>
        </w:tc>
        <w:tc>
          <w:tcPr>
            <w:tcW w:w="589" w:type="pct"/>
            <w:tcBorders>
              <w:top w:val="nil"/>
              <w:left w:val="single" w:sz="4" w:space="0" w:color="auto"/>
              <w:bottom w:val="nil"/>
              <w:right w:val="single" w:sz="4" w:space="0" w:color="auto"/>
            </w:tcBorders>
          </w:tcPr>
          <w:p w14:paraId="43FAE712" w14:textId="77777777" w:rsidR="00F062AD" w:rsidRPr="00BD4E6D" w:rsidRDefault="00F062AD" w:rsidP="008A5493">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7EF95109" w14:textId="47813C80" w:rsidR="00F062AD" w:rsidRPr="00BD4E6D" w:rsidRDefault="00F062AD" w:rsidP="008A5493">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3DA6C8CC" w14:textId="77777777" w:rsidR="00F062AD" w:rsidRPr="00BD4E6D" w:rsidRDefault="00F062AD" w:rsidP="008A5493">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271FDC5" w14:textId="77777777" w:rsidR="00F062AD" w:rsidRPr="00BD4E6D" w:rsidRDefault="00F062AD" w:rsidP="008A5493">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A21493B" w14:textId="77777777" w:rsidR="00F062AD" w:rsidRPr="00BD4E6D" w:rsidRDefault="00F062AD" w:rsidP="008A5493">
            <w:pPr>
              <w:widowControl w:val="0"/>
              <w:autoSpaceDE w:val="0"/>
              <w:autoSpaceDN w:val="0"/>
              <w:adjustRightInd w:val="0"/>
              <w:rPr>
                <w:rFonts w:cstheme="minorHAnsi"/>
                <w:sz w:val="20"/>
                <w:szCs w:val="20"/>
              </w:rPr>
            </w:pPr>
          </w:p>
        </w:tc>
      </w:tr>
      <w:tr w:rsidR="00C36106" w:rsidRPr="00BD4E6D" w14:paraId="474C7CB3" w14:textId="7AF57C62" w:rsidTr="008A5493">
        <w:tc>
          <w:tcPr>
            <w:tcW w:w="1336" w:type="pct"/>
            <w:tcBorders>
              <w:top w:val="nil"/>
              <w:left w:val="nil"/>
              <w:bottom w:val="nil"/>
              <w:right w:val="single" w:sz="4" w:space="0" w:color="auto"/>
            </w:tcBorders>
          </w:tcPr>
          <w:p w14:paraId="533E1A10" w14:textId="7777777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Xinhua share</w:t>
            </w:r>
          </w:p>
        </w:tc>
        <w:tc>
          <w:tcPr>
            <w:tcW w:w="589" w:type="pct"/>
            <w:tcBorders>
              <w:top w:val="nil"/>
              <w:left w:val="single" w:sz="4" w:space="0" w:color="auto"/>
              <w:bottom w:val="nil"/>
              <w:right w:val="single" w:sz="4" w:space="0" w:color="auto"/>
            </w:tcBorders>
          </w:tcPr>
          <w:p w14:paraId="62FCFCF9" w14:textId="50CEB56D"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SCMP</w:t>
            </w:r>
          </w:p>
        </w:tc>
        <w:tc>
          <w:tcPr>
            <w:tcW w:w="769" w:type="pct"/>
            <w:tcBorders>
              <w:top w:val="nil"/>
              <w:left w:val="single" w:sz="4" w:space="0" w:color="auto"/>
              <w:bottom w:val="nil"/>
              <w:right w:val="nil"/>
            </w:tcBorders>
          </w:tcPr>
          <w:p w14:paraId="4EF27A59" w14:textId="272BD5F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.0590705</w:t>
            </w:r>
          </w:p>
        </w:tc>
        <w:tc>
          <w:tcPr>
            <w:tcW w:w="769" w:type="pct"/>
            <w:tcBorders>
              <w:top w:val="nil"/>
              <w:left w:val="single" w:sz="4" w:space="0" w:color="auto"/>
              <w:bottom w:val="nil"/>
              <w:right w:val="nil"/>
            </w:tcBorders>
          </w:tcPr>
          <w:p w14:paraId="5FDC193F" w14:textId="4DDDF09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.0133076</w:t>
            </w:r>
          </w:p>
        </w:tc>
        <w:tc>
          <w:tcPr>
            <w:tcW w:w="769" w:type="pct"/>
            <w:tcBorders>
              <w:top w:val="nil"/>
              <w:left w:val="single" w:sz="4" w:space="0" w:color="auto"/>
              <w:bottom w:val="nil"/>
              <w:right w:val="nil"/>
            </w:tcBorders>
          </w:tcPr>
          <w:p w14:paraId="134D84C6" w14:textId="466D794C"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.0423423</w:t>
            </w:r>
          </w:p>
        </w:tc>
        <w:tc>
          <w:tcPr>
            <w:tcW w:w="769" w:type="pct"/>
            <w:tcBorders>
              <w:top w:val="nil"/>
              <w:left w:val="single" w:sz="4" w:space="0" w:color="auto"/>
              <w:bottom w:val="nil"/>
              <w:right w:val="nil"/>
            </w:tcBorders>
          </w:tcPr>
          <w:p w14:paraId="36B1C578" w14:textId="6FA829F1"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.0970082</w:t>
            </w:r>
          </w:p>
        </w:tc>
      </w:tr>
      <w:tr w:rsidR="00C36106" w:rsidRPr="00BD4E6D" w14:paraId="74534661" w14:textId="77777777" w:rsidTr="008A5493">
        <w:tc>
          <w:tcPr>
            <w:tcW w:w="1336" w:type="pct"/>
            <w:tcBorders>
              <w:top w:val="nil"/>
              <w:left w:val="nil"/>
              <w:bottom w:val="nil"/>
              <w:right w:val="single" w:sz="4" w:space="0" w:color="auto"/>
            </w:tcBorders>
          </w:tcPr>
          <w:p w14:paraId="5F8FEBDE" w14:textId="1364343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7B3770DF" w14:textId="08268AC2"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F587D44" w14:textId="13CFE0E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.0642185</w:t>
            </w:r>
          </w:p>
        </w:tc>
        <w:tc>
          <w:tcPr>
            <w:tcW w:w="769" w:type="pct"/>
            <w:tcBorders>
              <w:top w:val="nil"/>
              <w:left w:val="single" w:sz="4" w:space="0" w:color="auto"/>
              <w:bottom w:val="nil"/>
              <w:right w:val="nil"/>
            </w:tcBorders>
          </w:tcPr>
          <w:p w14:paraId="70CA5678" w14:textId="28004055"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.0152747</w:t>
            </w:r>
          </w:p>
        </w:tc>
        <w:tc>
          <w:tcPr>
            <w:tcW w:w="769" w:type="pct"/>
            <w:tcBorders>
              <w:top w:val="nil"/>
              <w:left w:val="single" w:sz="4" w:space="0" w:color="auto"/>
              <w:bottom w:val="nil"/>
              <w:right w:val="nil"/>
            </w:tcBorders>
          </w:tcPr>
          <w:p w14:paraId="1D641F59" w14:textId="12281C33"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.0423423</w:t>
            </w:r>
          </w:p>
        </w:tc>
        <w:tc>
          <w:tcPr>
            <w:tcW w:w="769" w:type="pct"/>
            <w:tcBorders>
              <w:top w:val="nil"/>
              <w:left w:val="single" w:sz="4" w:space="0" w:color="auto"/>
              <w:bottom w:val="nil"/>
              <w:right w:val="nil"/>
            </w:tcBorders>
          </w:tcPr>
          <w:p w14:paraId="25136696" w14:textId="381572C3"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.0970082</w:t>
            </w:r>
          </w:p>
        </w:tc>
      </w:tr>
      <w:tr w:rsidR="00C36106" w:rsidRPr="00BD4E6D" w14:paraId="0AF84F31" w14:textId="77777777" w:rsidTr="008A5493">
        <w:tc>
          <w:tcPr>
            <w:tcW w:w="1336" w:type="pct"/>
            <w:tcBorders>
              <w:top w:val="nil"/>
              <w:left w:val="nil"/>
              <w:bottom w:val="nil"/>
              <w:right w:val="single" w:sz="4" w:space="0" w:color="auto"/>
            </w:tcBorders>
          </w:tcPr>
          <w:p w14:paraId="652A808D" w14:textId="47D02FB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2066E47D" w14:textId="1E88761A"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A927BF6" w14:textId="531AA36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.0532789</w:t>
            </w:r>
          </w:p>
        </w:tc>
        <w:tc>
          <w:tcPr>
            <w:tcW w:w="769" w:type="pct"/>
            <w:tcBorders>
              <w:top w:val="nil"/>
              <w:left w:val="single" w:sz="4" w:space="0" w:color="auto"/>
              <w:bottom w:val="nil"/>
              <w:right w:val="nil"/>
            </w:tcBorders>
          </w:tcPr>
          <w:p w14:paraId="50AA64EF" w14:textId="436AE43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.008107</w:t>
            </w:r>
          </w:p>
        </w:tc>
        <w:tc>
          <w:tcPr>
            <w:tcW w:w="769" w:type="pct"/>
            <w:tcBorders>
              <w:top w:val="nil"/>
              <w:left w:val="single" w:sz="4" w:space="0" w:color="auto"/>
              <w:bottom w:val="nil"/>
              <w:right w:val="nil"/>
            </w:tcBorders>
          </w:tcPr>
          <w:p w14:paraId="33EEF320" w14:textId="6E3D3774"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.0435993</w:t>
            </w:r>
          </w:p>
        </w:tc>
        <w:tc>
          <w:tcPr>
            <w:tcW w:w="769" w:type="pct"/>
            <w:tcBorders>
              <w:top w:val="nil"/>
              <w:left w:val="single" w:sz="4" w:space="0" w:color="auto"/>
              <w:bottom w:val="nil"/>
              <w:right w:val="nil"/>
            </w:tcBorders>
          </w:tcPr>
          <w:p w14:paraId="70F1E558" w14:textId="3C0AFC61"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.0654649</w:t>
            </w:r>
          </w:p>
        </w:tc>
      </w:tr>
      <w:tr w:rsidR="00F062AD" w:rsidRPr="00BD4E6D" w14:paraId="2AD3E8C7" w14:textId="77777777" w:rsidTr="008A5493">
        <w:tc>
          <w:tcPr>
            <w:tcW w:w="1336" w:type="pct"/>
            <w:tcBorders>
              <w:top w:val="nil"/>
              <w:left w:val="nil"/>
              <w:bottom w:val="nil"/>
              <w:right w:val="single" w:sz="4" w:space="0" w:color="auto"/>
            </w:tcBorders>
          </w:tcPr>
          <w:p w14:paraId="204638B0" w14:textId="77777777" w:rsidR="00F062AD" w:rsidRPr="00BD4E6D" w:rsidRDefault="00F062AD" w:rsidP="00770975">
            <w:pPr>
              <w:widowControl w:val="0"/>
              <w:autoSpaceDE w:val="0"/>
              <w:autoSpaceDN w:val="0"/>
              <w:adjustRightInd w:val="0"/>
              <w:rPr>
                <w:rFonts w:cstheme="minorHAnsi"/>
                <w:sz w:val="20"/>
                <w:szCs w:val="20"/>
              </w:rPr>
            </w:pPr>
          </w:p>
        </w:tc>
        <w:tc>
          <w:tcPr>
            <w:tcW w:w="589" w:type="pct"/>
            <w:tcBorders>
              <w:top w:val="nil"/>
              <w:left w:val="single" w:sz="4" w:space="0" w:color="auto"/>
              <w:bottom w:val="nil"/>
              <w:right w:val="single" w:sz="4" w:space="0" w:color="auto"/>
            </w:tcBorders>
          </w:tcPr>
          <w:p w14:paraId="7DB70B73" w14:textId="77777777" w:rsidR="00F062AD" w:rsidRPr="00BD4E6D" w:rsidRDefault="00F062AD"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0F98890" w14:textId="682C11E2" w:rsidR="00F062AD" w:rsidRPr="00BD4E6D" w:rsidRDefault="00F062AD"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3FF8C0DF" w14:textId="77777777" w:rsidR="00F062AD" w:rsidRPr="00BD4E6D" w:rsidRDefault="00F062AD"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50C0C92" w14:textId="77777777" w:rsidR="00F062AD" w:rsidRPr="00BD4E6D" w:rsidRDefault="00F062AD"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7A4B038B" w14:textId="77777777" w:rsidR="00F062AD" w:rsidRPr="00BD4E6D" w:rsidRDefault="00F062AD" w:rsidP="00770975">
            <w:pPr>
              <w:widowControl w:val="0"/>
              <w:autoSpaceDE w:val="0"/>
              <w:autoSpaceDN w:val="0"/>
              <w:adjustRightInd w:val="0"/>
              <w:rPr>
                <w:rFonts w:cstheme="minorHAnsi"/>
                <w:sz w:val="20"/>
                <w:szCs w:val="20"/>
              </w:rPr>
            </w:pPr>
          </w:p>
        </w:tc>
      </w:tr>
      <w:tr w:rsidR="00C36106" w:rsidRPr="00BD4E6D" w14:paraId="35CCDEAF" w14:textId="5E9D40C7" w:rsidTr="008A5493">
        <w:tc>
          <w:tcPr>
            <w:tcW w:w="1336" w:type="pct"/>
            <w:tcBorders>
              <w:top w:val="nil"/>
              <w:left w:val="nil"/>
              <w:bottom w:val="nil"/>
              <w:right w:val="single" w:sz="4" w:space="0" w:color="auto"/>
            </w:tcBorders>
          </w:tcPr>
          <w:p w14:paraId="5C58CD18" w14:textId="41E0E2CE"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Coll action share</w:t>
            </w:r>
          </w:p>
        </w:tc>
        <w:tc>
          <w:tcPr>
            <w:tcW w:w="589" w:type="pct"/>
            <w:tcBorders>
              <w:top w:val="nil"/>
              <w:left w:val="single" w:sz="4" w:space="0" w:color="auto"/>
              <w:bottom w:val="nil"/>
              <w:right w:val="single" w:sz="4" w:space="0" w:color="auto"/>
            </w:tcBorders>
          </w:tcPr>
          <w:p w14:paraId="56557A0F" w14:textId="2C06BB1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SCMP</w:t>
            </w:r>
          </w:p>
        </w:tc>
        <w:tc>
          <w:tcPr>
            <w:tcW w:w="769" w:type="pct"/>
            <w:tcBorders>
              <w:top w:val="nil"/>
              <w:left w:val="single" w:sz="4" w:space="0" w:color="auto"/>
              <w:bottom w:val="nil"/>
              <w:right w:val="nil"/>
            </w:tcBorders>
          </w:tcPr>
          <w:p w14:paraId="69DF47A8" w14:textId="51863FD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.0608794</w:t>
            </w:r>
          </w:p>
        </w:tc>
        <w:tc>
          <w:tcPr>
            <w:tcW w:w="769" w:type="pct"/>
            <w:tcBorders>
              <w:top w:val="nil"/>
              <w:left w:val="single" w:sz="4" w:space="0" w:color="auto"/>
              <w:bottom w:val="nil"/>
              <w:right w:val="nil"/>
            </w:tcBorders>
          </w:tcPr>
          <w:p w14:paraId="7EA5A9DA" w14:textId="4CB5A5EE"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.0089788</w:t>
            </w:r>
          </w:p>
        </w:tc>
        <w:tc>
          <w:tcPr>
            <w:tcW w:w="769" w:type="pct"/>
            <w:tcBorders>
              <w:top w:val="nil"/>
              <w:left w:val="single" w:sz="4" w:space="0" w:color="auto"/>
              <w:bottom w:val="nil"/>
              <w:right w:val="nil"/>
            </w:tcBorders>
          </w:tcPr>
          <w:p w14:paraId="06C92E71" w14:textId="1DCBB32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.0468468</w:t>
            </w:r>
          </w:p>
        </w:tc>
        <w:tc>
          <w:tcPr>
            <w:tcW w:w="769" w:type="pct"/>
            <w:tcBorders>
              <w:top w:val="nil"/>
              <w:left w:val="single" w:sz="4" w:space="0" w:color="auto"/>
              <w:bottom w:val="nil"/>
              <w:right w:val="nil"/>
            </w:tcBorders>
          </w:tcPr>
          <w:p w14:paraId="51CB0A7A" w14:textId="04C32AD4"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.0778388</w:t>
            </w:r>
          </w:p>
        </w:tc>
      </w:tr>
      <w:tr w:rsidR="00C36106" w:rsidRPr="00BD4E6D" w14:paraId="76B22E6E" w14:textId="77777777" w:rsidTr="008A5493">
        <w:tc>
          <w:tcPr>
            <w:tcW w:w="1336" w:type="pct"/>
            <w:tcBorders>
              <w:top w:val="nil"/>
              <w:left w:val="nil"/>
              <w:bottom w:val="nil"/>
              <w:right w:val="single" w:sz="4" w:space="0" w:color="auto"/>
            </w:tcBorders>
          </w:tcPr>
          <w:p w14:paraId="7D41F037" w14:textId="4BEAE8B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4F919659" w14:textId="0876C502"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65A9767F" w14:textId="19600E6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.0614016</w:t>
            </w:r>
          </w:p>
        </w:tc>
        <w:tc>
          <w:tcPr>
            <w:tcW w:w="769" w:type="pct"/>
            <w:tcBorders>
              <w:top w:val="nil"/>
              <w:left w:val="single" w:sz="4" w:space="0" w:color="auto"/>
              <w:bottom w:val="nil"/>
              <w:right w:val="nil"/>
            </w:tcBorders>
          </w:tcPr>
          <w:p w14:paraId="3133E48B" w14:textId="66EA57C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.0112856</w:t>
            </w:r>
          </w:p>
        </w:tc>
        <w:tc>
          <w:tcPr>
            <w:tcW w:w="769" w:type="pct"/>
            <w:tcBorders>
              <w:top w:val="nil"/>
              <w:left w:val="single" w:sz="4" w:space="0" w:color="auto"/>
              <w:bottom w:val="nil"/>
              <w:right w:val="nil"/>
            </w:tcBorders>
          </w:tcPr>
          <w:p w14:paraId="2ED36C62" w14:textId="6CE27118"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.0468468</w:t>
            </w:r>
          </w:p>
        </w:tc>
        <w:tc>
          <w:tcPr>
            <w:tcW w:w="769" w:type="pct"/>
            <w:tcBorders>
              <w:top w:val="nil"/>
              <w:left w:val="single" w:sz="4" w:space="0" w:color="auto"/>
              <w:bottom w:val="nil"/>
              <w:right w:val="nil"/>
            </w:tcBorders>
          </w:tcPr>
          <w:p w14:paraId="7FF1B4CE" w14:textId="5E477FC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.0778388</w:t>
            </w:r>
          </w:p>
        </w:tc>
      </w:tr>
      <w:tr w:rsidR="00C36106" w:rsidRPr="00BD4E6D" w14:paraId="56E7B9DE" w14:textId="77777777" w:rsidTr="008A5493">
        <w:tc>
          <w:tcPr>
            <w:tcW w:w="1336" w:type="pct"/>
            <w:tcBorders>
              <w:top w:val="nil"/>
              <w:left w:val="nil"/>
              <w:bottom w:val="nil"/>
              <w:right w:val="single" w:sz="4" w:space="0" w:color="auto"/>
            </w:tcBorders>
          </w:tcPr>
          <w:p w14:paraId="4B6D702C" w14:textId="728CB025"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72FF0288" w14:textId="2BEC1BFE"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07531DC" w14:textId="02C94CA8"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.0602919</w:t>
            </w:r>
          </w:p>
        </w:tc>
        <w:tc>
          <w:tcPr>
            <w:tcW w:w="769" w:type="pct"/>
            <w:tcBorders>
              <w:top w:val="nil"/>
              <w:left w:val="single" w:sz="4" w:space="0" w:color="auto"/>
              <w:bottom w:val="nil"/>
              <w:right w:val="nil"/>
            </w:tcBorders>
          </w:tcPr>
          <w:p w14:paraId="6B0691A5" w14:textId="1AE3720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.0061617</w:t>
            </w:r>
          </w:p>
        </w:tc>
        <w:tc>
          <w:tcPr>
            <w:tcW w:w="769" w:type="pct"/>
            <w:tcBorders>
              <w:top w:val="nil"/>
              <w:left w:val="single" w:sz="4" w:space="0" w:color="auto"/>
              <w:bottom w:val="nil"/>
              <w:right w:val="nil"/>
            </w:tcBorders>
          </w:tcPr>
          <w:p w14:paraId="760E6724" w14:textId="0DCF649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.0505145</w:t>
            </w:r>
          </w:p>
        </w:tc>
        <w:tc>
          <w:tcPr>
            <w:tcW w:w="769" w:type="pct"/>
            <w:tcBorders>
              <w:top w:val="nil"/>
              <w:left w:val="single" w:sz="4" w:space="0" w:color="auto"/>
              <w:bottom w:val="nil"/>
              <w:right w:val="nil"/>
            </w:tcBorders>
          </w:tcPr>
          <w:p w14:paraId="2197C831" w14:textId="1EC99AEF"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.0673367</w:t>
            </w:r>
          </w:p>
        </w:tc>
      </w:tr>
      <w:tr w:rsidR="00C36106" w:rsidRPr="00BD4E6D" w14:paraId="6764D8D9" w14:textId="77777777" w:rsidTr="008A5493">
        <w:tc>
          <w:tcPr>
            <w:tcW w:w="1336" w:type="pct"/>
            <w:tcBorders>
              <w:top w:val="nil"/>
              <w:left w:val="nil"/>
              <w:bottom w:val="nil"/>
              <w:right w:val="single" w:sz="4" w:space="0" w:color="auto"/>
            </w:tcBorders>
          </w:tcPr>
          <w:p w14:paraId="13B3B516" w14:textId="77777777" w:rsidR="00C36106" w:rsidRPr="00BD4E6D" w:rsidRDefault="00C36106" w:rsidP="00770975">
            <w:pPr>
              <w:widowControl w:val="0"/>
              <w:autoSpaceDE w:val="0"/>
              <w:autoSpaceDN w:val="0"/>
              <w:adjustRightInd w:val="0"/>
              <w:rPr>
                <w:rFonts w:cstheme="minorHAnsi"/>
                <w:sz w:val="20"/>
                <w:szCs w:val="20"/>
              </w:rPr>
            </w:pPr>
          </w:p>
        </w:tc>
        <w:tc>
          <w:tcPr>
            <w:tcW w:w="589" w:type="pct"/>
            <w:tcBorders>
              <w:top w:val="nil"/>
              <w:left w:val="single" w:sz="4" w:space="0" w:color="auto"/>
              <w:bottom w:val="nil"/>
              <w:right w:val="single" w:sz="4" w:space="0" w:color="auto"/>
            </w:tcBorders>
          </w:tcPr>
          <w:p w14:paraId="7036B740" w14:textId="77777777" w:rsidR="00C36106" w:rsidRPr="00BD4E6D" w:rsidRDefault="00C36106"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7E20FD2B" w14:textId="77777777" w:rsidR="00C36106" w:rsidRPr="00BD4E6D" w:rsidRDefault="00C36106"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529D629D" w14:textId="77777777" w:rsidR="00C36106" w:rsidRPr="00BD4E6D" w:rsidRDefault="00C36106"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7ADD14F2" w14:textId="77777777" w:rsidR="00C36106" w:rsidRPr="00BD4E6D" w:rsidRDefault="00C36106" w:rsidP="00770975">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0E79880B" w14:textId="77777777" w:rsidR="00C36106" w:rsidRPr="00BD4E6D" w:rsidRDefault="00C36106" w:rsidP="00770975">
            <w:pPr>
              <w:widowControl w:val="0"/>
              <w:autoSpaceDE w:val="0"/>
              <w:autoSpaceDN w:val="0"/>
              <w:adjustRightInd w:val="0"/>
              <w:rPr>
                <w:rFonts w:cstheme="minorHAnsi"/>
                <w:sz w:val="20"/>
                <w:szCs w:val="20"/>
              </w:rPr>
            </w:pPr>
          </w:p>
        </w:tc>
      </w:tr>
      <w:tr w:rsidR="00C36106" w:rsidRPr="00BD4E6D" w14:paraId="4C76A832" w14:textId="77777777" w:rsidTr="008A5493">
        <w:tc>
          <w:tcPr>
            <w:tcW w:w="1336" w:type="pct"/>
            <w:tcBorders>
              <w:top w:val="nil"/>
              <w:left w:val="nil"/>
              <w:bottom w:val="nil"/>
              <w:right w:val="single" w:sz="4" w:space="0" w:color="auto"/>
            </w:tcBorders>
          </w:tcPr>
          <w:p w14:paraId="3B47810A" w14:textId="1DFC2679"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Leader share</w:t>
            </w:r>
          </w:p>
        </w:tc>
        <w:tc>
          <w:tcPr>
            <w:tcW w:w="589" w:type="pct"/>
            <w:tcBorders>
              <w:top w:val="nil"/>
              <w:left w:val="single" w:sz="4" w:space="0" w:color="auto"/>
              <w:bottom w:val="nil"/>
              <w:right w:val="single" w:sz="4" w:space="0" w:color="auto"/>
            </w:tcBorders>
          </w:tcPr>
          <w:p w14:paraId="412E2BFB" w14:textId="5F4BD28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STD</w:t>
            </w:r>
          </w:p>
        </w:tc>
        <w:tc>
          <w:tcPr>
            <w:tcW w:w="769" w:type="pct"/>
            <w:tcBorders>
              <w:top w:val="nil"/>
              <w:left w:val="single" w:sz="4" w:space="0" w:color="auto"/>
              <w:bottom w:val="nil"/>
              <w:right w:val="nil"/>
            </w:tcBorders>
          </w:tcPr>
          <w:p w14:paraId="235A23BD" w14:textId="161373EF"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.2119196</w:t>
            </w:r>
          </w:p>
        </w:tc>
        <w:tc>
          <w:tcPr>
            <w:tcW w:w="769" w:type="pct"/>
            <w:tcBorders>
              <w:top w:val="nil"/>
              <w:left w:val="single" w:sz="4" w:space="0" w:color="auto"/>
              <w:bottom w:val="nil"/>
              <w:right w:val="nil"/>
            </w:tcBorders>
          </w:tcPr>
          <w:p w14:paraId="5419BE2F" w14:textId="03535498"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.0513254</w:t>
            </w:r>
          </w:p>
        </w:tc>
        <w:tc>
          <w:tcPr>
            <w:tcW w:w="769" w:type="pct"/>
            <w:tcBorders>
              <w:top w:val="nil"/>
              <w:left w:val="single" w:sz="4" w:space="0" w:color="auto"/>
              <w:bottom w:val="nil"/>
              <w:right w:val="nil"/>
            </w:tcBorders>
          </w:tcPr>
          <w:p w14:paraId="7AA1F793" w14:textId="2EE10A9C"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.1177016</w:t>
            </w:r>
          </w:p>
        </w:tc>
        <w:tc>
          <w:tcPr>
            <w:tcW w:w="769" w:type="pct"/>
            <w:tcBorders>
              <w:top w:val="nil"/>
              <w:left w:val="single" w:sz="4" w:space="0" w:color="auto"/>
              <w:bottom w:val="nil"/>
              <w:right w:val="nil"/>
            </w:tcBorders>
          </w:tcPr>
          <w:p w14:paraId="32A3AED3" w14:textId="39B6342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.3136095</w:t>
            </w:r>
          </w:p>
        </w:tc>
      </w:tr>
      <w:tr w:rsidR="00C36106" w:rsidRPr="00BD4E6D" w14:paraId="790A3BF3" w14:textId="77777777" w:rsidTr="008A5493">
        <w:tc>
          <w:tcPr>
            <w:tcW w:w="1336" w:type="pct"/>
            <w:tcBorders>
              <w:top w:val="nil"/>
              <w:left w:val="nil"/>
              <w:bottom w:val="nil"/>
              <w:right w:val="single" w:sz="4" w:space="0" w:color="auto"/>
            </w:tcBorders>
          </w:tcPr>
          <w:p w14:paraId="54FDFC91" w14:textId="3AB5F9B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2ECF2A55"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5C97C8AF" w14:textId="6A110266"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.2076085</w:t>
            </w:r>
          </w:p>
        </w:tc>
        <w:tc>
          <w:tcPr>
            <w:tcW w:w="769" w:type="pct"/>
            <w:tcBorders>
              <w:top w:val="nil"/>
              <w:left w:val="single" w:sz="4" w:space="0" w:color="auto"/>
              <w:bottom w:val="nil"/>
              <w:right w:val="nil"/>
            </w:tcBorders>
          </w:tcPr>
          <w:p w14:paraId="45FAB831" w14:textId="2995EB2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.041763</w:t>
            </w:r>
          </w:p>
        </w:tc>
        <w:tc>
          <w:tcPr>
            <w:tcW w:w="769" w:type="pct"/>
            <w:tcBorders>
              <w:top w:val="nil"/>
              <w:left w:val="single" w:sz="4" w:space="0" w:color="auto"/>
              <w:bottom w:val="nil"/>
              <w:right w:val="nil"/>
            </w:tcBorders>
          </w:tcPr>
          <w:p w14:paraId="3E7908BE" w14:textId="776A364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.1285231</w:t>
            </w:r>
          </w:p>
        </w:tc>
        <w:tc>
          <w:tcPr>
            <w:tcW w:w="769" w:type="pct"/>
            <w:tcBorders>
              <w:top w:val="nil"/>
              <w:left w:val="single" w:sz="4" w:space="0" w:color="auto"/>
              <w:bottom w:val="nil"/>
              <w:right w:val="nil"/>
            </w:tcBorders>
          </w:tcPr>
          <w:p w14:paraId="44512BCD" w14:textId="1AA157E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.2614728</w:t>
            </w:r>
          </w:p>
        </w:tc>
      </w:tr>
      <w:tr w:rsidR="00C36106" w:rsidRPr="00BD4E6D" w14:paraId="77B1A5AB" w14:textId="77777777" w:rsidTr="008A5493">
        <w:tc>
          <w:tcPr>
            <w:tcW w:w="1336" w:type="pct"/>
            <w:tcBorders>
              <w:top w:val="nil"/>
              <w:left w:val="nil"/>
              <w:bottom w:val="nil"/>
              <w:right w:val="single" w:sz="4" w:space="0" w:color="auto"/>
            </w:tcBorders>
          </w:tcPr>
          <w:p w14:paraId="0DC337AD" w14:textId="5A0CFE7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153BAD16"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D6BD22D" w14:textId="0AAB6E2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.2167696</w:t>
            </w:r>
          </w:p>
        </w:tc>
        <w:tc>
          <w:tcPr>
            <w:tcW w:w="769" w:type="pct"/>
            <w:tcBorders>
              <w:top w:val="nil"/>
              <w:left w:val="single" w:sz="4" w:space="0" w:color="auto"/>
              <w:bottom w:val="nil"/>
              <w:right w:val="nil"/>
            </w:tcBorders>
          </w:tcPr>
          <w:p w14:paraId="1C6AD022" w14:textId="6DAC7CF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.0630647</w:t>
            </w:r>
          </w:p>
        </w:tc>
        <w:tc>
          <w:tcPr>
            <w:tcW w:w="769" w:type="pct"/>
            <w:tcBorders>
              <w:top w:val="nil"/>
              <w:left w:val="single" w:sz="4" w:space="0" w:color="auto"/>
              <w:bottom w:val="nil"/>
              <w:right w:val="nil"/>
            </w:tcBorders>
          </w:tcPr>
          <w:p w14:paraId="48BF5C47" w14:textId="0D430A8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.1177016</w:t>
            </w:r>
          </w:p>
        </w:tc>
        <w:tc>
          <w:tcPr>
            <w:tcW w:w="769" w:type="pct"/>
            <w:tcBorders>
              <w:top w:val="nil"/>
              <w:left w:val="single" w:sz="4" w:space="0" w:color="auto"/>
              <w:bottom w:val="nil"/>
              <w:right w:val="nil"/>
            </w:tcBorders>
          </w:tcPr>
          <w:p w14:paraId="7043E4E9" w14:textId="11753F60"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.3136095</w:t>
            </w:r>
          </w:p>
        </w:tc>
      </w:tr>
      <w:tr w:rsidR="00C36106" w:rsidRPr="00BD4E6D" w14:paraId="0C3DDFB7" w14:textId="77777777" w:rsidTr="008A5493">
        <w:tc>
          <w:tcPr>
            <w:tcW w:w="1336" w:type="pct"/>
            <w:tcBorders>
              <w:top w:val="nil"/>
              <w:left w:val="nil"/>
              <w:bottom w:val="nil"/>
              <w:right w:val="single" w:sz="4" w:space="0" w:color="auto"/>
            </w:tcBorders>
          </w:tcPr>
          <w:p w14:paraId="6B64EA88" w14:textId="1B21F76F" w:rsidR="00C36106" w:rsidRPr="00BD4E6D" w:rsidRDefault="00C36106" w:rsidP="00C36106">
            <w:pPr>
              <w:widowControl w:val="0"/>
              <w:autoSpaceDE w:val="0"/>
              <w:autoSpaceDN w:val="0"/>
              <w:adjustRightInd w:val="0"/>
              <w:rPr>
                <w:rFonts w:cstheme="minorHAnsi"/>
                <w:sz w:val="20"/>
                <w:szCs w:val="20"/>
              </w:rPr>
            </w:pPr>
          </w:p>
        </w:tc>
        <w:tc>
          <w:tcPr>
            <w:tcW w:w="589" w:type="pct"/>
            <w:tcBorders>
              <w:top w:val="nil"/>
              <w:left w:val="single" w:sz="4" w:space="0" w:color="auto"/>
              <w:bottom w:val="nil"/>
              <w:right w:val="single" w:sz="4" w:space="0" w:color="auto"/>
            </w:tcBorders>
          </w:tcPr>
          <w:p w14:paraId="19865BAB"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52777720"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C21F5D1"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DE0420B"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F528826" w14:textId="0B9CD848" w:rsidR="00C36106" w:rsidRPr="00BD4E6D" w:rsidRDefault="00C36106" w:rsidP="00C36106">
            <w:pPr>
              <w:widowControl w:val="0"/>
              <w:autoSpaceDE w:val="0"/>
              <w:autoSpaceDN w:val="0"/>
              <w:adjustRightInd w:val="0"/>
              <w:rPr>
                <w:rFonts w:cstheme="minorHAnsi"/>
                <w:sz w:val="20"/>
                <w:szCs w:val="20"/>
              </w:rPr>
            </w:pPr>
          </w:p>
        </w:tc>
      </w:tr>
      <w:tr w:rsidR="00C36106" w:rsidRPr="00BD4E6D" w14:paraId="13B5245B" w14:textId="77777777" w:rsidTr="008A5493">
        <w:tc>
          <w:tcPr>
            <w:tcW w:w="1336" w:type="pct"/>
            <w:tcBorders>
              <w:top w:val="nil"/>
              <w:left w:val="nil"/>
              <w:bottom w:val="nil"/>
              <w:right w:val="single" w:sz="4" w:space="0" w:color="auto"/>
            </w:tcBorders>
          </w:tcPr>
          <w:p w14:paraId="4DD4C6D0" w14:textId="16A0FA21"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Xinhua share</w:t>
            </w:r>
          </w:p>
        </w:tc>
        <w:tc>
          <w:tcPr>
            <w:tcW w:w="589" w:type="pct"/>
            <w:tcBorders>
              <w:top w:val="nil"/>
              <w:left w:val="single" w:sz="4" w:space="0" w:color="auto"/>
              <w:bottom w:val="nil"/>
              <w:right w:val="single" w:sz="4" w:space="0" w:color="auto"/>
            </w:tcBorders>
          </w:tcPr>
          <w:p w14:paraId="76DC0289" w14:textId="265E13B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STD</w:t>
            </w:r>
          </w:p>
        </w:tc>
        <w:tc>
          <w:tcPr>
            <w:tcW w:w="769" w:type="pct"/>
            <w:tcBorders>
              <w:top w:val="nil"/>
              <w:left w:val="single" w:sz="4" w:space="0" w:color="auto"/>
              <w:bottom w:val="nil"/>
              <w:right w:val="nil"/>
            </w:tcBorders>
          </w:tcPr>
          <w:p w14:paraId="715A2DF7" w14:textId="6260447D"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.0250518</w:t>
            </w:r>
          </w:p>
        </w:tc>
        <w:tc>
          <w:tcPr>
            <w:tcW w:w="769" w:type="pct"/>
            <w:tcBorders>
              <w:top w:val="nil"/>
              <w:left w:val="single" w:sz="4" w:space="0" w:color="auto"/>
              <w:bottom w:val="nil"/>
              <w:right w:val="nil"/>
            </w:tcBorders>
          </w:tcPr>
          <w:p w14:paraId="2BA241A9" w14:textId="2230631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.0087136</w:t>
            </w:r>
          </w:p>
        </w:tc>
        <w:tc>
          <w:tcPr>
            <w:tcW w:w="769" w:type="pct"/>
            <w:tcBorders>
              <w:top w:val="nil"/>
              <w:left w:val="single" w:sz="4" w:space="0" w:color="auto"/>
              <w:bottom w:val="nil"/>
              <w:right w:val="nil"/>
            </w:tcBorders>
          </w:tcPr>
          <w:p w14:paraId="0ABDBDA6" w14:textId="3556A14E"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.0090361</w:t>
            </w:r>
          </w:p>
        </w:tc>
        <w:tc>
          <w:tcPr>
            <w:tcW w:w="769" w:type="pct"/>
            <w:tcBorders>
              <w:top w:val="nil"/>
              <w:left w:val="single" w:sz="4" w:space="0" w:color="auto"/>
              <w:bottom w:val="nil"/>
              <w:right w:val="nil"/>
            </w:tcBorders>
          </w:tcPr>
          <w:p w14:paraId="2C214732" w14:textId="2B4524C9"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.0416222</w:t>
            </w:r>
          </w:p>
        </w:tc>
      </w:tr>
      <w:tr w:rsidR="00C36106" w:rsidRPr="00BD4E6D" w14:paraId="4C40D799" w14:textId="77777777" w:rsidTr="008A5493">
        <w:tc>
          <w:tcPr>
            <w:tcW w:w="1336" w:type="pct"/>
            <w:tcBorders>
              <w:top w:val="nil"/>
              <w:left w:val="nil"/>
              <w:bottom w:val="nil"/>
              <w:right w:val="single" w:sz="4" w:space="0" w:color="auto"/>
            </w:tcBorders>
          </w:tcPr>
          <w:p w14:paraId="4C16EA66" w14:textId="3B37966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262B239F"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6002590F" w14:textId="5FF11175"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.0289858</w:t>
            </w:r>
          </w:p>
        </w:tc>
        <w:tc>
          <w:tcPr>
            <w:tcW w:w="769" w:type="pct"/>
            <w:tcBorders>
              <w:top w:val="nil"/>
              <w:left w:val="single" w:sz="4" w:space="0" w:color="auto"/>
              <w:bottom w:val="nil"/>
              <w:right w:val="nil"/>
            </w:tcBorders>
          </w:tcPr>
          <w:p w14:paraId="551F8D88" w14:textId="3E3797BC"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.008184</w:t>
            </w:r>
          </w:p>
        </w:tc>
        <w:tc>
          <w:tcPr>
            <w:tcW w:w="769" w:type="pct"/>
            <w:tcBorders>
              <w:top w:val="nil"/>
              <w:left w:val="single" w:sz="4" w:space="0" w:color="auto"/>
              <w:bottom w:val="nil"/>
              <w:right w:val="nil"/>
            </w:tcBorders>
          </w:tcPr>
          <w:p w14:paraId="368588A0" w14:textId="75C4E62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.0165485</w:t>
            </w:r>
          </w:p>
        </w:tc>
        <w:tc>
          <w:tcPr>
            <w:tcW w:w="769" w:type="pct"/>
            <w:tcBorders>
              <w:top w:val="nil"/>
              <w:left w:val="single" w:sz="4" w:space="0" w:color="auto"/>
              <w:bottom w:val="nil"/>
              <w:right w:val="nil"/>
            </w:tcBorders>
          </w:tcPr>
          <w:p w14:paraId="3BD74362" w14:textId="58CFE95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.0416222</w:t>
            </w:r>
          </w:p>
        </w:tc>
      </w:tr>
      <w:tr w:rsidR="00C36106" w:rsidRPr="00BD4E6D" w14:paraId="5F3072F4" w14:textId="77777777" w:rsidTr="008A5493">
        <w:tc>
          <w:tcPr>
            <w:tcW w:w="1336" w:type="pct"/>
            <w:tcBorders>
              <w:top w:val="nil"/>
              <w:left w:val="nil"/>
              <w:bottom w:val="nil"/>
              <w:right w:val="single" w:sz="4" w:space="0" w:color="auto"/>
            </w:tcBorders>
          </w:tcPr>
          <w:p w14:paraId="1ED8EA12" w14:textId="5F906E64"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02987535"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2DD5335E" w14:textId="4EB6DF29"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.0206259</w:t>
            </w:r>
          </w:p>
        </w:tc>
        <w:tc>
          <w:tcPr>
            <w:tcW w:w="769" w:type="pct"/>
            <w:tcBorders>
              <w:top w:val="nil"/>
              <w:left w:val="single" w:sz="4" w:space="0" w:color="auto"/>
              <w:bottom w:val="nil"/>
              <w:right w:val="nil"/>
            </w:tcBorders>
          </w:tcPr>
          <w:p w14:paraId="67207112" w14:textId="589C11C4"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.007397</w:t>
            </w:r>
          </w:p>
        </w:tc>
        <w:tc>
          <w:tcPr>
            <w:tcW w:w="769" w:type="pct"/>
            <w:tcBorders>
              <w:top w:val="nil"/>
              <w:left w:val="single" w:sz="4" w:space="0" w:color="auto"/>
              <w:bottom w:val="nil"/>
              <w:right w:val="nil"/>
            </w:tcBorders>
          </w:tcPr>
          <w:p w14:paraId="629E9ACD" w14:textId="76627F4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.0090361</w:t>
            </w:r>
          </w:p>
        </w:tc>
        <w:tc>
          <w:tcPr>
            <w:tcW w:w="769" w:type="pct"/>
            <w:tcBorders>
              <w:top w:val="nil"/>
              <w:left w:val="single" w:sz="4" w:space="0" w:color="auto"/>
              <w:bottom w:val="nil"/>
              <w:right w:val="nil"/>
            </w:tcBorders>
          </w:tcPr>
          <w:p w14:paraId="79A58D73" w14:textId="31CEA4AE"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.0352113</w:t>
            </w:r>
          </w:p>
        </w:tc>
      </w:tr>
      <w:tr w:rsidR="00C36106" w:rsidRPr="00BD4E6D" w14:paraId="5C4866DC" w14:textId="77777777" w:rsidTr="008A5493">
        <w:tc>
          <w:tcPr>
            <w:tcW w:w="1336" w:type="pct"/>
            <w:tcBorders>
              <w:top w:val="nil"/>
              <w:left w:val="nil"/>
              <w:bottom w:val="nil"/>
              <w:right w:val="single" w:sz="4" w:space="0" w:color="auto"/>
            </w:tcBorders>
          </w:tcPr>
          <w:p w14:paraId="48234471" w14:textId="01F5AD1B" w:rsidR="00C36106" w:rsidRPr="00BD4E6D" w:rsidRDefault="00C36106" w:rsidP="00C36106">
            <w:pPr>
              <w:widowControl w:val="0"/>
              <w:autoSpaceDE w:val="0"/>
              <w:autoSpaceDN w:val="0"/>
              <w:adjustRightInd w:val="0"/>
              <w:rPr>
                <w:rFonts w:cstheme="minorHAnsi"/>
                <w:sz w:val="20"/>
                <w:szCs w:val="20"/>
              </w:rPr>
            </w:pPr>
          </w:p>
        </w:tc>
        <w:tc>
          <w:tcPr>
            <w:tcW w:w="589" w:type="pct"/>
            <w:tcBorders>
              <w:top w:val="nil"/>
              <w:left w:val="single" w:sz="4" w:space="0" w:color="auto"/>
              <w:bottom w:val="nil"/>
              <w:right w:val="single" w:sz="4" w:space="0" w:color="auto"/>
            </w:tcBorders>
          </w:tcPr>
          <w:p w14:paraId="0C0582BD"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4A753E6A"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0EE8335D"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7D073BDE"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19909F9F" w14:textId="7A21E907" w:rsidR="00C36106" w:rsidRPr="00BD4E6D" w:rsidRDefault="00C36106" w:rsidP="00C36106">
            <w:pPr>
              <w:widowControl w:val="0"/>
              <w:autoSpaceDE w:val="0"/>
              <w:autoSpaceDN w:val="0"/>
              <w:adjustRightInd w:val="0"/>
              <w:rPr>
                <w:rFonts w:cstheme="minorHAnsi"/>
                <w:sz w:val="20"/>
                <w:szCs w:val="20"/>
              </w:rPr>
            </w:pPr>
          </w:p>
        </w:tc>
      </w:tr>
      <w:tr w:rsidR="00C36106" w:rsidRPr="00BD4E6D" w14:paraId="13AAD374" w14:textId="77777777" w:rsidTr="008A5493">
        <w:tc>
          <w:tcPr>
            <w:tcW w:w="1336" w:type="pct"/>
            <w:tcBorders>
              <w:top w:val="nil"/>
              <w:left w:val="nil"/>
              <w:bottom w:val="nil"/>
              <w:right w:val="single" w:sz="4" w:space="0" w:color="auto"/>
            </w:tcBorders>
          </w:tcPr>
          <w:p w14:paraId="3FE11ABE" w14:textId="718591C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Coll action share</w:t>
            </w:r>
          </w:p>
        </w:tc>
        <w:tc>
          <w:tcPr>
            <w:tcW w:w="589" w:type="pct"/>
            <w:tcBorders>
              <w:top w:val="nil"/>
              <w:left w:val="single" w:sz="4" w:space="0" w:color="auto"/>
              <w:bottom w:val="nil"/>
              <w:right w:val="single" w:sz="4" w:space="0" w:color="auto"/>
            </w:tcBorders>
          </w:tcPr>
          <w:p w14:paraId="39CBB9C6" w14:textId="551381BB"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STD</w:t>
            </w:r>
          </w:p>
        </w:tc>
        <w:tc>
          <w:tcPr>
            <w:tcW w:w="769" w:type="pct"/>
            <w:tcBorders>
              <w:top w:val="nil"/>
              <w:left w:val="single" w:sz="4" w:space="0" w:color="auto"/>
              <w:bottom w:val="nil"/>
              <w:right w:val="nil"/>
            </w:tcBorders>
          </w:tcPr>
          <w:p w14:paraId="57A2B719" w14:textId="2AD431E3"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.0370591</w:t>
            </w:r>
          </w:p>
        </w:tc>
        <w:tc>
          <w:tcPr>
            <w:tcW w:w="769" w:type="pct"/>
            <w:tcBorders>
              <w:top w:val="nil"/>
              <w:left w:val="single" w:sz="4" w:space="0" w:color="auto"/>
              <w:bottom w:val="nil"/>
              <w:right w:val="nil"/>
            </w:tcBorders>
          </w:tcPr>
          <w:p w14:paraId="18570F94" w14:textId="298A96ED"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.0098368</w:t>
            </w:r>
          </w:p>
        </w:tc>
        <w:tc>
          <w:tcPr>
            <w:tcW w:w="769" w:type="pct"/>
            <w:tcBorders>
              <w:top w:val="nil"/>
              <w:left w:val="single" w:sz="4" w:space="0" w:color="auto"/>
              <w:bottom w:val="nil"/>
              <w:right w:val="nil"/>
            </w:tcBorders>
          </w:tcPr>
          <w:p w14:paraId="5EFD5DE8" w14:textId="44CCC42F"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.0213018</w:t>
            </w:r>
          </w:p>
        </w:tc>
        <w:tc>
          <w:tcPr>
            <w:tcW w:w="769" w:type="pct"/>
            <w:tcBorders>
              <w:top w:val="nil"/>
              <w:left w:val="single" w:sz="4" w:space="0" w:color="auto"/>
              <w:bottom w:val="nil"/>
              <w:right w:val="nil"/>
            </w:tcBorders>
          </w:tcPr>
          <w:p w14:paraId="39086F83" w14:textId="4706F8D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.0605701</w:t>
            </w:r>
          </w:p>
        </w:tc>
      </w:tr>
      <w:tr w:rsidR="00C36106" w:rsidRPr="00BD4E6D" w14:paraId="33900AB6" w14:textId="77777777" w:rsidTr="008A5493">
        <w:tc>
          <w:tcPr>
            <w:tcW w:w="1336" w:type="pct"/>
            <w:tcBorders>
              <w:top w:val="nil"/>
              <w:left w:val="nil"/>
              <w:bottom w:val="nil"/>
              <w:right w:val="single" w:sz="4" w:space="0" w:color="auto"/>
            </w:tcBorders>
          </w:tcPr>
          <w:p w14:paraId="66F24353" w14:textId="58970251"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Pre-acquisition</w:t>
            </w:r>
          </w:p>
        </w:tc>
        <w:tc>
          <w:tcPr>
            <w:tcW w:w="589" w:type="pct"/>
            <w:tcBorders>
              <w:top w:val="nil"/>
              <w:left w:val="single" w:sz="4" w:space="0" w:color="auto"/>
              <w:bottom w:val="nil"/>
              <w:right w:val="single" w:sz="4" w:space="0" w:color="auto"/>
            </w:tcBorders>
          </w:tcPr>
          <w:p w14:paraId="770DAF13"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630269A1" w14:textId="74A9363A"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.0383594</w:t>
            </w:r>
          </w:p>
        </w:tc>
        <w:tc>
          <w:tcPr>
            <w:tcW w:w="769" w:type="pct"/>
            <w:tcBorders>
              <w:top w:val="nil"/>
              <w:left w:val="single" w:sz="4" w:space="0" w:color="auto"/>
              <w:bottom w:val="nil"/>
              <w:right w:val="nil"/>
            </w:tcBorders>
          </w:tcPr>
          <w:p w14:paraId="6E9B3DE5" w14:textId="1A924C47"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.0079035</w:t>
            </w:r>
          </w:p>
        </w:tc>
        <w:tc>
          <w:tcPr>
            <w:tcW w:w="769" w:type="pct"/>
            <w:tcBorders>
              <w:top w:val="nil"/>
              <w:left w:val="single" w:sz="4" w:space="0" w:color="auto"/>
              <w:bottom w:val="nil"/>
              <w:right w:val="nil"/>
            </w:tcBorders>
          </w:tcPr>
          <w:p w14:paraId="54A2766C" w14:textId="79850759"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.0263158</w:t>
            </w:r>
          </w:p>
        </w:tc>
        <w:tc>
          <w:tcPr>
            <w:tcW w:w="769" w:type="pct"/>
            <w:tcBorders>
              <w:top w:val="nil"/>
              <w:left w:val="single" w:sz="4" w:space="0" w:color="auto"/>
              <w:bottom w:val="nil"/>
              <w:right w:val="nil"/>
            </w:tcBorders>
          </w:tcPr>
          <w:p w14:paraId="77A5ED5D" w14:textId="1DEAED1C"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.0484262</w:t>
            </w:r>
          </w:p>
        </w:tc>
      </w:tr>
      <w:tr w:rsidR="00C36106" w:rsidRPr="00BD4E6D" w14:paraId="7F01442D" w14:textId="77777777" w:rsidTr="008A5493">
        <w:tc>
          <w:tcPr>
            <w:tcW w:w="1336" w:type="pct"/>
            <w:tcBorders>
              <w:top w:val="nil"/>
              <w:left w:val="nil"/>
              <w:bottom w:val="nil"/>
              <w:right w:val="single" w:sz="4" w:space="0" w:color="auto"/>
            </w:tcBorders>
          </w:tcPr>
          <w:p w14:paraId="03336F93" w14:textId="184D7B0F"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 xml:space="preserve">    Post-acquisition</w:t>
            </w:r>
          </w:p>
        </w:tc>
        <w:tc>
          <w:tcPr>
            <w:tcW w:w="589" w:type="pct"/>
            <w:tcBorders>
              <w:top w:val="nil"/>
              <w:left w:val="single" w:sz="4" w:space="0" w:color="auto"/>
              <w:bottom w:val="nil"/>
              <w:right w:val="single" w:sz="4" w:space="0" w:color="auto"/>
            </w:tcBorders>
          </w:tcPr>
          <w:p w14:paraId="674C0E2D" w14:textId="77777777" w:rsidR="00C36106" w:rsidRPr="00BD4E6D" w:rsidRDefault="00C36106" w:rsidP="00C36106">
            <w:pPr>
              <w:widowControl w:val="0"/>
              <w:autoSpaceDE w:val="0"/>
              <w:autoSpaceDN w:val="0"/>
              <w:adjustRightInd w:val="0"/>
              <w:rPr>
                <w:rFonts w:cstheme="minorHAnsi"/>
                <w:sz w:val="20"/>
                <w:szCs w:val="20"/>
              </w:rPr>
            </w:pPr>
          </w:p>
        </w:tc>
        <w:tc>
          <w:tcPr>
            <w:tcW w:w="769" w:type="pct"/>
            <w:tcBorders>
              <w:top w:val="nil"/>
              <w:left w:val="single" w:sz="4" w:space="0" w:color="auto"/>
              <w:bottom w:val="nil"/>
              <w:right w:val="nil"/>
            </w:tcBorders>
          </w:tcPr>
          <w:p w14:paraId="6BC8C1E5" w14:textId="44EA5DDD"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.0355963</w:t>
            </w:r>
          </w:p>
        </w:tc>
        <w:tc>
          <w:tcPr>
            <w:tcW w:w="769" w:type="pct"/>
            <w:tcBorders>
              <w:top w:val="nil"/>
              <w:left w:val="single" w:sz="4" w:space="0" w:color="auto"/>
              <w:bottom w:val="nil"/>
              <w:right w:val="nil"/>
            </w:tcBorders>
          </w:tcPr>
          <w:p w14:paraId="0FC34E1A" w14:textId="6E1FAF5D"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.0120485</w:t>
            </w:r>
          </w:p>
        </w:tc>
        <w:tc>
          <w:tcPr>
            <w:tcW w:w="769" w:type="pct"/>
            <w:tcBorders>
              <w:top w:val="nil"/>
              <w:left w:val="single" w:sz="4" w:space="0" w:color="auto"/>
              <w:bottom w:val="nil"/>
              <w:right w:val="nil"/>
            </w:tcBorders>
          </w:tcPr>
          <w:p w14:paraId="5298021A" w14:textId="509778F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.0213018</w:t>
            </w:r>
          </w:p>
        </w:tc>
        <w:tc>
          <w:tcPr>
            <w:tcW w:w="769" w:type="pct"/>
            <w:tcBorders>
              <w:top w:val="nil"/>
              <w:left w:val="single" w:sz="4" w:space="0" w:color="auto"/>
              <w:bottom w:val="nil"/>
              <w:right w:val="nil"/>
            </w:tcBorders>
          </w:tcPr>
          <w:p w14:paraId="2C95844D" w14:textId="23E4B702" w:rsidR="00C36106" w:rsidRPr="00BD4E6D" w:rsidRDefault="00C36106" w:rsidP="00C36106">
            <w:pPr>
              <w:widowControl w:val="0"/>
              <w:autoSpaceDE w:val="0"/>
              <w:autoSpaceDN w:val="0"/>
              <w:adjustRightInd w:val="0"/>
              <w:rPr>
                <w:rFonts w:cstheme="minorHAnsi"/>
                <w:sz w:val="20"/>
                <w:szCs w:val="20"/>
              </w:rPr>
            </w:pPr>
            <w:r w:rsidRPr="00BD4E6D">
              <w:rPr>
                <w:rFonts w:cstheme="minorHAnsi"/>
                <w:sz w:val="20"/>
                <w:szCs w:val="20"/>
              </w:rPr>
              <w:t>.0605701</w:t>
            </w:r>
          </w:p>
        </w:tc>
      </w:tr>
    </w:tbl>
    <w:p w14:paraId="0EF1FAB6" w14:textId="4F920600" w:rsidR="00AF5247" w:rsidRPr="00BD4E6D" w:rsidRDefault="00AF5247" w:rsidP="007D706A">
      <w:pPr>
        <w:rPr>
          <w:rFonts w:cstheme="minorHAnsi"/>
        </w:rPr>
      </w:pPr>
    </w:p>
    <w:p w14:paraId="268DFB7D" w14:textId="00817E1A" w:rsidR="00E043E0" w:rsidRPr="00BD4E6D" w:rsidRDefault="00725D63" w:rsidP="007D706A">
      <w:pPr>
        <w:rPr>
          <w:rFonts w:cstheme="minorHAnsi"/>
        </w:rPr>
      </w:pPr>
      <w:r w:rsidRPr="00BD4E6D">
        <w:rPr>
          <w:rFonts w:cstheme="minorHAnsi"/>
        </w:rPr>
        <w:t>Here, a</w:t>
      </w:r>
      <w:r w:rsidR="00AF5247" w:rsidRPr="00BD4E6D">
        <w:rPr>
          <w:rFonts w:cstheme="minorHAnsi"/>
        </w:rPr>
        <w:t xml:space="preserve"> higher leader share or Xinhua share correspond to more pronounced pro-China bias, while collective action share is inversely related to pro-China bias.</w:t>
      </w:r>
      <w:r w:rsidR="003B0FFE" w:rsidRPr="00BD4E6D">
        <w:rPr>
          <w:rFonts w:cstheme="minorHAnsi"/>
        </w:rPr>
        <w:t xml:space="preserve"> The similarity of the monthly overall article counts is encouraging and supports the validity of comparing the SCMP and the Standard.</w:t>
      </w:r>
      <w:r w:rsidR="00AF5247" w:rsidRPr="00BD4E6D">
        <w:rPr>
          <w:rFonts w:cstheme="minorHAnsi"/>
        </w:rPr>
        <w:t xml:space="preserve"> </w:t>
      </w:r>
      <w:r w:rsidR="0016253B" w:rsidRPr="00BD4E6D">
        <w:rPr>
          <w:rFonts w:cstheme="minorHAnsi"/>
        </w:rPr>
        <w:t xml:space="preserve">Figure 1 shows the share of articles citing prominent establishment politicians. </w:t>
      </w:r>
      <w:r w:rsidR="00300D27" w:rsidRPr="00BD4E6D">
        <w:rPr>
          <w:rFonts w:cstheme="minorHAnsi"/>
        </w:rPr>
        <w:t>N</w:t>
      </w:r>
      <w:r w:rsidR="00407550" w:rsidRPr="00BD4E6D">
        <w:rPr>
          <w:rFonts w:cstheme="minorHAnsi"/>
        </w:rPr>
        <w:t>ote</w:t>
      </w:r>
      <w:r w:rsidR="00300D27" w:rsidRPr="00BD4E6D">
        <w:rPr>
          <w:rFonts w:cstheme="minorHAnsi"/>
        </w:rPr>
        <w:t xml:space="preserve"> that</w:t>
      </w:r>
      <w:r w:rsidR="00407550" w:rsidRPr="00BD4E6D">
        <w:rPr>
          <w:rFonts w:cstheme="minorHAnsi"/>
        </w:rPr>
        <w:t xml:space="preserve"> </w:t>
      </w:r>
      <w:r w:rsidR="00A32515" w:rsidRPr="00BD4E6D">
        <w:rPr>
          <w:rFonts w:cstheme="minorHAnsi"/>
        </w:rPr>
        <w:t xml:space="preserve">the acquisition </w:t>
      </w:r>
      <w:r w:rsidR="00177AAE" w:rsidRPr="00BD4E6D">
        <w:rPr>
          <w:rFonts w:cstheme="minorHAnsi"/>
        </w:rPr>
        <w:t xml:space="preserve">occurs at month </w:t>
      </w:r>
      <w:r w:rsidR="00F873E2" w:rsidRPr="00BD4E6D">
        <w:rPr>
          <w:rFonts w:cstheme="minorHAnsi"/>
        </w:rPr>
        <w:t>0</w:t>
      </w:r>
      <w:r w:rsidR="00A32515" w:rsidRPr="00BD4E6D">
        <w:rPr>
          <w:rFonts w:cstheme="minorHAnsi"/>
        </w:rPr>
        <w:t>:</w:t>
      </w:r>
    </w:p>
    <w:p w14:paraId="6A99EE6C" w14:textId="16201D48" w:rsidR="00177AAE" w:rsidRPr="00BD4E6D" w:rsidRDefault="002A739E" w:rsidP="007D706A">
      <w:pPr>
        <w:rPr>
          <w:rFonts w:cstheme="minorHAnsi"/>
        </w:rPr>
      </w:pPr>
      <w:r w:rsidRPr="00BD4E6D">
        <w:rPr>
          <w:rFonts w:cstheme="minorHAnsi"/>
          <w:noProof/>
        </w:rPr>
        <w:t xml:space="preserve"> </w:t>
      </w:r>
      <w:r w:rsidR="008A5493" w:rsidRPr="00BD4E6D">
        <w:rPr>
          <w:rFonts w:cstheme="minorHAnsi"/>
          <w:noProof/>
        </w:rPr>
        <w:drawing>
          <wp:inline distT="0" distB="0" distL="0" distR="0" wp14:anchorId="69101577" wp14:editId="0FA3426C">
            <wp:extent cx="4815840" cy="2628900"/>
            <wp:effectExtent l="0" t="0" r="3810" b="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77AAE" w:rsidRPr="00BD4E6D">
        <w:rPr>
          <w:rFonts w:cstheme="minorHAnsi"/>
        </w:rPr>
        <w:br/>
      </w:r>
      <w:r w:rsidR="00177AAE" w:rsidRPr="00BD4E6D">
        <w:rPr>
          <w:rFonts w:cstheme="minorHAnsi"/>
          <w:b/>
        </w:rPr>
        <w:t>Figure 1: Share of articles citing establishment politicians by newspaper</w:t>
      </w:r>
    </w:p>
    <w:p w14:paraId="6DA9CFC8" w14:textId="6C224231" w:rsidR="00FA7B28" w:rsidRPr="00BD4E6D" w:rsidRDefault="007D15B6" w:rsidP="007D706A">
      <w:pPr>
        <w:rPr>
          <w:rFonts w:cstheme="minorHAnsi"/>
          <w:noProof/>
        </w:rPr>
      </w:pPr>
      <w:r w:rsidRPr="00BD4E6D">
        <w:rPr>
          <w:rFonts w:cstheme="minorHAnsi"/>
          <w:noProof/>
        </w:rPr>
        <w:t>T</w:t>
      </w:r>
      <w:r w:rsidR="009D53EF" w:rsidRPr="00BD4E6D">
        <w:rPr>
          <w:rFonts w:cstheme="minorHAnsi"/>
          <w:noProof/>
        </w:rPr>
        <w:t>wo characteristics of Figure 1</w:t>
      </w:r>
      <w:r w:rsidRPr="00BD4E6D">
        <w:rPr>
          <w:rFonts w:cstheme="minorHAnsi"/>
          <w:noProof/>
        </w:rPr>
        <w:t xml:space="preserve"> are striking: first, the citation shares of both newspapers move more or less together, and t</w:t>
      </w:r>
      <w:r w:rsidR="00F82C82" w:rsidRPr="00BD4E6D">
        <w:rPr>
          <w:rFonts w:cstheme="minorHAnsi"/>
        </w:rPr>
        <w:t xml:space="preserve">he SCMP cites establishment leaders consistently more often than the Standard. This is somewhat expected; </w:t>
      </w:r>
      <w:r w:rsidRPr="00BD4E6D">
        <w:rPr>
          <w:rFonts w:cstheme="minorHAnsi"/>
        </w:rPr>
        <w:t xml:space="preserve">though the SCMP and the Standard are major competitors, the SCMP, </w:t>
      </w:r>
      <w:r w:rsidR="00F82C82" w:rsidRPr="00BD4E6D">
        <w:rPr>
          <w:rFonts w:cstheme="minorHAnsi"/>
        </w:rPr>
        <w:t>as the most prestigious English-language newspa</w:t>
      </w:r>
      <w:r w:rsidRPr="00BD4E6D">
        <w:rPr>
          <w:rFonts w:cstheme="minorHAnsi"/>
        </w:rPr>
        <w:t>per in Hong Kong,</w:t>
      </w:r>
      <w:r w:rsidR="00F82C82" w:rsidRPr="00BD4E6D">
        <w:rPr>
          <w:rFonts w:cstheme="minorHAnsi"/>
        </w:rPr>
        <w:t xml:space="preserve"> likely enjoys better access to politicians. However, the difference is at times quite drastic, especially when considering the </w:t>
      </w:r>
      <w:r w:rsidR="005F16B4" w:rsidRPr="00BD4E6D">
        <w:rPr>
          <w:rFonts w:cstheme="minorHAnsi"/>
        </w:rPr>
        <w:t>absolute count of mentions</w:t>
      </w:r>
      <w:r w:rsidR="00F82C82" w:rsidRPr="00BD4E6D">
        <w:rPr>
          <w:rFonts w:cstheme="minorHAnsi"/>
        </w:rPr>
        <w:t xml:space="preserve">. In month 3, October 2015, the SCMP published 344 articles citing political leaders compared to the Standard’s 184. </w:t>
      </w:r>
      <w:r w:rsidR="009D53EF" w:rsidRPr="00BD4E6D">
        <w:rPr>
          <w:rFonts w:cstheme="minorHAnsi"/>
          <w:noProof/>
        </w:rPr>
        <w:t xml:space="preserve"> </w:t>
      </w:r>
    </w:p>
    <w:p w14:paraId="221C782C" w14:textId="1F66C262" w:rsidR="00E043E0" w:rsidRPr="00BD4E6D" w:rsidRDefault="001522E6" w:rsidP="007D706A">
      <w:pPr>
        <w:rPr>
          <w:rFonts w:cstheme="minorHAnsi"/>
          <w:b/>
        </w:rPr>
      </w:pPr>
      <w:r w:rsidRPr="00BD4E6D">
        <w:rPr>
          <w:rFonts w:cstheme="minorHAnsi"/>
          <w:noProof/>
        </w:rPr>
        <w:lastRenderedPageBreak/>
        <w:drawing>
          <wp:inline distT="0" distB="0" distL="0" distR="0" wp14:anchorId="443BDD14" wp14:editId="70F8E593">
            <wp:extent cx="4815840" cy="2628900"/>
            <wp:effectExtent l="0" t="0" r="3810" b="0"/>
            <wp:docPr id="9" name="Chart 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77AAE" w:rsidRPr="00BD4E6D">
        <w:rPr>
          <w:rFonts w:cstheme="minorHAnsi"/>
          <w:b/>
        </w:rPr>
        <w:br/>
        <w:t>Figure 2</w:t>
      </w:r>
      <w:r w:rsidR="009E43C0" w:rsidRPr="00BD4E6D">
        <w:rPr>
          <w:rFonts w:cstheme="minorHAnsi"/>
          <w:b/>
        </w:rPr>
        <w:t>: Share of articles citing Xinhua by newspaper</w:t>
      </w:r>
    </w:p>
    <w:p w14:paraId="0D318697" w14:textId="5D0DDCBD" w:rsidR="009E43C0" w:rsidRPr="00BD4E6D" w:rsidRDefault="00F82C82" w:rsidP="007D706A">
      <w:pPr>
        <w:rPr>
          <w:rFonts w:cstheme="minorHAnsi"/>
        </w:rPr>
      </w:pPr>
      <w:r w:rsidRPr="00BD4E6D">
        <w:rPr>
          <w:rFonts w:cstheme="minorHAnsi"/>
        </w:rPr>
        <w:t xml:space="preserve">For the most part, these </w:t>
      </w:r>
      <w:r w:rsidR="007D15B6" w:rsidRPr="00BD4E6D">
        <w:rPr>
          <w:rFonts w:cstheme="minorHAnsi"/>
        </w:rPr>
        <w:t>Xinhua citations</w:t>
      </w:r>
      <w:r w:rsidRPr="00BD4E6D">
        <w:rPr>
          <w:rFonts w:cstheme="minorHAnsi"/>
        </w:rPr>
        <w:t xml:space="preserve"> seem to move together</w:t>
      </w:r>
      <w:r w:rsidR="007D15B6" w:rsidRPr="00BD4E6D">
        <w:rPr>
          <w:rFonts w:cstheme="minorHAnsi"/>
        </w:rPr>
        <w:t xml:space="preserve"> as well</w:t>
      </w:r>
      <w:r w:rsidRPr="00BD4E6D">
        <w:rPr>
          <w:rFonts w:cstheme="minorHAnsi"/>
        </w:rPr>
        <w:t xml:space="preserve">; </w:t>
      </w:r>
      <w:r w:rsidR="005F16B4" w:rsidRPr="00BD4E6D">
        <w:rPr>
          <w:rFonts w:cstheme="minorHAnsi"/>
        </w:rPr>
        <w:t>however</w:t>
      </w:r>
      <w:r w:rsidRPr="00BD4E6D">
        <w:rPr>
          <w:rFonts w:cstheme="minorHAnsi"/>
        </w:rPr>
        <w:t xml:space="preserve">, as it is unlikely the state-run Xinhua News Agency would selectively disseminate its press releases in Hong Kong, Figure 2 implies that the SCMP is more pro-China </w:t>
      </w:r>
      <w:r w:rsidR="00EA4CB9" w:rsidRPr="00BD4E6D">
        <w:rPr>
          <w:rFonts w:cstheme="minorHAnsi"/>
        </w:rPr>
        <w:t xml:space="preserve">in coverage </w:t>
      </w:r>
      <w:r w:rsidRPr="00BD4E6D">
        <w:rPr>
          <w:rFonts w:cstheme="minorHAnsi"/>
        </w:rPr>
        <w:t>than the Standard.</w:t>
      </w:r>
    </w:p>
    <w:p w14:paraId="10F3B0A7" w14:textId="36B3755C" w:rsidR="009E43C0" w:rsidRPr="00BD4E6D" w:rsidRDefault="001522E6" w:rsidP="007D706A">
      <w:pPr>
        <w:rPr>
          <w:rFonts w:cstheme="minorHAnsi"/>
          <w:b/>
        </w:rPr>
      </w:pPr>
      <w:r w:rsidRPr="00BD4E6D">
        <w:rPr>
          <w:rFonts w:cstheme="minorHAnsi"/>
          <w:noProof/>
        </w:rPr>
        <w:drawing>
          <wp:inline distT="0" distB="0" distL="0" distR="0" wp14:anchorId="31B40432" wp14:editId="60AF29D1">
            <wp:extent cx="4815840" cy="2636520"/>
            <wp:effectExtent l="0" t="0" r="3810" b="11430"/>
            <wp:docPr id="10" name="Chart 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A7B28" w:rsidRPr="00BD4E6D">
        <w:rPr>
          <w:rFonts w:cstheme="minorHAnsi"/>
          <w:noProof/>
        </w:rPr>
        <w:t xml:space="preserve"> </w:t>
      </w:r>
      <w:r w:rsidR="006C2BA5" w:rsidRPr="00BD4E6D">
        <w:rPr>
          <w:rFonts w:cstheme="minorHAnsi"/>
          <w:noProof/>
        </w:rPr>
        <w:t xml:space="preserve"> </w:t>
      </w:r>
      <w:r w:rsidR="00177AAE" w:rsidRPr="00BD4E6D">
        <w:rPr>
          <w:rFonts w:cstheme="minorHAnsi"/>
          <w:b/>
        </w:rPr>
        <w:br/>
        <w:t>Figure 3</w:t>
      </w:r>
      <w:r w:rsidRPr="00BD4E6D">
        <w:rPr>
          <w:rFonts w:cstheme="minorHAnsi"/>
          <w:b/>
        </w:rPr>
        <w:t>: Share of articles containing collective action</w:t>
      </w:r>
      <w:r w:rsidR="009E43C0" w:rsidRPr="00BD4E6D">
        <w:rPr>
          <w:rFonts w:cstheme="minorHAnsi"/>
          <w:b/>
        </w:rPr>
        <w:t xml:space="preserve"> keywords by newspaper</w:t>
      </w:r>
    </w:p>
    <w:p w14:paraId="4743F4C7" w14:textId="7EE97EF4" w:rsidR="008C51CA" w:rsidRPr="00BD4E6D" w:rsidRDefault="00A83C16" w:rsidP="007D706A">
      <w:pPr>
        <w:rPr>
          <w:rFonts w:cstheme="minorHAnsi"/>
        </w:rPr>
      </w:pPr>
      <w:r w:rsidRPr="00BD4E6D">
        <w:rPr>
          <w:rFonts w:cstheme="minorHAnsi"/>
        </w:rPr>
        <w:t>Per</w:t>
      </w:r>
      <w:r w:rsidR="008C51CA" w:rsidRPr="00BD4E6D">
        <w:rPr>
          <w:rFonts w:cstheme="minorHAnsi"/>
        </w:rPr>
        <w:t xml:space="preserve"> Figure 3, t</w:t>
      </w:r>
      <w:r w:rsidR="00BC15BB" w:rsidRPr="00BD4E6D">
        <w:rPr>
          <w:rFonts w:cstheme="minorHAnsi"/>
        </w:rPr>
        <w:t>he SCMP overall has a distinctly higher coverage of events with collective action potential, as would be expected from Hong Kong’</w:t>
      </w:r>
      <w:r w:rsidR="00E746F9" w:rsidRPr="00BD4E6D">
        <w:rPr>
          <w:rFonts w:cstheme="minorHAnsi"/>
        </w:rPr>
        <w:t>s newspaper of record.</w:t>
      </w:r>
    </w:p>
    <w:p w14:paraId="6132D73F" w14:textId="5F794FBB" w:rsidR="008C51CA" w:rsidRPr="00BD4E6D" w:rsidRDefault="009912FF" w:rsidP="007D706A">
      <w:pPr>
        <w:rPr>
          <w:rFonts w:cstheme="minorHAnsi"/>
        </w:rPr>
      </w:pPr>
      <w:r w:rsidRPr="00BD4E6D">
        <w:rPr>
          <w:rFonts w:cstheme="minorHAnsi"/>
        </w:rPr>
        <w:t>In some specifications, I make use of</w:t>
      </w:r>
      <w:r w:rsidR="00AB2AD6" w:rsidRPr="00BD4E6D">
        <w:rPr>
          <w:rFonts w:cstheme="minorHAnsi"/>
        </w:rPr>
        <w:t xml:space="preserve"> the</w:t>
      </w:r>
      <w:r w:rsidR="008C51CA" w:rsidRPr="00BD4E6D">
        <w:rPr>
          <w:rFonts w:cstheme="minorHAnsi"/>
        </w:rPr>
        <w:t xml:space="preserve"> </w:t>
      </w:r>
      <w:r w:rsidRPr="00BD4E6D">
        <w:rPr>
          <w:rFonts w:cstheme="minorHAnsi"/>
        </w:rPr>
        <w:t>Alexa Traffic Rank</w:t>
      </w:r>
      <w:r w:rsidR="008857C9" w:rsidRPr="00BD4E6D">
        <w:rPr>
          <w:rFonts w:cstheme="minorHAnsi"/>
        </w:rPr>
        <w:t xml:space="preserve"> – a measure of website popularity –</w:t>
      </w:r>
      <w:r w:rsidRPr="00BD4E6D">
        <w:rPr>
          <w:rFonts w:cstheme="minorHAnsi"/>
        </w:rPr>
        <w:t xml:space="preserve"> for</w:t>
      </w:r>
      <w:r w:rsidR="00C26A49" w:rsidRPr="00BD4E6D">
        <w:rPr>
          <w:rFonts w:cstheme="minorHAnsi"/>
        </w:rPr>
        <w:t xml:space="preserve"> the homepage of a famous Chinese-language Hong Kong newspaper, </w:t>
      </w:r>
      <w:r w:rsidR="00EB4F04" w:rsidRPr="00BD4E6D">
        <w:rPr>
          <w:rFonts w:cstheme="minorHAnsi"/>
        </w:rPr>
        <w:t>the Hong Kong Economic Times</w:t>
      </w:r>
      <w:r w:rsidR="00C26A49" w:rsidRPr="00BD4E6D">
        <w:rPr>
          <w:rFonts w:cstheme="minorHAnsi"/>
        </w:rPr>
        <w:t xml:space="preserve"> (</w:t>
      </w:r>
      <w:r w:rsidR="00EB4F04" w:rsidRPr="00BD4E6D">
        <w:rPr>
          <w:rFonts w:cstheme="minorHAnsi"/>
        </w:rPr>
        <w:t>hket</w:t>
      </w:r>
      <w:r w:rsidR="00C1299E" w:rsidRPr="00BD4E6D">
        <w:rPr>
          <w:rFonts w:cstheme="minorHAnsi"/>
        </w:rPr>
        <w:t>.com</w:t>
      </w:r>
      <w:r w:rsidR="00C26A49" w:rsidRPr="00BD4E6D">
        <w:rPr>
          <w:rFonts w:cstheme="minorHAnsi"/>
        </w:rPr>
        <w:t>)</w:t>
      </w:r>
      <w:r w:rsidR="00C1299E" w:rsidRPr="00BD4E6D">
        <w:rPr>
          <w:rFonts w:cstheme="minorHAnsi"/>
        </w:rPr>
        <w:t>,</w:t>
      </w:r>
      <w:r w:rsidRPr="00BD4E6D">
        <w:rPr>
          <w:rFonts w:cstheme="minorHAnsi"/>
        </w:rPr>
        <w:t xml:space="preserve"> in controls</w:t>
      </w:r>
      <w:r w:rsidR="008C51CA" w:rsidRPr="00BD4E6D">
        <w:rPr>
          <w:rFonts w:cstheme="minorHAnsi"/>
        </w:rPr>
        <w:t>.</w:t>
      </w:r>
      <w:r w:rsidR="00AB2AD6" w:rsidRPr="00BD4E6D">
        <w:rPr>
          <w:rFonts w:cstheme="minorHAnsi"/>
        </w:rPr>
        <w:t xml:space="preserve"> Alexa collects data from a global panel of users with its toolbar installed.  A</w:t>
      </w:r>
      <w:r w:rsidR="008C51CA" w:rsidRPr="00BD4E6D">
        <w:rPr>
          <w:rFonts w:cstheme="minorHAnsi"/>
        </w:rPr>
        <w:t xml:space="preserve"> website’s ranking is inversely proportional to the number of unique visitors and page views per un</w:t>
      </w:r>
      <w:r w:rsidR="00667965" w:rsidRPr="00BD4E6D">
        <w:rPr>
          <w:rFonts w:cstheme="minorHAnsi"/>
        </w:rPr>
        <w:t>ique visitor</w:t>
      </w:r>
      <w:r w:rsidR="008C51CA" w:rsidRPr="00BD4E6D">
        <w:rPr>
          <w:rFonts w:cstheme="minorHAnsi"/>
        </w:rPr>
        <w:t xml:space="preserve"> it receives</w:t>
      </w:r>
      <w:r w:rsidR="008857C9" w:rsidRPr="00BD4E6D">
        <w:rPr>
          <w:rFonts w:cstheme="minorHAnsi"/>
        </w:rPr>
        <w:t xml:space="preserve"> in the last three months;</w:t>
      </w:r>
      <w:r w:rsidR="00667965" w:rsidRPr="00BD4E6D">
        <w:rPr>
          <w:rFonts w:cstheme="minorHAnsi"/>
        </w:rPr>
        <w:t xml:space="preserve"> the five highest-ranked websites in the world in December 2016</w:t>
      </w:r>
      <w:r w:rsidR="00C1299E" w:rsidRPr="00BD4E6D">
        <w:rPr>
          <w:rFonts w:cstheme="minorHAnsi"/>
        </w:rPr>
        <w:t xml:space="preserve"> were g</w:t>
      </w:r>
      <w:r w:rsidR="00667965" w:rsidRPr="00BD4E6D">
        <w:rPr>
          <w:rFonts w:cstheme="minorHAnsi"/>
        </w:rPr>
        <w:t>oogle.c</w:t>
      </w:r>
      <w:r w:rsidR="00C1299E" w:rsidRPr="00BD4E6D">
        <w:rPr>
          <w:rFonts w:cstheme="minorHAnsi"/>
        </w:rPr>
        <w:t xml:space="preserve">om, youtube.com, facebook.com, </w:t>
      </w:r>
      <w:r w:rsidR="00C1299E" w:rsidRPr="00BD4E6D">
        <w:rPr>
          <w:rFonts w:cstheme="minorHAnsi"/>
        </w:rPr>
        <w:lastRenderedPageBreak/>
        <w:t>baidu.com, and w</w:t>
      </w:r>
      <w:r w:rsidR="00667965" w:rsidRPr="00BD4E6D">
        <w:rPr>
          <w:rFonts w:cstheme="minorHAnsi"/>
        </w:rPr>
        <w:t xml:space="preserve">ikipedia.org. </w:t>
      </w:r>
      <w:r w:rsidR="008C51CA" w:rsidRPr="00BD4E6D">
        <w:rPr>
          <w:rFonts w:cstheme="minorHAnsi"/>
        </w:rPr>
        <w:t xml:space="preserve"> </w:t>
      </w:r>
      <w:r w:rsidR="00667965" w:rsidRPr="00BD4E6D">
        <w:rPr>
          <w:rFonts w:cstheme="minorHAnsi"/>
        </w:rPr>
        <w:t xml:space="preserve">Though the paid service allows users to access Alexa ranking data over custom time ranges and within specific countries, the free service </w:t>
      </w:r>
      <w:r w:rsidR="00CF156B" w:rsidRPr="00BD4E6D">
        <w:rPr>
          <w:rFonts w:cstheme="minorHAnsi"/>
        </w:rPr>
        <w:t xml:space="preserve">only provides ranking data from the past year in visual form. I thus use the website siterank.info, which aggregates website data from a variety of sources, including Alexa, to obtain </w:t>
      </w:r>
      <w:r w:rsidR="008857C9" w:rsidRPr="00BD4E6D">
        <w:rPr>
          <w:rFonts w:cstheme="minorHAnsi"/>
        </w:rPr>
        <w:t>these data</w:t>
      </w:r>
      <w:r w:rsidR="006672E1">
        <w:rPr>
          <w:rFonts w:cstheme="minorHAnsi"/>
        </w:rPr>
        <w:t xml:space="preserve"> over the</w:t>
      </w:r>
      <w:r w:rsidR="00CF156B" w:rsidRPr="00BD4E6D">
        <w:rPr>
          <w:rFonts w:cstheme="minorHAnsi"/>
        </w:rPr>
        <w:t xml:space="preserve"> period of interest.</w:t>
      </w:r>
      <w:r w:rsidRPr="00BD4E6D">
        <w:rPr>
          <w:rFonts w:cstheme="minorHAnsi"/>
        </w:rPr>
        <w:t xml:space="preserve"> </w:t>
      </w:r>
      <w:r w:rsidR="00C1299E" w:rsidRPr="00BD4E6D">
        <w:rPr>
          <w:rFonts w:cstheme="minorHAnsi"/>
        </w:rPr>
        <w:t xml:space="preserve">Though this </w:t>
      </w:r>
      <w:r w:rsidR="00C26A49" w:rsidRPr="00BD4E6D">
        <w:rPr>
          <w:rFonts w:cstheme="minorHAnsi"/>
        </w:rPr>
        <w:t xml:space="preserve">does not apply to </w:t>
      </w:r>
      <w:r w:rsidR="00EB4F04" w:rsidRPr="00BD4E6D">
        <w:rPr>
          <w:rFonts w:cstheme="minorHAnsi"/>
        </w:rPr>
        <w:t>HKET</w:t>
      </w:r>
      <w:r w:rsidR="00C1299E" w:rsidRPr="00BD4E6D">
        <w:rPr>
          <w:rFonts w:cstheme="minorHAnsi"/>
        </w:rPr>
        <w:t>, i</w:t>
      </w:r>
      <w:r w:rsidRPr="00BD4E6D">
        <w:rPr>
          <w:rFonts w:cstheme="minorHAnsi"/>
        </w:rPr>
        <w:t>t is worth noting that</w:t>
      </w:r>
      <w:r w:rsidR="00CF156B" w:rsidRPr="00BD4E6D">
        <w:rPr>
          <w:rFonts w:cstheme="minorHAnsi"/>
        </w:rPr>
        <w:t xml:space="preserve"> Alexa</w:t>
      </w:r>
      <w:r w:rsidR="00667965" w:rsidRPr="00BD4E6D">
        <w:rPr>
          <w:rFonts w:cstheme="minorHAnsi"/>
        </w:rPr>
        <w:t xml:space="preserve"> is limited by lack of data</w:t>
      </w:r>
      <w:r w:rsidR="008C51CA" w:rsidRPr="00BD4E6D">
        <w:rPr>
          <w:rFonts w:cstheme="minorHAnsi"/>
        </w:rPr>
        <w:t xml:space="preserve"> with websites with </w:t>
      </w:r>
      <w:r w:rsidR="00667965" w:rsidRPr="00BD4E6D">
        <w:rPr>
          <w:rFonts w:cstheme="minorHAnsi"/>
        </w:rPr>
        <w:t>rankings greater than 100,000</w:t>
      </w:r>
      <w:r w:rsidR="00C1299E" w:rsidRPr="00BD4E6D">
        <w:rPr>
          <w:rFonts w:cstheme="minorHAnsi"/>
        </w:rPr>
        <w:t xml:space="preserve"> – such as thestandard.com.hk, the Standard’s homepage. T</w:t>
      </w:r>
      <w:r w:rsidR="00667965" w:rsidRPr="00BD4E6D">
        <w:rPr>
          <w:rFonts w:cstheme="minorHAnsi"/>
        </w:rPr>
        <w:t>hese websites may experience large but statistically insignificant changes in ranking as a result.</w:t>
      </w:r>
    </w:p>
    <w:p w14:paraId="2D1F5D6E" w14:textId="77777777" w:rsidR="007D706A" w:rsidRPr="00BD4E6D" w:rsidRDefault="007D706A" w:rsidP="007D706A">
      <w:pPr>
        <w:rPr>
          <w:rFonts w:cstheme="minorHAnsi"/>
          <w:b/>
        </w:rPr>
      </w:pPr>
      <w:r w:rsidRPr="00BD4E6D">
        <w:rPr>
          <w:rFonts w:cstheme="minorHAnsi"/>
          <w:b/>
        </w:rPr>
        <w:t>Methods</w:t>
      </w:r>
    </w:p>
    <w:p w14:paraId="27500241" w14:textId="739C8F68" w:rsidR="007D706A" w:rsidRPr="00BD4E6D" w:rsidRDefault="00495D03" w:rsidP="007D706A">
      <w:pPr>
        <w:rPr>
          <w:rFonts w:cstheme="minorHAnsi"/>
        </w:rPr>
      </w:pPr>
      <w:r w:rsidRPr="00BD4E6D">
        <w:rPr>
          <w:rFonts w:cstheme="minorHAnsi"/>
        </w:rPr>
        <w:t>On a cross-section of newspaper-months, I use a difference-in-differences approach using the following specification:</w:t>
      </w:r>
    </w:p>
    <w:p w14:paraId="024ABD34" w14:textId="0C87847A" w:rsidR="00495D03" w:rsidRPr="00BD4E6D" w:rsidRDefault="00467984" w:rsidP="007D706A">
      <w:pPr>
        <w:rPr>
          <w:rFonts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m:t>
              </m:r>
            </m:sub>
          </m:sSub>
        </m:oMath>
      </m:oMathPara>
    </w:p>
    <w:p w14:paraId="24440D37" w14:textId="23814EA2" w:rsidR="007F0A5A" w:rsidRPr="00BD4E6D" w:rsidRDefault="00495D03" w:rsidP="007D706A">
      <w:pPr>
        <w:rPr>
          <w:rFonts w:cstheme="minorHAnsi"/>
        </w:rPr>
      </w:pPr>
      <w:r w:rsidRPr="00BD4E6D">
        <w:rPr>
          <w:rFonts w:cstheme="minorHAnsi"/>
        </w:rPr>
        <w:t>Where</w:t>
      </w:r>
      <w:r w:rsidR="002D3A78" w:rsidRPr="00BD4E6D">
        <w:rPr>
          <w:rFonts w:cstheme="minorHAnsi"/>
        </w:rPr>
        <w:t xml:space="preserv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sidR="002D3A78" w:rsidRPr="00BD4E6D">
        <w:rPr>
          <w:rFonts w:cstheme="minorHAnsi"/>
        </w:rPr>
        <w:t xml:space="preserve"> is either the Xinhua share or the collective action share.</w:t>
      </w:r>
      <w:r w:rsidRPr="00BD4E6D">
        <w:rPr>
          <w:rFonts w:cstheme="minorHAnsi"/>
        </w:rPr>
        <w:t xml:space="preserv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oMath>
      <w:r w:rsidRPr="00BD4E6D">
        <w:rPr>
          <w:rFonts w:cstheme="minorHAnsi"/>
        </w:rPr>
        <w:t xml:space="preserve">, the treatment period dummy, is equal to zero before the </w:t>
      </w:r>
      <w:r w:rsidR="007F0A5A" w:rsidRPr="00BD4E6D">
        <w:rPr>
          <w:rFonts w:cstheme="minorHAnsi"/>
        </w:rPr>
        <w:t>treatment</w:t>
      </w:r>
      <w:r w:rsidRPr="00BD4E6D">
        <w:rPr>
          <w:rFonts w:cstheme="minorHAnsi"/>
        </w:rPr>
        <w:t xml:space="preserve"> and equal to one after;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Pr="00BD4E6D">
        <w:rPr>
          <w:rFonts w:cstheme="minorHAnsi"/>
        </w:rPr>
        <w:t xml:space="preserve">, the treatment group dummy, is equal to one if the newspaper-month belongs to the SCMP and is zero otherwise;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Pr="00BD4E6D">
        <w:rPr>
          <w:rFonts w:cstheme="minorHAnsi"/>
          <w:i/>
        </w:rPr>
        <w:t xml:space="preserve"> </w:t>
      </w:r>
      <w:r w:rsidRPr="00BD4E6D">
        <w:rPr>
          <w:rFonts w:cstheme="minorHAnsi"/>
        </w:rPr>
        <w:t xml:space="preserve">is the interaction between treatment period and group;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A56286" w:rsidRPr="00BD4E6D">
        <w:rPr>
          <w:rFonts w:cstheme="minorHAnsi"/>
        </w:rPr>
        <w:t xml:space="preserve"> denotes controls</w:t>
      </w:r>
      <w:r w:rsidRPr="00BD4E6D">
        <w:rPr>
          <w:rFonts w:cstheme="minorHAnsi"/>
        </w:rPr>
        <w:t xml:space="preserve">, and </w:t>
      </w:r>
      <m:oMath>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m:t>
            </m:r>
          </m:sub>
        </m:sSub>
      </m:oMath>
      <w:r w:rsidRPr="00BD4E6D">
        <w:rPr>
          <w:rFonts w:cstheme="minorHAnsi"/>
        </w:rPr>
        <w:t xml:space="preserve"> denotes </w:t>
      </w:r>
      <w:r w:rsidR="0043055B" w:rsidRPr="00BD4E6D">
        <w:rPr>
          <w:rFonts w:cstheme="minorHAnsi"/>
        </w:rPr>
        <w:t xml:space="preserve">the residual.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43055B" w:rsidRPr="00BD4E6D">
        <w:rPr>
          <w:rFonts w:cstheme="minorHAnsi"/>
        </w:rPr>
        <w:t xml:space="preserve"> represents the difference-in-difference estimator</w:t>
      </w:r>
      <w:r w:rsidR="007F0A5A" w:rsidRPr="00BD4E6D">
        <w:rPr>
          <w:rFonts w:cstheme="minorHAnsi"/>
        </w:rPr>
        <w:t xml:space="preserve">, quantifying the effect </w:t>
      </w:r>
      <w:r w:rsidR="002D3A78" w:rsidRPr="00BD4E6D">
        <w:rPr>
          <w:rFonts w:cstheme="minorHAnsi"/>
        </w:rPr>
        <w:t>of a treatment on a group relative to a control group</w:t>
      </w:r>
      <w:r w:rsidR="0043055B" w:rsidRPr="00BD4E6D">
        <w:rPr>
          <w:rFonts w:cstheme="minorHAnsi"/>
        </w:rPr>
        <w:t>.</w:t>
      </w:r>
    </w:p>
    <w:p w14:paraId="5F6AFBCD" w14:textId="5A91457D" w:rsidR="00834086" w:rsidRPr="00BD4E6D" w:rsidRDefault="00834086" w:rsidP="007D706A">
      <w:pPr>
        <w:rPr>
          <w:rFonts w:cstheme="minorHAnsi"/>
        </w:rPr>
      </w:pPr>
      <w:r w:rsidRPr="00BD4E6D">
        <w:rPr>
          <w:rFonts w:cstheme="minorHAnsi"/>
        </w:rPr>
        <w:t>Since the equation is being estimated with ordinary least squares, there may be issues with heteroscedasticity and serial correlation. Heteroscedasticity may arise from certain months being more eventful than others; I control for this using possibility using robust standard errors, with minimal loss of power. Serial correlation may result from the outcome variables depending on their lags. Editors, for example, may come under fire from management if the newspaper publishes too many articles encouraging collective action in one period, suppressing the next period’s collective action share; or, they may come under fire for publishing too few and losing business. Many difference-in-difference studies do not account for this autoregressive structure, despite studying highly autocorrelated variables such as unemployment; this tends to significantly bias t-statistics upwards (Bertrand, Duflo, and Mullainathan 2003). Fortunately, Wooldridge tests for serial correlation fail to reject the null hypothesis of no first-order serial correlation (see Appendix Table 1).</w:t>
      </w:r>
    </w:p>
    <w:p w14:paraId="3A22B0DA" w14:textId="21E6AF37" w:rsidR="0063508B" w:rsidRPr="00BD4E6D" w:rsidRDefault="00834086" w:rsidP="007D706A">
      <w:pPr>
        <w:rPr>
          <w:rFonts w:cstheme="minorHAnsi"/>
        </w:rPr>
      </w:pPr>
      <w:r w:rsidRPr="00BD4E6D">
        <w:rPr>
          <w:rFonts w:cstheme="minorHAnsi"/>
        </w:rPr>
        <w:t>In addition, t</w:t>
      </w:r>
      <w:r w:rsidR="007F0A5A" w:rsidRPr="00BD4E6D">
        <w:rPr>
          <w:rFonts w:cstheme="minorHAnsi"/>
        </w:rPr>
        <w:t>he</w:t>
      </w:r>
      <w:r w:rsidR="001F4171" w:rsidRPr="00BD4E6D">
        <w:rPr>
          <w:rFonts w:cstheme="minorHAnsi"/>
        </w:rPr>
        <w:t xml:space="preserve"> difference-in-differences</w:t>
      </w:r>
      <w:r w:rsidR="00E96097" w:rsidRPr="00BD4E6D">
        <w:rPr>
          <w:rFonts w:cstheme="minorHAnsi"/>
        </w:rPr>
        <w:t xml:space="preserve"> method assumes that the average change in the control group, the Standard newspaper-months, from the pre-treatment period to the post-treatment period is equivalent to the counterfactual change in the treatment group, the SCMP newspaper-months. </w:t>
      </w:r>
      <w:r w:rsidR="009044B0" w:rsidRPr="00BD4E6D">
        <w:rPr>
          <w:rFonts w:cstheme="minorHAnsi"/>
        </w:rPr>
        <w:t>I</w:t>
      </w:r>
      <w:r w:rsidR="00075ADB" w:rsidRPr="00BD4E6D">
        <w:rPr>
          <w:rFonts w:cstheme="minorHAnsi"/>
        </w:rPr>
        <w:t>f</w:t>
      </w:r>
      <w:r w:rsidR="009044B0" w:rsidRPr="00BD4E6D">
        <w:rPr>
          <w:rFonts w:cstheme="minorHAnsi"/>
        </w:rPr>
        <w:t xml:space="preserve"> this parallel trends assumption</w:t>
      </w:r>
      <w:r w:rsidR="00E96097" w:rsidRPr="00BD4E6D">
        <w:rPr>
          <w:rFonts w:cstheme="minorHAnsi"/>
        </w:rPr>
        <w:t xml:space="preserve"> is satisfied, the difference-in-differences estimator is </w:t>
      </w:r>
      <w:r w:rsidR="00B96C5E" w:rsidRPr="00BD4E6D">
        <w:rPr>
          <w:rFonts w:cstheme="minorHAnsi"/>
        </w:rPr>
        <w:t>unbiased.</w:t>
      </w:r>
      <w:r w:rsidR="006478B6" w:rsidRPr="00BD4E6D">
        <w:rPr>
          <w:rFonts w:cstheme="minorHAnsi"/>
        </w:rPr>
        <w:t xml:space="preserve"> </w:t>
      </w:r>
      <w:r w:rsidR="003870C0" w:rsidRPr="00BD4E6D">
        <w:rPr>
          <w:rFonts w:cstheme="minorHAnsi"/>
        </w:rPr>
        <w:t xml:space="preserve">At first glance, it seems likely that </w:t>
      </w:r>
      <w:r w:rsidR="002D3A78" w:rsidRPr="00BD4E6D">
        <w:rPr>
          <w:rFonts w:cstheme="minorHAnsi"/>
        </w:rPr>
        <w:t>the two most popular English-language newspapers in Hong Kong</w:t>
      </w:r>
      <w:r w:rsidR="003870C0" w:rsidRPr="00BD4E6D">
        <w:rPr>
          <w:rFonts w:cstheme="minorHAnsi"/>
        </w:rPr>
        <w:t xml:space="preserve"> satisfy parallel trends</w:t>
      </w:r>
      <w:r w:rsidR="002D3A78" w:rsidRPr="00BD4E6D">
        <w:rPr>
          <w:rFonts w:cstheme="minorHAnsi"/>
        </w:rPr>
        <w:t>.</w:t>
      </w:r>
      <w:r w:rsidR="009419CD" w:rsidRPr="00BD4E6D">
        <w:rPr>
          <w:rFonts w:cstheme="minorHAnsi"/>
        </w:rPr>
        <w:t xml:space="preserve"> </w:t>
      </w:r>
      <w:r w:rsidR="00A1702E" w:rsidRPr="00BD4E6D">
        <w:rPr>
          <w:rFonts w:cstheme="minorHAnsi"/>
        </w:rPr>
        <w:t xml:space="preserve">Both were owned by media conglomerates and </w:t>
      </w:r>
      <w:r w:rsidR="003870C0" w:rsidRPr="00BD4E6D">
        <w:rPr>
          <w:rFonts w:cstheme="minorHAnsi"/>
        </w:rPr>
        <w:t>so would be affected similarly by economic changes</w:t>
      </w:r>
      <w:r w:rsidR="00075ADB" w:rsidRPr="00BD4E6D">
        <w:rPr>
          <w:rFonts w:cstheme="minorHAnsi"/>
        </w:rPr>
        <w:t xml:space="preserve">. </w:t>
      </w:r>
      <w:r w:rsidR="009044B0" w:rsidRPr="00BD4E6D">
        <w:rPr>
          <w:rFonts w:cstheme="minorHAnsi"/>
        </w:rPr>
        <w:t>Differential characteristics that are invariant to time – the relatively higher prestige, for example</w:t>
      </w:r>
      <w:r w:rsidR="003870C0" w:rsidRPr="00BD4E6D">
        <w:rPr>
          <w:rFonts w:cstheme="minorHAnsi"/>
        </w:rPr>
        <w:t>, of the SCMP</w:t>
      </w:r>
      <w:r w:rsidR="009044B0" w:rsidRPr="00BD4E6D">
        <w:rPr>
          <w:rFonts w:cstheme="minorHAnsi"/>
        </w:rPr>
        <w:t xml:space="preserve"> – are eliminated by the differences-in-differences methodology.</w:t>
      </w:r>
      <w:r w:rsidR="003870C0" w:rsidRPr="00BD4E6D">
        <w:rPr>
          <w:rFonts w:cstheme="minorHAnsi"/>
        </w:rPr>
        <w:t xml:space="preserve"> The trends in the figure above seem to </w:t>
      </w:r>
      <w:r w:rsidR="006478B6" w:rsidRPr="00BD4E6D">
        <w:rPr>
          <w:rFonts w:cstheme="minorHAnsi"/>
        </w:rPr>
        <w:t>be essentially</w:t>
      </w:r>
      <w:r w:rsidR="003870C0" w:rsidRPr="00BD4E6D">
        <w:rPr>
          <w:rFonts w:cstheme="minorHAnsi"/>
        </w:rPr>
        <w:t xml:space="preserve"> parallel prior to the acquisition, implying that they would have counterfactually continued to be parallel after it.</w:t>
      </w:r>
    </w:p>
    <w:p w14:paraId="72833DB6" w14:textId="44067855" w:rsidR="000E6844" w:rsidRPr="00BD4E6D" w:rsidRDefault="000E6844" w:rsidP="007D706A">
      <w:pPr>
        <w:rPr>
          <w:rFonts w:cstheme="minorHAnsi"/>
        </w:rPr>
      </w:pPr>
      <w:r w:rsidRPr="00BD4E6D">
        <w:rPr>
          <w:rFonts w:cstheme="minorHAnsi"/>
        </w:rPr>
        <w:lastRenderedPageBreak/>
        <w:t>However, some time-variant factors may be affecting both newspapers differently, biasing the difference-in-difference estimators</w:t>
      </w:r>
      <w:r w:rsidR="003870C0" w:rsidRPr="00BD4E6D">
        <w:rPr>
          <w:rFonts w:cstheme="minorHAnsi"/>
        </w:rPr>
        <w:t>.</w:t>
      </w:r>
      <w:r w:rsidRPr="00BD4E6D">
        <w:rPr>
          <w:rFonts w:cstheme="minorHAnsi"/>
        </w:rPr>
        <w:t xml:space="preserve"> The first factor readership composition. Following its acquisition, the SCMP removed its online paywall, allowing anyone to access its articles on its website. Since the SCMP has historically had a wealthier readership</w:t>
      </w:r>
      <w:r w:rsidR="007A44D2" w:rsidRPr="00BD4E6D">
        <w:rPr>
          <w:rFonts w:cstheme="minorHAnsi"/>
        </w:rPr>
        <w:t xml:space="preserve"> with business ties to China</w:t>
      </w:r>
      <w:r w:rsidRPr="00BD4E6D">
        <w:rPr>
          <w:rFonts w:cstheme="minorHAnsi"/>
        </w:rPr>
        <w:t xml:space="preserve"> – according to its 2016 rate card</w:t>
      </w:r>
      <w:r w:rsidR="007A44D2" w:rsidRPr="00BD4E6D">
        <w:rPr>
          <w:rFonts w:cstheme="minorHAnsi"/>
        </w:rPr>
        <w:t>, 62% of its readers report “professional”, “manager”, “executive”, “trader”, or “proprietor” as their occupation – this removal would likely cause local readership to become poorer and more anti-China. To the extent that readers demand media slant similar to their own, there would be a demand-side pressure to publish more anti-China news. This is difficult to control for, as readership and circulat</w:t>
      </w:r>
      <w:r w:rsidR="00223DD6" w:rsidRPr="00BD4E6D">
        <w:rPr>
          <w:rFonts w:cstheme="minorHAnsi"/>
        </w:rPr>
        <w:t>ion data are scarce. One counterargument to this, however, is that the SCMP says it is mainly aiming to expand globally to provide news to existing and potential shareholders, not poorer locals. According to Editor-in-Chief Tammy Tam, the paywall removal “paves the way for the SCMP to grow its readership globally. It is our firm belief that as China plays an increasingly critical role in world politics and the economy, a global community of China stakeholders will demand insightful and trusted news and commentaries from a within-the-region perspective” (SCMP 2016).</w:t>
      </w:r>
    </w:p>
    <w:p w14:paraId="2BC8543C" w14:textId="02235730" w:rsidR="00FD7E62" w:rsidRPr="00BD4E6D" w:rsidRDefault="000E6844" w:rsidP="007D706A">
      <w:pPr>
        <w:rPr>
          <w:rFonts w:cstheme="minorHAnsi"/>
        </w:rPr>
      </w:pPr>
      <w:r w:rsidRPr="00BD4E6D">
        <w:rPr>
          <w:rFonts w:cstheme="minorHAnsi"/>
        </w:rPr>
        <w:t>Secondl</w:t>
      </w:r>
      <w:r w:rsidR="0063508B" w:rsidRPr="00BD4E6D">
        <w:rPr>
          <w:rFonts w:cstheme="minorHAnsi"/>
        </w:rPr>
        <w:t>y, though the prestige and resources of the SCMP and the Standard are likely time-invariant, the way those characteristics interact with eventfulness i</w:t>
      </w:r>
      <w:r w:rsidR="00867A6D" w:rsidRPr="00BD4E6D">
        <w:rPr>
          <w:rFonts w:cstheme="minorHAnsi"/>
        </w:rPr>
        <w:t xml:space="preserve">s </w:t>
      </w:r>
      <w:r w:rsidR="00FD7E62" w:rsidRPr="00BD4E6D">
        <w:rPr>
          <w:rFonts w:cstheme="minorHAnsi"/>
        </w:rPr>
        <w:t>not.</w:t>
      </w:r>
      <w:r w:rsidR="00D175D2">
        <w:rPr>
          <w:rFonts w:cstheme="minorHAnsi"/>
        </w:rPr>
        <w:t xml:space="preserve"> In other words, shocks to indices of bias may have differential effects.</w:t>
      </w:r>
      <w:r w:rsidR="00FD7E62" w:rsidRPr="00BD4E6D">
        <w:rPr>
          <w:rFonts w:cstheme="minorHAnsi"/>
        </w:rPr>
        <w:t xml:space="preserve"> To illustrate, assume that</w:t>
      </w:r>
      <w:r w:rsidR="00867A6D" w:rsidRPr="00BD4E6D">
        <w:rPr>
          <w:rFonts w:cstheme="minorHAnsi"/>
        </w:rPr>
        <w:t xml:space="preserve"> in a given period, the</w:t>
      </w:r>
      <w:r w:rsidR="0063508B" w:rsidRPr="00BD4E6D">
        <w:rPr>
          <w:rFonts w:cstheme="minorHAnsi"/>
        </w:rPr>
        <w:t xml:space="preserve"> SCMP covers share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m:t>
            </m:r>
          </m:sub>
        </m:sSub>
      </m:oMath>
      <w:r w:rsidR="0063508B" w:rsidRPr="00BD4E6D">
        <w:rPr>
          <w:rFonts w:cstheme="minorHAnsi"/>
          <w:i/>
        </w:rPr>
        <w:t xml:space="preserve"> </w:t>
      </w:r>
      <w:r w:rsidR="009D2352" w:rsidRPr="00BD4E6D">
        <w:rPr>
          <w:rFonts w:cstheme="minorHAnsi"/>
        </w:rPr>
        <w:t>of relevant</w:t>
      </w:r>
      <w:r w:rsidR="0063508B" w:rsidRPr="00BD4E6D">
        <w:rPr>
          <w:rFonts w:cstheme="minorHAnsi"/>
        </w:rPr>
        <w:t xml:space="preserve"> news </w:t>
      </w:r>
      <w:r w:rsidR="009D2352" w:rsidRPr="00BD4E6D">
        <w:rPr>
          <w:rFonts w:cstheme="minorHAnsi"/>
          <w:i/>
        </w:rPr>
        <w:t>C</w:t>
      </w:r>
      <w:r w:rsidR="0063508B" w:rsidRPr="00BD4E6D">
        <w:rPr>
          <w:rFonts w:cstheme="minorHAnsi"/>
        </w:rPr>
        <w:t xml:space="preserve">, while the Standard covers share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B</m:t>
            </m:r>
          </m:sub>
        </m:sSub>
      </m:oMath>
      <w:r w:rsidR="00AB2AD6" w:rsidRPr="00BD4E6D">
        <w:rPr>
          <w:rFonts w:cstheme="minorHAnsi"/>
        </w:rPr>
        <w:t xml:space="preserve">. The inequality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m:t>
            </m:r>
          </m:sub>
        </m:sSub>
        <m:r>
          <w:rPr>
            <w:rFonts w:ascii="Cambria Math" w:hAnsi="Cambria Math" w:cstheme="minorHAnsi"/>
          </w:rPr>
          <m:t>&gt;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B</m:t>
            </m:r>
          </m:sub>
        </m:sSub>
      </m:oMath>
      <w:r w:rsidR="00AB2AD6" w:rsidRPr="00BD4E6D">
        <w:rPr>
          <w:rFonts w:cstheme="minorHAnsi"/>
        </w:rPr>
        <w:t xml:space="preserve"> holds and captures the differences in prestige and resources between the SCMP and the Standard.</w:t>
      </w:r>
      <w:r w:rsidR="00FD7E62" w:rsidRPr="00BD4E6D">
        <w:rPr>
          <w:rFonts w:cstheme="minorHAnsi"/>
        </w:rPr>
        <w:t xml:space="preserve"> This is especially relevant in an international context. Since international news for these outlets is primarily sourced from foreign press releases, a naive estimate might be fundamentally driven the SCMP’s better access to international news. A survey of the unique authors featured in SCMP and The Standard news articles supports this claim, as the SCMP sources news from a variety of sources that the Standard does not, including, for example, the New York Times and </w:t>
      </w:r>
      <w:r w:rsidR="00D175D2">
        <w:rPr>
          <w:rFonts w:cstheme="minorHAnsi"/>
        </w:rPr>
        <w:t xml:space="preserve">the </w:t>
      </w:r>
      <w:r w:rsidR="00FD7E62" w:rsidRPr="00BD4E6D">
        <w:rPr>
          <w:rFonts w:cstheme="minorHAnsi"/>
        </w:rPr>
        <w:t>Washington Post.</w:t>
      </w:r>
      <w:r w:rsidR="00AB2AD6" w:rsidRPr="00BD4E6D">
        <w:rPr>
          <w:rFonts w:cstheme="minorHAnsi"/>
        </w:rPr>
        <w:t xml:space="preserve"> A</w:t>
      </w:r>
      <w:r w:rsidR="0063508B" w:rsidRPr="00BD4E6D">
        <w:rPr>
          <w:rFonts w:cstheme="minorHAnsi"/>
        </w:rPr>
        <w:t>ssume further for simplicity that both firms publish the same number of news</w:t>
      </w:r>
      <w:r w:rsidR="00867A6D" w:rsidRPr="00BD4E6D">
        <w:rPr>
          <w:rFonts w:cstheme="minorHAnsi"/>
        </w:rPr>
        <w:t xml:space="preserve"> articles </w:t>
      </w:r>
      <w:r w:rsidR="00867A6D" w:rsidRPr="00BD4E6D">
        <w:rPr>
          <w:rFonts w:cstheme="minorHAnsi"/>
          <w:i/>
        </w:rPr>
        <w:t>T</w:t>
      </w:r>
      <w:r w:rsidR="00867A6D" w:rsidRPr="00BD4E6D">
        <w:rPr>
          <w:rFonts w:cstheme="minorHAnsi"/>
        </w:rPr>
        <w:t xml:space="preserve"> per period.</w:t>
      </w:r>
      <w:r w:rsidR="0063508B" w:rsidRPr="00BD4E6D">
        <w:rPr>
          <w:rFonts w:cstheme="minorHAnsi"/>
        </w:rPr>
        <w:t xml:space="preserve"> In this case, the SCMP’</w:t>
      </w:r>
      <w:r w:rsidR="009D2352" w:rsidRPr="00BD4E6D">
        <w:rPr>
          <w:rFonts w:cstheme="minorHAnsi"/>
        </w:rPr>
        <w:t xml:space="preserve">s overall share of </w:t>
      </w:r>
      <w:r w:rsidR="00867A6D" w:rsidRPr="00BD4E6D">
        <w:rPr>
          <w:rFonts w:cstheme="minorHAnsi"/>
        </w:rPr>
        <w:t xml:space="preserve">relevant articles reported would be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m:t>
                </m:r>
              </m:sub>
            </m:sSub>
            <m:r>
              <w:rPr>
                <w:rFonts w:ascii="Cambria Math" w:hAnsi="Cambria Math" w:cstheme="minorHAnsi"/>
              </w:rPr>
              <m:t>C</m:t>
            </m:r>
          </m:num>
          <m:den>
            <m:r>
              <w:rPr>
                <w:rFonts w:ascii="Cambria Math" w:hAnsi="Cambria Math" w:cstheme="minorHAnsi"/>
              </w:rPr>
              <m:t>T</m:t>
            </m:r>
          </m:den>
        </m:f>
      </m:oMath>
      <w:r w:rsidR="00867A6D" w:rsidRPr="00BD4E6D">
        <w:rPr>
          <w:rFonts w:cstheme="minorHAnsi"/>
        </w:rPr>
        <w:t xml:space="preserve">, compared to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B</m:t>
                </m:r>
              </m:sub>
            </m:sSub>
            <m:r>
              <w:rPr>
                <w:rFonts w:ascii="Cambria Math" w:hAnsi="Cambria Math" w:cstheme="minorHAnsi"/>
              </w:rPr>
              <m:t>C</m:t>
            </m:r>
          </m:num>
          <m:den>
            <m:r>
              <w:rPr>
                <w:rFonts w:ascii="Cambria Math" w:hAnsi="Cambria Math" w:cstheme="minorHAnsi"/>
              </w:rPr>
              <m:t>T</m:t>
            </m:r>
          </m:den>
        </m:f>
      </m:oMath>
      <w:r w:rsidR="00867A6D" w:rsidRPr="00BD4E6D">
        <w:rPr>
          <w:rFonts w:cstheme="minorHAnsi"/>
        </w:rPr>
        <w:t xml:space="preserve"> for the Standard. Now assume C increases </w:t>
      </w:r>
      <w:r w:rsidR="00142603">
        <w:rPr>
          <w:rFonts w:cstheme="minorHAnsi"/>
        </w:rPr>
        <w:t xml:space="preserve">(decreases) </w:t>
      </w:r>
      <w:r w:rsidR="00867A6D" w:rsidRPr="00BD4E6D">
        <w:rPr>
          <w:rFonts w:cstheme="minorHAnsi"/>
        </w:rPr>
        <w:t xml:space="preserve">by </w:t>
      </w:r>
      <m:oMath>
        <m:r>
          <m:rPr>
            <m:sty m:val="p"/>
          </m:rPr>
          <w:rPr>
            <w:rFonts w:ascii="Cambria Math" w:hAnsi="Cambria Math" w:cstheme="minorHAnsi"/>
          </w:rPr>
          <m:t>Δ</m:t>
        </m:r>
        <m:r>
          <w:rPr>
            <w:rFonts w:ascii="Cambria Math" w:hAnsi="Cambria Math" w:cstheme="minorHAnsi"/>
          </w:rPr>
          <m:t>C</m:t>
        </m:r>
      </m:oMath>
      <w:r w:rsidR="00AB2AD6" w:rsidRPr="00BD4E6D">
        <w:rPr>
          <w:rFonts w:cstheme="minorHAnsi"/>
        </w:rPr>
        <w:t xml:space="preserve"> in the next period.</w:t>
      </w:r>
      <w:r w:rsidR="00867A6D" w:rsidRPr="00BD4E6D">
        <w:rPr>
          <w:rFonts w:cstheme="minorHAnsi"/>
        </w:rPr>
        <w:t xml:space="preserve"> The SCMP’s share then increases</w:t>
      </w:r>
      <w:r w:rsidR="00142603">
        <w:rPr>
          <w:rFonts w:cstheme="minorHAnsi"/>
        </w:rPr>
        <w:t xml:space="preserve"> (decreases)</w:t>
      </w:r>
      <w:r w:rsidR="00867A6D" w:rsidRPr="00BD4E6D">
        <w:rPr>
          <w:rFonts w:cstheme="minorHAnsi"/>
        </w:rPr>
        <w:t xml:space="preserve"> by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m:t>
                </m:r>
              </m:sub>
            </m:sSub>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T</m:t>
            </m:r>
          </m:den>
        </m:f>
      </m:oMath>
      <w:r w:rsidR="00867A6D" w:rsidRPr="00BD4E6D">
        <w:rPr>
          <w:rFonts w:cstheme="minorHAnsi"/>
        </w:rPr>
        <w:t>, which is greater</w:t>
      </w:r>
      <w:r w:rsidR="00142603">
        <w:rPr>
          <w:rFonts w:cstheme="minorHAnsi"/>
        </w:rPr>
        <w:t xml:space="preserve"> (less)</w:t>
      </w:r>
      <w:r w:rsidR="00867A6D" w:rsidRPr="00BD4E6D">
        <w:rPr>
          <w:rFonts w:cstheme="minorHAnsi"/>
        </w:rPr>
        <w:t xml:space="preserve"> than the Standard’s change in share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B</m:t>
                </m:r>
              </m:sub>
            </m:sSub>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T</m:t>
            </m:r>
          </m:den>
        </m:f>
      </m:oMath>
      <w:r w:rsidR="00AB2AD6" w:rsidRPr="00BD4E6D">
        <w:rPr>
          <w:rFonts w:cstheme="minorHAnsi"/>
        </w:rPr>
        <w:t>. Thus, i</w:t>
      </w:r>
      <w:r w:rsidR="00142603">
        <w:rPr>
          <w:rFonts w:cstheme="minorHAnsi"/>
        </w:rPr>
        <w:t>f the second period is more (</w:t>
      </w:r>
      <w:r w:rsidR="00AB2AD6" w:rsidRPr="00BD4E6D">
        <w:rPr>
          <w:rFonts w:cstheme="minorHAnsi"/>
        </w:rPr>
        <w:t>less) eventful overall than the first, the parallel</w:t>
      </w:r>
      <w:r w:rsidR="00FD7E62" w:rsidRPr="00BD4E6D">
        <w:rPr>
          <w:rFonts w:cstheme="minorHAnsi"/>
        </w:rPr>
        <w:t xml:space="preserve"> trends assumption is violated. </w:t>
      </w:r>
    </w:p>
    <w:p w14:paraId="2660468C" w14:textId="7EAF313A" w:rsidR="00867A6D" w:rsidRPr="00BD4E6D" w:rsidRDefault="00FD7E62" w:rsidP="007D706A">
      <w:pPr>
        <w:rPr>
          <w:rFonts w:cstheme="minorHAnsi"/>
        </w:rPr>
      </w:pPr>
      <w:r w:rsidRPr="00BD4E6D">
        <w:rPr>
          <w:rFonts w:cstheme="minorHAnsi"/>
        </w:rPr>
        <w:t>To control for thi</w:t>
      </w:r>
      <w:r w:rsidR="00AB2AD6" w:rsidRPr="00BD4E6D">
        <w:rPr>
          <w:rFonts w:cstheme="minorHAnsi"/>
        </w:rPr>
        <w:t>s</w:t>
      </w:r>
      <w:r w:rsidRPr="00BD4E6D">
        <w:rPr>
          <w:rFonts w:cstheme="minorHAnsi"/>
        </w:rPr>
        <w:t xml:space="preserve"> potential issue</w:t>
      </w:r>
      <w:r w:rsidR="00AB2AD6" w:rsidRPr="00BD4E6D">
        <w:rPr>
          <w:rFonts w:cstheme="minorHAnsi"/>
        </w:rPr>
        <w:t xml:space="preserve">, I </w:t>
      </w:r>
      <w:r w:rsidR="00655941" w:rsidRPr="00BD4E6D">
        <w:rPr>
          <w:rFonts w:cstheme="minorHAnsi"/>
        </w:rPr>
        <w:t>construct an index of period eventfulness using</w:t>
      </w:r>
      <w:r w:rsidR="00AB2AD6" w:rsidRPr="00BD4E6D">
        <w:rPr>
          <w:rFonts w:cstheme="minorHAnsi"/>
        </w:rPr>
        <w:t xml:space="preserve"> the Alexa Ranking of </w:t>
      </w:r>
      <w:r w:rsidR="00C26A49" w:rsidRPr="00BD4E6D">
        <w:rPr>
          <w:rFonts w:cstheme="minorHAnsi"/>
        </w:rPr>
        <w:t>Chinese-langu</w:t>
      </w:r>
      <w:r w:rsidR="00655941" w:rsidRPr="00BD4E6D">
        <w:rPr>
          <w:rFonts w:cstheme="minorHAnsi"/>
        </w:rPr>
        <w:t xml:space="preserve">age newspaper </w:t>
      </w:r>
      <w:r w:rsidR="00EB4F04" w:rsidRPr="00BD4E6D">
        <w:rPr>
          <w:rFonts w:cstheme="minorHAnsi"/>
        </w:rPr>
        <w:t>Hong Kong Economic Times (HKET)</w:t>
      </w:r>
      <w:r w:rsidR="00655941" w:rsidRPr="00BD4E6D">
        <w:rPr>
          <w:rFonts w:cstheme="minorHAnsi"/>
        </w:rPr>
        <w:t xml:space="preserve">, which </w:t>
      </w:r>
      <w:r w:rsidR="00C26A49" w:rsidRPr="00BD4E6D">
        <w:rPr>
          <w:rFonts w:cstheme="minorHAnsi"/>
        </w:rPr>
        <w:t>survey</w:t>
      </w:r>
      <w:r w:rsidR="00655941" w:rsidRPr="00BD4E6D">
        <w:rPr>
          <w:rFonts w:cstheme="minorHAnsi"/>
        </w:rPr>
        <w:t>s</w:t>
      </w:r>
      <w:r w:rsidR="00C26A49" w:rsidRPr="00BD4E6D">
        <w:rPr>
          <w:rFonts w:cstheme="minorHAnsi"/>
        </w:rPr>
        <w:t xml:space="preserve"> by the Center for Communication Research at the Chinese University of Hong Kong</w:t>
      </w:r>
      <w:r w:rsidR="00655941" w:rsidRPr="00BD4E6D">
        <w:rPr>
          <w:rFonts w:cstheme="minorHAnsi"/>
        </w:rPr>
        <w:t xml:space="preserve"> have</w:t>
      </w:r>
      <w:r w:rsidR="00C26A49" w:rsidRPr="00BD4E6D">
        <w:rPr>
          <w:rFonts w:cstheme="minorHAnsi"/>
        </w:rPr>
        <w:t xml:space="preserve"> found as the most credible Chinese-language newspaper</w:t>
      </w:r>
      <w:r w:rsidR="008857C9" w:rsidRPr="00BD4E6D">
        <w:rPr>
          <w:rFonts w:cstheme="minorHAnsi"/>
        </w:rPr>
        <w:t>.</w:t>
      </w:r>
      <w:r w:rsidR="00261BCE" w:rsidRPr="00BD4E6D">
        <w:rPr>
          <w:rFonts w:cstheme="minorHAnsi"/>
        </w:rPr>
        <w:t xml:space="preserve"> </w:t>
      </w:r>
      <w:r w:rsidR="002F5F2C" w:rsidRPr="00BD4E6D">
        <w:rPr>
          <w:rFonts w:cstheme="minorHAnsi"/>
        </w:rPr>
        <w:t xml:space="preserve">Thus, if a particular period is especially eventful, citizens would in theory visit this website more often to understand current events, causing HKET to move up the Alexa Rankings. </w:t>
      </w:r>
      <w:r w:rsidR="00261BCE" w:rsidRPr="00BD4E6D">
        <w:rPr>
          <w:rFonts w:cstheme="minorHAnsi"/>
        </w:rPr>
        <w:t>I use</w:t>
      </w:r>
      <w:r w:rsidR="00EB4F04" w:rsidRPr="00BD4E6D">
        <w:rPr>
          <w:rFonts w:cstheme="minorHAnsi"/>
        </w:rPr>
        <w:t xml:space="preserve"> the</w:t>
      </w:r>
      <w:r w:rsidR="00261BCE" w:rsidRPr="00BD4E6D">
        <w:rPr>
          <w:rFonts w:cstheme="minorHAnsi"/>
        </w:rPr>
        <w:t xml:space="preserve"> </w:t>
      </w:r>
      <w:r w:rsidR="00EB4F04" w:rsidRPr="00BD4E6D">
        <w:rPr>
          <w:rFonts w:cstheme="minorHAnsi"/>
        </w:rPr>
        <w:t>HKET</w:t>
      </w:r>
      <w:r w:rsidR="00261BCE" w:rsidRPr="00BD4E6D">
        <w:rPr>
          <w:rFonts w:cstheme="minorHAnsi"/>
        </w:rPr>
        <w:t xml:space="preserve"> instead of the SCMP – which has a higher </w:t>
      </w:r>
      <w:r w:rsidR="007468BB" w:rsidRPr="00BD4E6D">
        <w:rPr>
          <w:rFonts w:cstheme="minorHAnsi"/>
        </w:rPr>
        <w:t>credibility rating – because of the removal of the SCMP’s</w:t>
      </w:r>
      <w:r w:rsidR="00261BCE" w:rsidRPr="00BD4E6D">
        <w:rPr>
          <w:rFonts w:cstheme="minorHAnsi"/>
        </w:rPr>
        <w:t xml:space="preserve"> pre-acquisition paywall, which limited nonsubscribers to just four </w:t>
      </w:r>
      <w:r w:rsidR="002F5F2C" w:rsidRPr="00BD4E6D">
        <w:rPr>
          <w:rFonts w:cstheme="minorHAnsi"/>
        </w:rPr>
        <w:t>free articles per month</w:t>
      </w:r>
      <w:r w:rsidR="007468BB" w:rsidRPr="00BD4E6D">
        <w:rPr>
          <w:rFonts w:cstheme="minorHAnsi"/>
        </w:rPr>
        <w:t>. This limitation</w:t>
      </w:r>
      <w:r w:rsidR="002F5F2C" w:rsidRPr="00BD4E6D">
        <w:rPr>
          <w:rFonts w:cstheme="minorHAnsi"/>
        </w:rPr>
        <w:t xml:space="preserve"> might have </w:t>
      </w:r>
      <w:r w:rsidR="007468BB" w:rsidRPr="00BD4E6D">
        <w:rPr>
          <w:rFonts w:cstheme="minorHAnsi"/>
        </w:rPr>
        <w:t>bound</w:t>
      </w:r>
      <w:r w:rsidR="002F5F2C" w:rsidRPr="00BD4E6D">
        <w:rPr>
          <w:rFonts w:cstheme="minorHAnsi"/>
        </w:rPr>
        <w:t>ed</w:t>
      </w:r>
      <w:r w:rsidR="007468BB" w:rsidRPr="00BD4E6D">
        <w:rPr>
          <w:rFonts w:cstheme="minorHAnsi"/>
        </w:rPr>
        <w:t xml:space="preserve"> the eventfulness elasticity</w:t>
      </w:r>
      <w:r w:rsidR="002F5F2C" w:rsidRPr="00BD4E6D">
        <w:rPr>
          <w:rFonts w:cstheme="minorHAnsi"/>
        </w:rPr>
        <w:t xml:space="preserve"> of its pre-acquisition r</w:t>
      </w:r>
      <w:r w:rsidR="00261BCE" w:rsidRPr="00BD4E6D">
        <w:rPr>
          <w:rFonts w:cstheme="minorHAnsi"/>
        </w:rPr>
        <w:t>anking</w:t>
      </w:r>
      <w:r w:rsidR="007468BB" w:rsidRPr="00BD4E6D">
        <w:rPr>
          <w:rFonts w:cstheme="minorHAnsi"/>
        </w:rPr>
        <w:t>, but not of its</w:t>
      </w:r>
      <w:r w:rsidR="002F5F2C" w:rsidRPr="00BD4E6D">
        <w:rPr>
          <w:rFonts w:cstheme="minorHAnsi"/>
        </w:rPr>
        <w:t xml:space="preserve"> post-acquisition ranking</w:t>
      </w:r>
      <w:r w:rsidR="007468BB" w:rsidRPr="00BD4E6D">
        <w:rPr>
          <w:rFonts w:cstheme="minorHAnsi"/>
        </w:rPr>
        <w:t>; in this case, the relationship between eventfulness and ranking</w:t>
      </w:r>
      <w:r w:rsidR="00E16D5F">
        <w:rPr>
          <w:rFonts w:cstheme="minorHAnsi"/>
        </w:rPr>
        <w:t xml:space="preserve"> might change at month 0</w:t>
      </w:r>
      <w:r w:rsidR="00DB42C4" w:rsidRPr="00BD4E6D">
        <w:rPr>
          <w:rFonts w:cstheme="minorHAnsi"/>
        </w:rPr>
        <w:t>, biasing the difference-in-difference estimator</w:t>
      </w:r>
      <w:r w:rsidR="00261BCE" w:rsidRPr="00BD4E6D">
        <w:rPr>
          <w:rFonts w:cstheme="minorHAnsi"/>
        </w:rPr>
        <w:t>.</w:t>
      </w:r>
      <w:r w:rsidR="008857C9" w:rsidRPr="00BD4E6D">
        <w:rPr>
          <w:rFonts w:cstheme="minorHAnsi"/>
        </w:rPr>
        <w:t xml:space="preserve"> </w:t>
      </w:r>
      <w:r w:rsidR="00EB4F04" w:rsidRPr="00BD4E6D">
        <w:rPr>
          <w:rFonts w:cstheme="minorHAnsi"/>
        </w:rPr>
        <w:t xml:space="preserve">Further, the HKET’s focus on political and </w:t>
      </w:r>
      <w:r w:rsidR="00EB4F04" w:rsidRPr="00BD4E6D">
        <w:rPr>
          <w:rFonts w:cstheme="minorHAnsi"/>
        </w:rPr>
        <w:lastRenderedPageBreak/>
        <w:t>economic news insulate it from</w:t>
      </w:r>
      <w:r w:rsidR="002F5F2C" w:rsidRPr="00BD4E6D">
        <w:rPr>
          <w:rFonts w:cstheme="minorHAnsi"/>
        </w:rPr>
        <w:t xml:space="preserve"> periods of</w:t>
      </w:r>
      <w:r w:rsidR="00EB4F04" w:rsidRPr="00BD4E6D">
        <w:rPr>
          <w:rFonts w:cstheme="minorHAnsi"/>
        </w:rPr>
        <w:t xml:space="preserve"> </w:t>
      </w:r>
      <w:r w:rsidR="002F5F2C" w:rsidRPr="00BD4E6D">
        <w:rPr>
          <w:rFonts w:cstheme="minorHAnsi"/>
        </w:rPr>
        <w:t xml:space="preserve">increased </w:t>
      </w:r>
      <w:r w:rsidR="00EB4F04" w:rsidRPr="00BD4E6D">
        <w:rPr>
          <w:rFonts w:cstheme="minorHAnsi"/>
        </w:rPr>
        <w:t xml:space="preserve">sports, entertainment, and other soft news. </w:t>
      </w:r>
      <w:r w:rsidR="00461929" w:rsidRPr="00BD4E6D">
        <w:rPr>
          <w:rFonts w:cstheme="minorHAnsi"/>
        </w:rPr>
        <w:t>To aid inter</w:t>
      </w:r>
      <w:r w:rsidR="00EB4F04" w:rsidRPr="00BD4E6D">
        <w:rPr>
          <w:rFonts w:cstheme="minorHAnsi"/>
        </w:rPr>
        <w:t xml:space="preserve">pretation, I normalize the </w:t>
      </w:r>
      <w:r w:rsidR="00461929" w:rsidRPr="00BD4E6D">
        <w:rPr>
          <w:rFonts w:cstheme="minorHAnsi"/>
        </w:rPr>
        <w:t>Alexa Ranking, calculating the monthly percent deviation from the overall mean.</w:t>
      </w:r>
      <w:r w:rsidR="00EB4F04" w:rsidRPr="00BD4E6D">
        <w:rPr>
          <w:rFonts w:cstheme="minorHAnsi"/>
        </w:rPr>
        <w:t xml:space="preserve"> This measure of ‘interest</w:t>
      </w:r>
      <w:r w:rsidR="004B3D8F">
        <w:rPr>
          <w:rFonts w:cstheme="minorHAnsi"/>
        </w:rPr>
        <w:t>ing times’ is shown in Figure 4. As a naïve robustness check, the spikes at month -2 a</w:t>
      </w:r>
      <w:r w:rsidR="00467984">
        <w:rPr>
          <w:rFonts w:cstheme="minorHAnsi"/>
        </w:rPr>
        <w:t>nd month 6 are concurrent with</w:t>
      </w:r>
      <w:r w:rsidR="004B3D8F">
        <w:rPr>
          <w:rFonts w:cstheme="minorHAnsi"/>
        </w:rPr>
        <w:t xml:space="preserve"> the Causeway Bay bookseller disappearances and the Leg</w:t>
      </w:r>
      <w:r w:rsidR="004A68AA">
        <w:rPr>
          <w:rFonts w:cstheme="minorHAnsi"/>
        </w:rPr>
        <w:t xml:space="preserve">islative </w:t>
      </w:r>
      <w:r w:rsidR="004B3D8F">
        <w:rPr>
          <w:rFonts w:cstheme="minorHAnsi"/>
        </w:rPr>
        <w:t>Co</w:t>
      </w:r>
      <w:r w:rsidR="004A68AA">
        <w:rPr>
          <w:rFonts w:cstheme="minorHAnsi"/>
        </w:rPr>
        <w:t>uncil</w:t>
      </w:r>
      <w:r w:rsidR="004B3D8F">
        <w:rPr>
          <w:rFonts w:cstheme="minorHAnsi"/>
        </w:rPr>
        <w:t xml:space="preserve"> oath-taking controversy, respectively, two major 2016 news events.</w:t>
      </w:r>
    </w:p>
    <w:p w14:paraId="1D0E8B9B" w14:textId="26DC8C54" w:rsidR="00EB4F04" w:rsidRPr="00BD4E6D" w:rsidRDefault="00381AD6" w:rsidP="007D706A">
      <w:pPr>
        <w:rPr>
          <w:rFonts w:cstheme="minorHAnsi"/>
          <w:b/>
        </w:rPr>
      </w:pPr>
      <w:r w:rsidRPr="00BD4E6D">
        <w:rPr>
          <w:rFonts w:cstheme="minorHAnsi"/>
          <w:noProof/>
        </w:rPr>
        <w:drawing>
          <wp:inline distT="0" distB="0" distL="0" distR="0" wp14:anchorId="6C467503" wp14:editId="40E23171">
            <wp:extent cx="4815840" cy="2636520"/>
            <wp:effectExtent l="0" t="0" r="3810" b="11430"/>
            <wp:docPr id="11" name="Chart 1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B4F04" w:rsidRPr="00BD4E6D">
        <w:rPr>
          <w:rFonts w:cstheme="minorHAnsi"/>
        </w:rPr>
        <w:br/>
      </w:r>
      <w:r w:rsidR="00EB4F04" w:rsidRPr="00BD4E6D">
        <w:rPr>
          <w:rFonts w:cstheme="minorHAnsi"/>
          <w:b/>
        </w:rPr>
        <w:t xml:space="preserve">Figure 4: </w:t>
      </w:r>
      <w:r w:rsidR="009C5263" w:rsidRPr="00BD4E6D">
        <w:rPr>
          <w:rFonts w:cstheme="minorHAnsi"/>
          <w:b/>
        </w:rPr>
        <w:t>Eventfulness index</w:t>
      </w:r>
      <w:r w:rsidR="00AE3C69" w:rsidRPr="00BD4E6D">
        <w:rPr>
          <w:rFonts w:cstheme="minorHAnsi"/>
          <w:b/>
        </w:rPr>
        <w:t>;</w:t>
      </w:r>
      <w:r w:rsidRPr="00BD4E6D">
        <w:rPr>
          <w:rFonts w:cstheme="minorHAnsi"/>
          <w:b/>
        </w:rPr>
        <w:t xml:space="preserve"> percent deviation of HKET Alexa Ranking from period mean</w:t>
      </w:r>
    </w:p>
    <w:p w14:paraId="71770ADC" w14:textId="2AD6019A" w:rsidR="009C5263" w:rsidRPr="00BD4E6D" w:rsidRDefault="00377937" w:rsidP="007D706A">
      <w:pPr>
        <w:rPr>
          <w:rFonts w:cstheme="minorHAnsi"/>
        </w:rPr>
      </w:pPr>
      <w:r>
        <w:rPr>
          <w:rFonts w:cstheme="minorHAnsi"/>
        </w:rPr>
        <w:t>However, t</w:t>
      </w:r>
      <w:r w:rsidR="009C5263" w:rsidRPr="00BD4E6D">
        <w:rPr>
          <w:rFonts w:cstheme="minorHAnsi"/>
        </w:rPr>
        <w:t>his is not a perfect measure by any means; because Alexa rankings are calculated over a three</w:t>
      </w:r>
      <w:r w:rsidR="008E5D40" w:rsidRPr="00BD4E6D">
        <w:rPr>
          <w:rFonts w:cstheme="minorHAnsi"/>
        </w:rPr>
        <w:t>-</w:t>
      </w:r>
      <w:r w:rsidR="009C5263" w:rsidRPr="00BD4E6D">
        <w:rPr>
          <w:rFonts w:cstheme="minorHAnsi"/>
        </w:rPr>
        <w:t xml:space="preserve">month period, they dampen the impact of minor events. In addition, the HKET is subscriber-only, so the movement in its ranking is likely bounded – but uniformly over the entire period, in contrast to the SCMP. However, </w:t>
      </w:r>
      <w:r w:rsidR="00C45A58" w:rsidRPr="00BD4E6D">
        <w:rPr>
          <w:rFonts w:cstheme="minorHAnsi"/>
        </w:rPr>
        <w:t>this measure is better than other alternatives such as Google Trends; it is highly unlikely that Hong Kong locals would be searching blanket terms like ‘Hong Kong news’ to become better informed, rather than searching for a specific issue or event or going directly to a news site.</w:t>
      </w:r>
    </w:p>
    <w:p w14:paraId="4931A05A" w14:textId="76E2ABF5" w:rsidR="007D706A" w:rsidRPr="00BD4E6D" w:rsidRDefault="007D706A" w:rsidP="007D706A">
      <w:pPr>
        <w:rPr>
          <w:rFonts w:cstheme="minorHAnsi"/>
          <w:b/>
        </w:rPr>
      </w:pPr>
      <w:r w:rsidRPr="00BD4E6D">
        <w:rPr>
          <w:rFonts w:cstheme="minorHAnsi"/>
          <w:b/>
        </w:rPr>
        <w:t>Results</w:t>
      </w:r>
    </w:p>
    <w:p w14:paraId="2E5BEA93" w14:textId="361B8329" w:rsidR="00004B82" w:rsidRDefault="00FF606B" w:rsidP="007D706A">
      <w:pPr>
        <w:rPr>
          <w:rFonts w:cstheme="minorHAnsi"/>
        </w:rPr>
      </w:pPr>
      <w:r w:rsidRPr="00BD4E6D">
        <w:rPr>
          <w:rFonts w:cstheme="minorHAnsi"/>
        </w:rPr>
        <w:t xml:space="preserve">Running the regressions yields slightly negative but insignificant leader share and Xinhua share difference-in-difference estimators, but a somewhat large and positive collective action share estimator of </w:t>
      </w:r>
      <w:r w:rsidR="00885CB0" w:rsidRPr="00BD4E6D">
        <w:rPr>
          <w:rFonts w:cstheme="minorHAnsi"/>
        </w:rPr>
        <w:t>1.31%, significant at the 5% level.</w:t>
      </w:r>
      <w:r w:rsidR="007E396D" w:rsidRPr="00BD4E6D">
        <w:rPr>
          <w:rFonts w:cstheme="minorHAnsi"/>
        </w:rPr>
        <w:t xml:space="preserve"> </w:t>
      </w:r>
      <w:r w:rsidRPr="00BD4E6D">
        <w:rPr>
          <w:rFonts w:cstheme="minorHAnsi"/>
        </w:rPr>
        <w:t>Though the magnitude of the estimated increase in collective action share is absolutely low, compared to a pre-acquisition m</w:t>
      </w:r>
      <w:r w:rsidR="00646824" w:rsidRPr="00BD4E6D">
        <w:rPr>
          <w:rFonts w:cstheme="minorHAnsi"/>
        </w:rPr>
        <w:t>ean collective action share for the SCMP of 6.1</w:t>
      </w:r>
      <w:r w:rsidRPr="00BD4E6D">
        <w:rPr>
          <w:rFonts w:cstheme="minorHAnsi"/>
        </w:rPr>
        <w:t>4%, a 1.31% absolute increase translates to a</w:t>
      </w:r>
      <w:r w:rsidR="00211763" w:rsidRPr="00BD4E6D">
        <w:rPr>
          <w:rFonts w:cstheme="minorHAnsi"/>
        </w:rPr>
        <w:t xml:space="preserve"> substantial</w:t>
      </w:r>
      <w:r w:rsidRPr="00BD4E6D">
        <w:rPr>
          <w:rFonts w:cstheme="minorHAnsi"/>
        </w:rPr>
        <w:t xml:space="preserve"> 2</w:t>
      </w:r>
      <w:r w:rsidR="00646824" w:rsidRPr="00BD4E6D">
        <w:rPr>
          <w:rFonts w:cstheme="minorHAnsi"/>
        </w:rPr>
        <w:t>1.3</w:t>
      </w:r>
      <w:r w:rsidRPr="00BD4E6D">
        <w:rPr>
          <w:rFonts w:cstheme="minorHAnsi"/>
        </w:rPr>
        <w:t>% relative increase in collective action share.</w:t>
      </w:r>
    </w:p>
    <w:p w14:paraId="2CF5A1CC" w14:textId="77777777" w:rsidR="00004B82" w:rsidRDefault="00004B82">
      <w:pPr>
        <w:rPr>
          <w:rFonts w:cstheme="minorHAnsi"/>
        </w:rPr>
      </w:pPr>
      <w:r>
        <w:rPr>
          <w:rFonts w:cstheme="minorHAnsi"/>
        </w:rPr>
        <w:br w:type="page"/>
      </w:r>
    </w:p>
    <w:p w14:paraId="72D7697C" w14:textId="77777777" w:rsidR="00885CB0" w:rsidRPr="00BD4E6D" w:rsidRDefault="00885CB0" w:rsidP="007D706A">
      <w:pPr>
        <w:rPr>
          <w:rFonts w:cstheme="minorHAnsi"/>
          <w:b/>
        </w:rPr>
      </w:pPr>
    </w:p>
    <w:p w14:paraId="1FE240CB" w14:textId="6602B6BA" w:rsidR="00283824" w:rsidRPr="00BD4E6D" w:rsidRDefault="00283824" w:rsidP="00283824">
      <w:pPr>
        <w:spacing w:after="0"/>
        <w:rPr>
          <w:rFonts w:cstheme="minorHAnsi"/>
          <w:b/>
        </w:rPr>
      </w:pPr>
      <w:r w:rsidRPr="00BD4E6D">
        <w:rPr>
          <w:rFonts w:cstheme="minorHAnsi"/>
          <w:b/>
        </w:rPr>
        <w:t>Table 3: Main results</w:t>
      </w:r>
      <w:r w:rsidR="00AB0AC9">
        <w:rPr>
          <w:rStyle w:val="FootnoteReference"/>
          <w:rFonts w:cstheme="minorHAnsi"/>
          <w:b/>
        </w:rPr>
        <w:footnoteReference w:id="2"/>
      </w:r>
    </w:p>
    <w:tbl>
      <w:tblPr>
        <w:tblW w:w="5000" w:type="pct"/>
        <w:tblLook w:val="0000" w:firstRow="0" w:lastRow="0" w:firstColumn="0" w:lastColumn="0" w:noHBand="0" w:noVBand="0"/>
      </w:tblPr>
      <w:tblGrid>
        <w:gridCol w:w="1693"/>
        <w:gridCol w:w="1188"/>
        <w:gridCol w:w="1188"/>
        <w:gridCol w:w="1188"/>
        <w:gridCol w:w="1188"/>
        <w:gridCol w:w="1188"/>
        <w:gridCol w:w="1007"/>
      </w:tblGrid>
      <w:tr w:rsidR="004F708D" w:rsidRPr="00BD4E6D" w14:paraId="6CCCA384" w14:textId="77777777" w:rsidTr="00EB4F04">
        <w:tc>
          <w:tcPr>
            <w:tcW w:w="980" w:type="pct"/>
            <w:tcBorders>
              <w:top w:val="single" w:sz="4" w:space="0" w:color="auto"/>
              <w:left w:val="nil"/>
              <w:bottom w:val="nil"/>
              <w:right w:val="nil"/>
            </w:tcBorders>
          </w:tcPr>
          <w:p w14:paraId="24D1D118" w14:textId="77777777" w:rsidR="004F708D" w:rsidRPr="00BD4E6D" w:rsidRDefault="004F708D" w:rsidP="00400E7E">
            <w:pPr>
              <w:widowControl w:val="0"/>
              <w:autoSpaceDE w:val="0"/>
              <w:autoSpaceDN w:val="0"/>
              <w:adjustRightInd w:val="0"/>
              <w:spacing w:after="0" w:line="240" w:lineRule="auto"/>
              <w:rPr>
                <w:rFonts w:cstheme="minorHAnsi"/>
                <w:sz w:val="20"/>
                <w:szCs w:val="20"/>
              </w:rPr>
            </w:pPr>
          </w:p>
        </w:tc>
        <w:tc>
          <w:tcPr>
            <w:tcW w:w="688" w:type="pct"/>
            <w:tcBorders>
              <w:top w:val="single" w:sz="4" w:space="0" w:color="auto"/>
              <w:left w:val="nil"/>
              <w:bottom w:val="nil"/>
              <w:right w:val="nil"/>
            </w:tcBorders>
          </w:tcPr>
          <w:p w14:paraId="204F41BD"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(1)</w:t>
            </w:r>
          </w:p>
        </w:tc>
        <w:tc>
          <w:tcPr>
            <w:tcW w:w="688" w:type="pct"/>
            <w:tcBorders>
              <w:top w:val="single" w:sz="4" w:space="0" w:color="auto"/>
              <w:left w:val="nil"/>
              <w:bottom w:val="nil"/>
              <w:right w:val="nil"/>
            </w:tcBorders>
          </w:tcPr>
          <w:p w14:paraId="1B99B618"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(2)</w:t>
            </w:r>
          </w:p>
        </w:tc>
        <w:tc>
          <w:tcPr>
            <w:tcW w:w="688" w:type="pct"/>
            <w:tcBorders>
              <w:top w:val="single" w:sz="4" w:space="0" w:color="auto"/>
              <w:left w:val="nil"/>
              <w:bottom w:val="nil"/>
              <w:right w:val="nil"/>
            </w:tcBorders>
          </w:tcPr>
          <w:p w14:paraId="72EB86AA"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w:t>
            </w:r>
          </w:p>
        </w:tc>
        <w:tc>
          <w:tcPr>
            <w:tcW w:w="688" w:type="pct"/>
            <w:tcBorders>
              <w:top w:val="single" w:sz="4" w:space="0" w:color="auto"/>
              <w:left w:val="nil"/>
              <w:bottom w:val="nil"/>
              <w:right w:val="nil"/>
            </w:tcBorders>
          </w:tcPr>
          <w:p w14:paraId="509A20B1"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(4)</w:t>
            </w:r>
          </w:p>
        </w:tc>
        <w:tc>
          <w:tcPr>
            <w:tcW w:w="688" w:type="pct"/>
            <w:tcBorders>
              <w:top w:val="single" w:sz="4" w:space="0" w:color="auto"/>
              <w:left w:val="nil"/>
              <w:bottom w:val="nil"/>
              <w:right w:val="nil"/>
            </w:tcBorders>
          </w:tcPr>
          <w:p w14:paraId="43E506BC"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(5)</w:t>
            </w:r>
          </w:p>
        </w:tc>
        <w:tc>
          <w:tcPr>
            <w:tcW w:w="583" w:type="pct"/>
            <w:tcBorders>
              <w:top w:val="single" w:sz="4" w:space="0" w:color="auto"/>
              <w:left w:val="nil"/>
              <w:bottom w:val="nil"/>
              <w:right w:val="nil"/>
            </w:tcBorders>
          </w:tcPr>
          <w:p w14:paraId="44402B5F"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(6)</w:t>
            </w:r>
          </w:p>
        </w:tc>
      </w:tr>
      <w:tr w:rsidR="004F708D" w:rsidRPr="00BD4E6D" w14:paraId="390780E6" w14:textId="77777777" w:rsidTr="00400E7E">
        <w:tc>
          <w:tcPr>
            <w:tcW w:w="624" w:type="pct"/>
            <w:tcBorders>
              <w:top w:val="nil"/>
              <w:left w:val="nil"/>
              <w:bottom w:val="nil"/>
              <w:right w:val="nil"/>
            </w:tcBorders>
          </w:tcPr>
          <w:p w14:paraId="01A9EE27" w14:textId="77777777" w:rsidR="004F708D" w:rsidRPr="00BD4E6D" w:rsidRDefault="004F708D" w:rsidP="00400E7E">
            <w:pPr>
              <w:widowControl w:val="0"/>
              <w:autoSpaceDE w:val="0"/>
              <w:autoSpaceDN w:val="0"/>
              <w:adjustRightInd w:val="0"/>
              <w:spacing w:after="0" w:line="240" w:lineRule="auto"/>
              <w:rPr>
                <w:rFonts w:cstheme="minorHAnsi"/>
                <w:sz w:val="20"/>
                <w:szCs w:val="20"/>
              </w:rPr>
            </w:pPr>
          </w:p>
        </w:tc>
        <w:tc>
          <w:tcPr>
            <w:tcW w:w="729" w:type="pct"/>
            <w:tcBorders>
              <w:top w:val="nil"/>
              <w:left w:val="nil"/>
              <w:bottom w:val="nil"/>
              <w:right w:val="nil"/>
            </w:tcBorders>
          </w:tcPr>
          <w:p w14:paraId="6F21F08F"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Leader share</w:t>
            </w:r>
          </w:p>
        </w:tc>
        <w:tc>
          <w:tcPr>
            <w:tcW w:w="729" w:type="pct"/>
            <w:tcBorders>
              <w:top w:val="nil"/>
              <w:left w:val="nil"/>
              <w:bottom w:val="nil"/>
              <w:right w:val="nil"/>
            </w:tcBorders>
          </w:tcPr>
          <w:p w14:paraId="0416861B"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Leader share</w:t>
            </w:r>
          </w:p>
        </w:tc>
        <w:tc>
          <w:tcPr>
            <w:tcW w:w="729" w:type="pct"/>
            <w:tcBorders>
              <w:top w:val="nil"/>
              <w:left w:val="nil"/>
              <w:bottom w:val="nil"/>
              <w:right w:val="nil"/>
            </w:tcBorders>
          </w:tcPr>
          <w:p w14:paraId="6F2364E4"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Xinhua share</w:t>
            </w:r>
          </w:p>
        </w:tc>
        <w:tc>
          <w:tcPr>
            <w:tcW w:w="729" w:type="pct"/>
            <w:tcBorders>
              <w:top w:val="nil"/>
              <w:left w:val="nil"/>
              <w:bottom w:val="nil"/>
              <w:right w:val="nil"/>
            </w:tcBorders>
          </w:tcPr>
          <w:p w14:paraId="3BE269AD"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Xinhua share</w:t>
            </w:r>
          </w:p>
        </w:tc>
        <w:tc>
          <w:tcPr>
            <w:tcW w:w="729" w:type="pct"/>
            <w:tcBorders>
              <w:top w:val="nil"/>
              <w:left w:val="nil"/>
              <w:bottom w:val="nil"/>
              <w:right w:val="nil"/>
            </w:tcBorders>
          </w:tcPr>
          <w:p w14:paraId="77FCEC95"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Collective action share</w:t>
            </w:r>
          </w:p>
        </w:tc>
        <w:tc>
          <w:tcPr>
            <w:tcW w:w="729" w:type="pct"/>
            <w:tcBorders>
              <w:top w:val="nil"/>
              <w:left w:val="nil"/>
              <w:bottom w:val="nil"/>
              <w:right w:val="nil"/>
            </w:tcBorders>
          </w:tcPr>
          <w:p w14:paraId="3D0D0F0F"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Collective action share</w:t>
            </w:r>
          </w:p>
        </w:tc>
      </w:tr>
      <w:tr w:rsidR="00EB4F04" w:rsidRPr="00BD4E6D" w14:paraId="3720409A" w14:textId="77777777" w:rsidTr="00400E7E">
        <w:tc>
          <w:tcPr>
            <w:tcW w:w="884" w:type="pct"/>
            <w:tcBorders>
              <w:top w:val="single" w:sz="4" w:space="0" w:color="auto"/>
              <w:left w:val="nil"/>
              <w:bottom w:val="nil"/>
              <w:right w:val="nil"/>
            </w:tcBorders>
          </w:tcPr>
          <w:p w14:paraId="6FE8D83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SCMP</w:t>
            </w:r>
          </w:p>
        </w:tc>
        <w:tc>
          <w:tcPr>
            <w:tcW w:w="714" w:type="pct"/>
            <w:tcBorders>
              <w:top w:val="single" w:sz="4" w:space="0" w:color="auto"/>
              <w:left w:val="nil"/>
              <w:bottom w:val="nil"/>
              <w:right w:val="nil"/>
            </w:tcBorders>
          </w:tcPr>
          <w:p w14:paraId="52BB7598" w14:textId="3CF0E17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0.0360</w:t>
            </w:r>
            <w:r w:rsidRPr="00BD4E6D">
              <w:rPr>
                <w:rFonts w:cstheme="minorHAnsi"/>
                <w:sz w:val="20"/>
                <w:szCs w:val="20"/>
                <w:vertAlign w:val="superscript"/>
              </w:rPr>
              <w:t>*</w:t>
            </w:r>
          </w:p>
        </w:tc>
        <w:tc>
          <w:tcPr>
            <w:tcW w:w="714" w:type="pct"/>
            <w:tcBorders>
              <w:top w:val="single" w:sz="4" w:space="0" w:color="auto"/>
              <w:left w:val="nil"/>
              <w:bottom w:val="nil"/>
              <w:right w:val="nil"/>
            </w:tcBorders>
          </w:tcPr>
          <w:p w14:paraId="7C9B2A4C" w14:textId="2532BC7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0.0394</w:t>
            </w:r>
            <w:r w:rsidRPr="00BD4E6D">
              <w:rPr>
                <w:rFonts w:cstheme="minorHAnsi"/>
                <w:sz w:val="20"/>
                <w:szCs w:val="20"/>
                <w:vertAlign w:val="superscript"/>
              </w:rPr>
              <w:t>*</w:t>
            </w:r>
          </w:p>
        </w:tc>
        <w:tc>
          <w:tcPr>
            <w:tcW w:w="714" w:type="pct"/>
            <w:tcBorders>
              <w:top w:val="single" w:sz="4" w:space="0" w:color="auto"/>
              <w:left w:val="nil"/>
              <w:bottom w:val="nil"/>
              <w:right w:val="nil"/>
            </w:tcBorders>
          </w:tcPr>
          <w:p w14:paraId="67B29CE5" w14:textId="75852AA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0.0238</w:t>
            </w:r>
            <w:r w:rsidRPr="00BD4E6D">
              <w:rPr>
                <w:rFonts w:cstheme="minorHAnsi"/>
                <w:sz w:val="20"/>
                <w:szCs w:val="20"/>
                <w:vertAlign w:val="superscript"/>
              </w:rPr>
              <w:t>***</w:t>
            </w:r>
          </w:p>
        </w:tc>
        <w:tc>
          <w:tcPr>
            <w:tcW w:w="714" w:type="pct"/>
            <w:tcBorders>
              <w:top w:val="single" w:sz="4" w:space="0" w:color="auto"/>
              <w:left w:val="nil"/>
              <w:bottom w:val="nil"/>
              <w:right w:val="nil"/>
            </w:tcBorders>
          </w:tcPr>
          <w:p w14:paraId="4A39DDA0" w14:textId="0E68C02A"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0.0238</w:t>
            </w:r>
            <w:r w:rsidRPr="00BD4E6D">
              <w:rPr>
                <w:rFonts w:cstheme="minorHAnsi"/>
                <w:sz w:val="20"/>
                <w:szCs w:val="20"/>
                <w:vertAlign w:val="superscript"/>
              </w:rPr>
              <w:t>***</w:t>
            </w:r>
          </w:p>
        </w:tc>
        <w:tc>
          <w:tcPr>
            <w:tcW w:w="714" w:type="pct"/>
            <w:tcBorders>
              <w:top w:val="single" w:sz="4" w:space="0" w:color="auto"/>
              <w:left w:val="nil"/>
              <w:bottom w:val="nil"/>
              <w:right w:val="nil"/>
            </w:tcBorders>
          </w:tcPr>
          <w:p w14:paraId="28F81433" w14:textId="2A8B0F6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0.0239</w:t>
            </w:r>
            <w:r w:rsidRPr="00BD4E6D">
              <w:rPr>
                <w:rFonts w:cstheme="minorHAnsi"/>
                <w:sz w:val="20"/>
                <w:szCs w:val="20"/>
                <w:vertAlign w:val="superscript"/>
              </w:rPr>
              <w:t>***</w:t>
            </w:r>
          </w:p>
        </w:tc>
        <w:tc>
          <w:tcPr>
            <w:tcW w:w="546" w:type="pct"/>
            <w:tcBorders>
              <w:top w:val="single" w:sz="4" w:space="0" w:color="auto"/>
              <w:left w:val="nil"/>
              <w:bottom w:val="nil"/>
              <w:right w:val="nil"/>
            </w:tcBorders>
          </w:tcPr>
          <w:p w14:paraId="502BB088" w14:textId="6EADA58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0.0241</w:t>
            </w:r>
            <w:r w:rsidRPr="00BD4E6D">
              <w:rPr>
                <w:rFonts w:cstheme="minorHAnsi"/>
                <w:sz w:val="20"/>
                <w:szCs w:val="20"/>
                <w:vertAlign w:val="superscript"/>
              </w:rPr>
              <w:t>***</w:t>
            </w:r>
          </w:p>
        </w:tc>
      </w:tr>
      <w:tr w:rsidR="00EB4F04" w:rsidRPr="00BD4E6D" w14:paraId="17E2793E" w14:textId="77777777" w:rsidTr="00EB4F04">
        <w:tc>
          <w:tcPr>
            <w:tcW w:w="980" w:type="pct"/>
            <w:tcBorders>
              <w:top w:val="nil"/>
              <w:left w:val="nil"/>
              <w:bottom w:val="nil"/>
              <w:right w:val="nil"/>
            </w:tcBorders>
          </w:tcPr>
          <w:p w14:paraId="6B5B1CB3"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168E72E" w14:textId="7C8A275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(0.0149)</w:t>
            </w:r>
          </w:p>
        </w:tc>
        <w:tc>
          <w:tcPr>
            <w:tcW w:w="688" w:type="pct"/>
            <w:tcBorders>
              <w:top w:val="nil"/>
              <w:left w:val="nil"/>
              <w:bottom w:val="nil"/>
              <w:right w:val="nil"/>
            </w:tcBorders>
          </w:tcPr>
          <w:p w14:paraId="507995C5" w14:textId="1645118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(0.0158)</w:t>
            </w:r>
          </w:p>
        </w:tc>
        <w:tc>
          <w:tcPr>
            <w:tcW w:w="688" w:type="pct"/>
            <w:tcBorders>
              <w:top w:val="nil"/>
              <w:left w:val="nil"/>
              <w:bottom w:val="nil"/>
              <w:right w:val="nil"/>
            </w:tcBorders>
          </w:tcPr>
          <w:p w14:paraId="63737A09" w14:textId="0F41989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(0.00405)</w:t>
            </w:r>
          </w:p>
        </w:tc>
        <w:tc>
          <w:tcPr>
            <w:tcW w:w="688" w:type="pct"/>
            <w:tcBorders>
              <w:top w:val="nil"/>
              <w:left w:val="nil"/>
              <w:bottom w:val="nil"/>
              <w:right w:val="nil"/>
            </w:tcBorders>
          </w:tcPr>
          <w:p w14:paraId="601D9272" w14:textId="7FB5E8E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(0.00480)</w:t>
            </w:r>
          </w:p>
        </w:tc>
        <w:tc>
          <w:tcPr>
            <w:tcW w:w="688" w:type="pct"/>
            <w:tcBorders>
              <w:top w:val="nil"/>
              <w:left w:val="nil"/>
              <w:bottom w:val="nil"/>
              <w:right w:val="nil"/>
            </w:tcBorders>
          </w:tcPr>
          <w:p w14:paraId="6987FDD2" w14:textId="18D55F9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(0.00308)</w:t>
            </w:r>
          </w:p>
        </w:tc>
        <w:tc>
          <w:tcPr>
            <w:tcW w:w="583" w:type="pct"/>
            <w:tcBorders>
              <w:top w:val="nil"/>
              <w:left w:val="nil"/>
              <w:bottom w:val="nil"/>
              <w:right w:val="nil"/>
            </w:tcBorders>
          </w:tcPr>
          <w:p w14:paraId="21215C66" w14:textId="3469C82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(0.00332)</w:t>
            </w:r>
          </w:p>
        </w:tc>
      </w:tr>
      <w:tr w:rsidR="00EB4F04" w:rsidRPr="00BD4E6D" w14:paraId="0A76463E" w14:textId="77777777" w:rsidTr="00EB4F04">
        <w:tc>
          <w:tcPr>
            <w:tcW w:w="980" w:type="pct"/>
            <w:tcBorders>
              <w:top w:val="nil"/>
              <w:left w:val="nil"/>
              <w:bottom w:val="nil"/>
              <w:right w:val="nil"/>
            </w:tcBorders>
          </w:tcPr>
          <w:p w14:paraId="6651FE3D"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2934545"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6D5637A"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355F91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441C2EA"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49DF89DC"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1FB8AA9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29F27E27" w14:textId="77777777" w:rsidTr="00EB4F04">
        <w:tc>
          <w:tcPr>
            <w:tcW w:w="980" w:type="pct"/>
            <w:tcBorders>
              <w:top w:val="nil"/>
              <w:left w:val="nil"/>
              <w:bottom w:val="nil"/>
              <w:right w:val="nil"/>
            </w:tcBorders>
          </w:tcPr>
          <w:p w14:paraId="76718001"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Acquisition</w:t>
            </w:r>
          </w:p>
        </w:tc>
        <w:tc>
          <w:tcPr>
            <w:tcW w:w="688" w:type="pct"/>
            <w:tcBorders>
              <w:top w:val="nil"/>
              <w:left w:val="nil"/>
              <w:bottom w:val="nil"/>
              <w:right w:val="nil"/>
            </w:tcBorders>
          </w:tcPr>
          <w:p w14:paraId="7B488B23" w14:textId="5D341BF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-0.00388</w:t>
            </w:r>
          </w:p>
        </w:tc>
        <w:tc>
          <w:tcPr>
            <w:tcW w:w="688" w:type="pct"/>
            <w:tcBorders>
              <w:top w:val="nil"/>
              <w:left w:val="nil"/>
              <w:bottom w:val="nil"/>
              <w:right w:val="nil"/>
            </w:tcBorders>
          </w:tcPr>
          <w:p w14:paraId="290EC9C2" w14:textId="2C5C606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-0.00388</w:t>
            </w:r>
          </w:p>
        </w:tc>
        <w:tc>
          <w:tcPr>
            <w:tcW w:w="688" w:type="pct"/>
            <w:tcBorders>
              <w:top w:val="nil"/>
              <w:left w:val="nil"/>
              <w:bottom w:val="nil"/>
              <w:right w:val="nil"/>
            </w:tcBorders>
          </w:tcPr>
          <w:p w14:paraId="375EDDAF" w14:textId="7526BEA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-0.00818</w:t>
            </w:r>
            <w:r w:rsidRPr="00BD4E6D">
              <w:rPr>
                <w:rFonts w:cstheme="minorHAnsi"/>
                <w:sz w:val="20"/>
                <w:szCs w:val="20"/>
                <w:vertAlign w:val="superscript"/>
              </w:rPr>
              <w:t>***</w:t>
            </w:r>
          </w:p>
        </w:tc>
        <w:tc>
          <w:tcPr>
            <w:tcW w:w="688" w:type="pct"/>
            <w:tcBorders>
              <w:top w:val="nil"/>
              <w:left w:val="nil"/>
              <w:bottom w:val="nil"/>
              <w:right w:val="nil"/>
            </w:tcBorders>
          </w:tcPr>
          <w:p w14:paraId="4D6B63FB" w14:textId="0CC901E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-0.00818</w:t>
            </w:r>
            <w:r w:rsidRPr="00BD4E6D">
              <w:rPr>
                <w:rFonts w:cstheme="minorHAnsi"/>
                <w:sz w:val="20"/>
                <w:szCs w:val="20"/>
                <w:vertAlign w:val="superscript"/>
              </w:rPr>
              <w:t>***</w:t>
            </w:r>
          </w:p>
        </w:tc>
        <w:tc>
          <w:tcPr>
            <w:tcW w:w="688" w:type="pct"/>
            <w:tcBorders>
              <w:top w:val="nil"/>
              <w:left w:val="nil"/>
              <w:bottom w:val="nil"/>
              <w:right w:val="nil"/>
            </w:tcBorders>
          </w:tcPr>
          <w:p w14:paraId="2BE7731F" w14:textId="6123930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-0.00587</w:t>
            </w:r>
          </w:p>
        </w:tc>
        <w:tc>
          <w:tcPr>
            <w:tcW w:w="583" w:type="pct"/>
            <w:tcBorders>
              <w:top w:val="nil"/>
              <w:left w:val="nil"/>
              <w:bottom w:val="nil"/>
              <w:right w:val="nil"/>
            </w:tcBorders>
          </w:tcPr>
          <w:p w14:paraId="6938250E" w14:textId="1C32F51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-0.00587</w:t>
            </w:r>
          </w:p>
        </w:tc>
      </w:tr>
      <w:tr w:rsidR="00EB4F04" w:rsidRPr="00BD4E6D" w14:paraId="326CAFDE" w14:textId="77777777" w:rsidTr="00EB4F04">
        <w:tc>
          <w:tcPr>
            <w:tcW w:w="980" w:type="pct"/>
            <w:tcBorders>
              <w:top w:val="nil"/>
              <w:left w:val="nil"/>
              <w:bottom w:val="nil"/>
              <w:right w:val="nil"/>
            </w:tcBorders>
          </w:tcPr>
          <w:p w14:paraId="56DE5F81"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C02C0B1" w14:textId="05742311"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(0.0158)</w:t>
            </w:r>
          </w:p>
        </w:tc>
        <w:tc>
          <w:tcPr>
            <w:tcW w:w="688" w:type="pct"/>
            <w:tcBorders>
              <w:top w:val="nil"/>
              <w:left w:val="nil"/>
              <w:bottom w:val="nil"/>
              <w:right w:val="nil"/>
            </w:tcBorders>
          </w:tcPr>
          <w:p w14:paraId="00A6FE34" w14:textId="5851FC5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(0.0161)</w:t>
            </w:r>
          </w:p>
        </w:tc>
        <w:tc>
          <w:tcPr>
            <w:tcW w:w="688" w:type="pct"/>
            <w:tcBorders>
              <w:top w:val="nil"/>
              <w:left w:val="nil"/>
              <w:bottom w:val="nil"/>
              <w:right w:val="nil"/>
            </w:tcBorders>
          </w:tcPr>
          <w:p w14:paraId="2172B156" w14:textId="36A97D9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(0.00209)</w:t>
            </w:r>
          </w:p>
        </w:tc>
        <w:tc>
          <w:tcPr>
            <w:tcW w:w="688" w:type="pct"/>
            <w:tcBorders>
              <w:top w:val="nil"/>
              <w:left w:val="nil"/>
              <w:bottom w:val="nil"/>
              <w:right w:val="nil"/>
            </w:tcBorders>
          </w:tcPr>
          <w:p w14:paraId="4809FCAC" w14:textId="33CC79C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(0.00212)</w:t>
            </w:r>
          </w:p>
        </w:tc>
        <w:tc>
          <w:tcPr>
            <w:tcW w:w="688" w:type="pct"/>
            <w:tcBorders>
              <w:top w:val="nil"/>
              <w:left w:val="nil"/>
              <w:bottom w:val="nil"/>
              <w:right w:val="nil"/>
            </w:tcBorders>
          </w:tcPr>
          <w:p w14:paraId="422F1BF4" w14:textId="5F35B7A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(0.00345)</w:t>
            </w:r>
          </w:p>
        </w:tc>
        <w:tc>
          <w:tcPr>
            <w:tcW w:w="583" w:type="pct"/>
            <w:tcBorders>
              <w:top w:val="nil"/>
              <w:left w:val="nil"/>
              <w:bottom w:val="nil"/>
              <w:right w:val="nil"/>
            </w:tcBorders>
          </w:tcPr>
          <w:p w14:paraId="24502A1F" w14:textId="043777C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(0.00350)</w:t>
            </w:r>
          </w:p>
        </w:tc>
      </w:tr>
      <w:tr w:rsidR="00EB4F04" w:rsidRPr="00BD4E6D" w14:paraId="4BF1B06D" w14:textId="77777777" w:rsidTr="00EB4F04">
        <w:tc>
          <w:tcPr>
            <w:tcW w:w="980" w:type="pct"/>
            <w:tcBorders>
              <w:top w:val="nil"/>
              <w:left w:val="nil"/>
              <w:bottom w:val="nil"/>
              <w:right w:val="nil"/>
            </w:tcBorders>
          </w:tcPr>
          <w:p w14:paraId="0EA3B1D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8EB3970"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307427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88DEC0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7A5B59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B34604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535DAE3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04053371" w14:textId="77777777" w:rsidTr="00EB4F04">
        <w:tc>
          <w:tcPr>
            <w:tcW w:w="980" w:type="pct"/>
            <w:tcBorders>
              <w:top w:val="nil"/>
              <w:left w:val="nil"/>
              <w:bottom w:val="nil"/>
              <w:right w:val="nil"/>
            </w:tcBorders>
          </w:tcPr>
          <w:p w14:paraId="120A18C5"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Acquisition*SCMP</w:t>
            </w:r>
          </w:p>
        </w:tc>
        <w:tc>
          <w:tcPr>
            <w:tcW w:w="688" w:type="pct"/>
            <w:tcBorders>
              <w:top w:val="nil"/>
              <w:left w:val="nil"/>
              <w:bottom w:val="nil"/>
              <w:right w:val="nil"/>
            </w:tcBorders>
          </w:tcPr>
          <w:p w14:paraId="286508DF" w14:textId="58EC874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-0.00263</w:t>
            </w:r>
          </w:p>
        </w:tc>
        <w:tc>
          <w:tcPr>
            <w:tcW w:w="688" w:type="pct"/>
            <w:tcBorders>
              <w:top w:val="nil"/>
              <w:left w:val="nil"/>
              <w:bottom w:val="nil"/>
              <w:right w:val="nil"/>
            </w:tcBorders>
          </w:tcPr>
          <w:p w14:paraId="47121B8B" w14:textId="7DA422A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-0.00998</w:t>
            </w:r>
          </w:p>
        </w:tc>
        <w:tc>
          <w:tcPr>
            <w:tcW w:w="688" w:type="pct"/>
            <w:tcBorders>
              <w:top w:val="nil"/>
              <w:left w:val="nil"/>
              <w:bottom w:val="nil"/>
              <w:right w:val="nil"/>
            </w:tcBorders>
          </w:tcPr>
          <w:p w14:paraId="1CB776BE" w14:textId="682A0DD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-0.00162</w:t>
            </w:r>
          </w:p>
        </w:tc>
        <w:tc>
          <w:tcPr>
            <w:tcW w:w="688" w:type="pct"/>
            <w:tcBorders>
              <w:top w:val="nil"/>
              <w:left w:val="nil"/>
              <w:bottom w:val="nil"/>
              <w:right w:val="nil"/>
            </w:tcBorders>
          </w:tcPr>
          <w:p w14:paraId="4553294B" w14:textId="19C336D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-0.00176</w:t>
            </w:r>
          </w:p>
        </w:tc>
        <w:tc>
          <w:tcPr>
            <w:tcW w:w="688" w:type="pct"/>
            <w:tcBorders>
              <w:top w:val="nil"/>
              <w:left w:val="nil"/>
              <w:bottom w:val="nil"/>
              <w:right w:val="nil"/>
            </w:tcBorders>
          </w:tcPr>
          <w:p w14:paraId="22640D05" w14:textId="2F056FF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0.0131</w:t>
            </w:r>
            <w:r w:rsidRPr="00BD4E6D">
              <w:rPr>
                <w:rFonts w:cstheme="minorHAnsi"/>
                <w:sz w:val="20"/>
                <w:szCs w:val="20"/>
                <w:vertAlign w:val="superscript"/>
              </w:rPr>
              <w:t>*</w:t>
            </w:r>
          </w:p>
        </w:tc>
        <w:tc>
          <w:tcPr>
            <w:tcW w:w="583" w:type="pct"/>
            <w:tcBorders>
              <w:top w:val="nil"/>
              <w:left w:val="nil"/>
              <w:bottom w:val="nil"/>
              <w:right w:val="nil"/>
            </w:tcBorders>
          </w:tcPr>
          <w:p w14:paraId="73544C6F" w14:textId="3C3AF7B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0.0125</w:t>
            </w:r>
            <w:r w:rsidRPr="00BD4E6D">
              <w:rPr>
                <w:rFonts w:cstheme="minorHAnsi"/>
                <w:sz w:val="20"/>
                <w:szCs w:val="20"/>
                <w:vertAlign w:val="superscript"/>
              </w:rPr>
              <w:t>*</w:t>
            </w:r>
          </w:p>
        </w:tc>
      </w:tr>
      <w:tr w:rsidR="00EB4F04" w:rsidRPr="00BD4E6D" w14:paraId="1BA93C10" w14:textId="77777777" w:rsidTr="00EB4F04">
        <w:tc>
          <w:tcPr>
            <w:tcW w:w="980" w:type="pct"/>
            <w:tcBorders>
              <w:top w:val="nil"/>
              <w:left w:val="nil"/>
              <w:bottom w:val="nil"/>
              <w:right w:val="nil"/>
            </w:tcBorders>
          </w:tcPr>
          <w:p w14:paraId="569325E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622F7EC" w14:textId="06E952F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(0.0232)</w:t>
            </w:r>
          </w:p>
        </w:tc>
        <w:tc>
          <w:tcPr>
            <w:tcW w:w="688" w:type="pct"/>
            <w:tcBorders>
              <w:top w:val="nil"/>
              <w:left w:val="nil"/>
              <w:bottom w:val="nil"/>
              <w:right w:val="nil"/>
            </w:tcBorders>
          </w:tcPr>
          <w:p w14:paraId="668DF81E" w14:textId="6356044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(0.0229)</w:t>
            </w:r>
          </w:p>
        </w:tc>
        <w:tc>
          <w:tcPr>
            <w:tcW w:w="688" w:type="pct"/>
            <w:tcBorders>
              <w:top w:val="nil"/>
              <w:left w:val="nil"/>
              <w:bottom w:val="nil"/>
              <w:right w:val="nil"/>
            </w:tcBorders>
          </w:tcPr>
          <w:p w14:paraId="6F747980" w14:textId="58D8736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(0.00475)</w:t>
            </w:r>
          </w:p>
        </w:tc>
        <w:tc>
          <w:tcPr>
            <w:tcW w:w="688" w:type="pct"/>
            <w:tcBorders>
              <w:top w:val="nil"/>
              <w:left w:val="nil"/>
              <w:bottom w:val="nil"/>
              <w:right w:val="nil"/>
            </w:tcBorders>
          </w:tcPr>
          <w:p w14:paraId="62662533" w14:textId="0E9780B4"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(0.00635)</w:t>
            </w:r>
          </w:p>
        </w:tc>
        <w:tc>
          <w:tcPr>
            <w:tcW w:w="688" w:type="pct"/>
            <w:tcBorders>
              <w:top w:val="nil"/>
              <w:left w:val="nil"/>
              <w:bottom w:val="nil"/>
              <w:right w:val="nil"/>
            </w:tcBorders>
          </w:tcPr>
          <w:p w14:paraId="03ADFF8E" w14:textId="2DC9445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(0.00478)</w:t>
            </w:r>
          </w:p>
        </w:tc>
        <w:tc>
          <w:tcPr>
            <w:tcW w:w="583" w:type="pct"/>
            <w:tcBorders>
              <w:top w:val="nil"/>
              <w:left w:val="nil"/>
              <w:bottom w:val="nil"/>
              <w:right w:val="nil"/>
            </w:tcBorders>
          </w:tcPr>
          <w:p w14:paraId="45319EE3" w14:textId="0BDD225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(0.00523)</w:t>
            </w:r>
          </w:p>
        </w:tc>
      </w:tr>
      <w:tr w:rsidR="00EB4F04" w:rsidRPr="00BD4E6D" w14:paraId="5E53CBB7" w14:textId="77777777" w:rsidTr="00EB4F04">
        <w:tc>
          <w:tcPr>
            <w:tcW w:w="980" w:type="pct"/>
            <w:tcBorders>
              <w:top w:val="nil"/>
              <w:left w:val="nil"/>
              <w:bottom w:val="nil"/>
              <w:right w:val="nil"/>
            </w:tcBorders>
          </w:tcPr>
          <w:p w14:paraId="4672043C"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F194425"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7580AD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7A3E9C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64CB981"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87582E0"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3F2A8C43"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74BDAE5E" w14:textId="77777777" w:rsidTr="00EB4F04">
        <w:tc>
          <w:tcPr>
            <w:tcW w:w="980" w:type="pct"/>
            <w:tcBorders>
              <w:top w:val="nil"/>
              <w:left w:val="nil"/>
              <w:bottom w:val="nil"/>
              <w:right w:val="nil"/>
            </w:tcBorders>
          </w:tcPr>
          <w:p w14:paraId="4FBB2277" w14:textId="3E3411D4"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SCMP*</w:t>
            </w:r>
            <w:r w:rsidR="000E3B37" w:rsidRPr="00BD4E6D">
              <w:rPr>
                <w:rFonts w:cstheme="minorHAnsi"/>
                <w:sz w:val="20"/>
                <w:szCs w:val="20"/>
              </w:rPr>
              <w:t>HKET</w:t>
            </w:r>
            <w:r w:rsidRPr="00BD4E6D">
              <w:rPr>
                <w:rFonts w:cstheme="minorHAnsi"/>
                <w:sz w:val="20"/>
                <w:szCs w:val="20"/>
              </w:rPr>
              <w:t xml:space="preserve"> </w:t>
            </w:r>
          </w:p>
        </w:tc>
        <w:tc>
          <w:tcPr>
            <w:tcW w:w="688" w:type="pct"/>
            <w:tcBorders>
              <w:top w:val="nil"/>
              <w:left w:val="nil"/>
              <w:bottom w:val="nil"/>
              <w:right w:val="nil"/>
            </w:tcBorders>
          </w:tcPr>
          <w:p w14:paraId="59261A27"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25C62BBA" w14:textId="0426971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0.0813</w:t>
            </w:r>
          </w:p>
        </w:tc>
        <w:tc>
          <w:tcPr>
            <w:tcW w:w="688" w:type="pct"/>
            <w:tcBorders>
              <w:top w:val="nil"/>
              <w:left w:val="nil"/>
              <w:bottom w:val="nil"/>
              <w:right w:val="nil"/>
            </w:tcBorders>
          </w:tcPr>
          <w:p w14:paraId="3E884514"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0CCEE730" w14:textId="577FD85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0.00151</w:t>
            </w:r>
          </w:p>
        </w:tc>
        <w:tc>
          <w:tcPr>
            <w:tcW w:w="688" w:type="pct"/>
            <w:tcBorders>
              <w:top w:val="nil"/>
              <w:left w:val="nil"/>
              <w:bottom w:val="nil"/>
              <w:right w:val="nil"/>
            </w:tcBorders>
          </w:tcPr>
          <w:p w14:paraId="7887C485"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583" w:type="pct"/>
            <w:tcBorders>
              <w:top w:val="nil"/>
              <w:left w:val="nil"/>
              <w:bottom w:val="nil"/>
              <w:right w:val="nil"/>
            </w:tcBorders>
          </w:tcPr>
          <w:p w14:paraId="0B8B2957" w14:textId="5E9AC91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0.00594</w:t>
            </w:r>
          </w:p>
        </w:tc>
      </w:tr>
      <w:tr w:rsidR="00EB4F04" w:rsidRPr="00BD4E6D" w14:paraId="609721B9" w14:textId="77777777" w:rsidTr="00EB4F04">
        <w:tc>
          <w:tcPr>
            <w:tcW w:w="980" w:type="pct"/>
            <w:tcBorders>
              <w:top w:val="nil"/>
              <w:left w:val="nil"/>
              <w:bottom w:val="nil"/>
              <w:right w:val="nil"/>
            </w:tcBorders>
          </w:tcPr>
          <w:p w14:paraId="2BD73C18" w14:textId="7193F67E"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 xml:space="preserve">Alexa % deviation </w:t>
            </w:r>
          </w:p>
        </w:tc>
        <w:tc>
          <w:tcPr>
            <w:tcW w:w="688" w:type="pct"/>
            <w:tcBorders>
              <w:top w:val="nil"/>
              <w:left w:val="nil"/>
              <w:bottom w:val="nil"/>
              <w:right w:val="nil"/>
            </w:tcBorders>
          </w:tcPr>
          <w:p w14:paraId="7B292694"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74B9EF01" w14:textId="1B94FF1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(0.0916)</w:t>
            </w:r>
          </w:p>
        </w:tc>
        <w:tc>
          <w:tcPr>
            <w:tcW w:w="688" w:type="pct"/>
            <w:tcBorders>
              <w:top w:val="nil"/>
              <w:left w:val="nil"/>
              <w:bottom w:val="nil"/>
              <w:right w:val="nil"/>
            </w:tcBorders>
          </w:tcPr>
          <w:p w14:paraId="1C12E14B"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1B59AB54" w14:textId="19DEEE2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(0.0240)</w:t>
            </w:r>
          </w:p>
        </w:tc>
        <w:tc>
          <w:tcPr>
            <w:tcW w:w="688" w:type="pct"/>
            <w:tcBorders>
              <w:top w:val="nil"/>
              <w:left w:val="nil"/>
              <w:bottom w:val="nil"/>
              <w:right w:val="nil"/>
            </w:tcBorders>
          </w:tcPr>
          <w:p w14:paraId="5A0E6804"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583" w:type="pct"/>
            <w:tcBorders>
              <w:top w:val="nil"/>
              <w:left w:val="nil"/>
              <w:bottom w:val="nil"/>
              <w:right w:val="nil"/>
            </w:tcBorders>
          </w:tcPr>
          <w:p w14:paraId="75B94BA0" w14:textId="23FEC54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(0.0195)</w:t>
            </w:r>
          </w:p>
        </w:tc>
      </w:tr>
      <w:tr w:rsidR="00EB4F04" w:rsidRPr="00BD4E6D" w14:paraId="6569EFEF" w14:textId="77777777" w:rsidTr="00EB4F04">
        <w:tc>
          <w:tcPr>
            <w:tcW w:w="980" w:type="pct"/>
            <w:tcBorders>
              <w:top w:val="nil"/>
              <w:left w:val="nil"/>
              <w:bottom w:val="nil"/>
              <w:right w:val="nil"/>
            </w:tcBorders>
          </w:tcPr>
          <w:p w14:paraId="20F5A5ED" w14:textId="110A2AE1"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from mean</w:t>
            </w:r>
          </w:p>
        </w:tc>
        <w:tc>
          <w:tcPr>
            <w:tcW w:w="688" w:type="pct"/>
            <w:tcBorders>
              <w:top w:val="nil"/>
              <w:left w:val="nil"/>
              <w:bottom w:val="nil"/>
              <w:right w:val="nil"/>
            </w:tcBorders>
          </w:tcPr>
          <w:p w14:paraId="0AEB484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F404A5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071E70A"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0CB9643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F4770CC"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32BF0685"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24E30E83" w14:textId="77777777" w:rsidTr="00EB4F04">
        <w:tc>
          <w:tcPr>
            <w:tcW w:w="980" w:type="pct"/>
            <w:tcBorders>
              <w:top w:val="nil"/>
              <w:left w:val="nil"/>
              <w:bottom w:val="nil"/>
              <w:right w:val="nil"/>
            </w:tcBorders>
          </w:tcPr>
          <w:p w14:paraId="2C2698F0"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_cons</w:t>
            </w:r>
          </w:p>
        </w:tc>
        <w:tc>
          <w:tcPr>
            <w:tcW w:w="688" w:type="pct"/>
            <w:tcBorders>
              <w:top w:val="nil"/>
              <w:left w:val="nil"/>
              <w:bottom w:val="nil"/>
              <w:right w:val="nil"/>
            </w:tcBorders>
          </w:tcPr>
          <w:p w14:paraId="5FC6055A" w14:textId="35953CBA"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0.143</w:t>
            </w:r>
            <w:r w:rsidRPr="00BD4E6D">
              <w:rPr>
                <w:rFonts w:cstheme="minorHAnsi"/>
                <w:sz w:val="20"/>
                <w:szCs w:val="20"/>
                <w:vertAlign w:val="superscript"/>
              </w:rPr>
              <w:t>***</w:t>
            </w:r>
          </w:p>
        </w:tc>
        <w:tc>
          <w:tcPr>
            <w:tcW w:w="688" w:type="pct"/>
            <w:tcBorders>
              <w:top w:val="nil"/>
              <w:left w:val="nil"/>
              <w:bottom w:val="nil"/>
              <w:right w:val="nil"/>
            </w:tcBorders>
          </w:tcPr>
          <w:p w14:paraId="4AC8498D" w14:textId="0609F38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0.143</w:t>
            </w:r>
            <w:r w:rsidRPr="00BD4E6D">
              <w:rPr>
                <w:rFonts w:cstheme="minorHAnsi"/>
                <w:sz w:val="20"/>
                <w:szCs w:val="20"/>
                <w:vertAlign w:val="superscript"/>
              </w:rPr>
              <w:t>***</w:t>
            </w:r>
          </w:p>
        </w:tc>
        <w:tc>
          <w:tcPr>
            <w:tcW w:w="688" w:type="pct"/>
            <w:tcBorders>
              <w:top w:val="nil"/>
              <w:left w:val="nil"/>
              <w:bottom w:val="nil"/>
              <w:right w:val="nil"/>
            </w:tcBorders>
          </w:tcPr>
          <w:p w14:paraId="00BA89BB" w14:textId="26A5BE3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0.0209</w:t>
            </w:r>
            <w:r w:rsidRPr="00BD4E6D">
              <w:rPr>
                <w:rFonts w:cstheme="minorHAnsi"/>
                <w:sz w:val="20"/>
                <w:szCs w:val="20"/>
                <w:vertAlign w:val="superscript"/>
              </w:rPr>
              <w:t>***</w:t>
            </w:r>
          </w:p>
        </w:tc>
        <w:tc>
          <w:tcPr>
            <w:tcW w:w="688" w:type="pct"/>
            <w:tcBorders>
              <w:top w:val="nil"/>
              <w:left w:val="nil"/>
              <w:bottom w:val="nil"/>
              <w:right w:val="nil"/>
            </w:tcBorders>
          </w:tcPr>
          <w:p w14:paraId="0F4286CE" w14:textId="00FFC22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0.0209</w:t>
            </w:r>
            <w:r w:rsidRPr="00BD4E6D">
              <w:rPr>
                <w:rFonts w:cstheme="minorHAnsi"/>
                <w:sz w:val="20"/>
                <w:szCs w:val="20"/>
                <w:vertAlign w:val="superscript"/>
              </w:rPr>
              <w:t>***</w:t>
            </w:r>
          </w:p>
        </w:tc>
        <w:tc>
          <w:tcPr>
            <w:tcW w:w="688" w:type="pct"/>
            <w:tcBorders>
              <w:top w:val="nil"/>
              <w:left w:val="nil"/>
              <w:bottom w:val="nil"/>
              <w:right w:val="nil"/>
            </w:tcBorders>
          </w:tcPr>
          <w:p w14:paraId="063A4556" w14:textId="3AAD725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0.0352</w:t>
            </w:r>
            <w:r w:rsidRPr="00BD4E6D">
              <w:rPr>
                <w:rFonts w:cstheme="minorHAnsi"/>
                <w:sz w:val="20"/>
                <w:szCs w:val="20"/>
                <w:vertAlign w:val="superscript"/>
              </w:rPr>
              <w:t>***</w:t>
            </w:r>
          </w:p>
        </w:tc>
        <w:tc>
          <w:tcPr>
            <w:tcW w:w="583" w:type="pct"/>
            <w:tcBorders>
              <w:top w:val="nil"/>
              <w:left w:val="nil"/>
              <w:bottom w:val="nil"/>
              <w:right w:val="nil"/>
            </w:tcBorders>
          </w:tcPr>
          <w:p w14:paraId="0482B193" w14:textId="60DEB0F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0.0352</w:t>
            </w:r>
            <w:r w:rsidRPr="00BD4E6D">
              <w:rPr>
                <w:rFonts w:cstheme="minorHAnsi"/>
                <w:sz w:val="20"/>
                <w:szCs w:val="20"/>
                <w:vertAlign w:val="superscript"/>
              </w:rPr>
              <w:t>***</w:t>
            </w:r>
          </w:p>
        </w:tc>
      </w:tr>
      <w:tr w:rsidR="00EB4F04" w:rsidRPr="00BD4E6D" w14:paraId="739BE0BB" w14:textId="77777777" w:rsidTr="00EB4F04">
        <w:tc>
          <w:tcPr>
            <w:tcW w:w="980" w:type="pct"/>
            <w:tcBorders>
              <w:top w:val="nil"/>
              <w:left w:val="nil"/>
              <w:bottom w:val="single" w:sz="4" w:space="0" w:color="auto"/>
              <w:right w:val="nil"/>
            </w:tcBorders>
          </w:tcPr>
          <w:p w14:paraId="35B078F7"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single" w:sz="4" w:space="0" w:color="auto"/>
              <w:right w:val="nil"/>
            </w:tcBorders>
          </w:tcPr>
          <w:p w14:paraId="4E1D74DB" w14:textId="27D0C2F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(0.00919)</w:t>
            </w:r>
          </w:p>
        </w:tc>
        <w:tc>
          <w:tcPr>
            <w:tcW w:w="688" w:type="pct"/>
            <w:tcBorders>
              <w:top w:val="nil"/>
              <w:left w:val="nil"/>
              <w:bottom w:val="single" w:sz="4" w:space="0" w:color="auto"/>
              <w:right w:val="nil"/>
            </w:tcBorders>
          </w:tcPr>
          <w:p w14:paraId="5B18E4E7" w14:textId="278BEAF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(0.00934)</w:t>
            </w:r>
          </w:p>
        </w:tc>
        <w:tc>
          <w:tcPr>
            <w:tcW w:w="688" w:type="pct"/>
            <w:tcBorders>
              <w:top w:val="nil"/>
              <w:left w:val="nil"/>
              <w:bottom w:val="single" w:sz="4" w:space="0" w:color="auto"/>
              <w:right w:val="nil"/>
            </w:tcBorders>
          </w:tcPr>
          <w:p w14:paraId="6512489C" w14:textId="4151720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(0.00172)</w:t>
            </w:r>
          </w:p>
        </w:tc>
        <w:tc>
          <w:tcPr>
            <w:tcW w:w="688" w:type="pct"/>
            <w:tcBorders>
              <w:top w:val="nil"/>
              <w:left w:val="nil"/>
              <w:bottom w:val="single" w:sz="4" w:space="0" w:color="auto"/>
              <w:right w:val="nil"/>
            </w:tcBorders>
          </w:tcPr>
          <w:p w14:paraId="09786895" w14:textId="5CEE823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(0.00175)</w:t>
            </w:r>
          </w:p>
        </w:tc>
        <w:tc>
          <w:tcPr>
            <w:tcW w:w="688" w:type="pct"/>
            <w:tcBorders>
              <w:top w:val="nil"/>
              <w:left w:val="nil"/>
              <w:bottom w:val="single" w:sz="4" w:space="0" w:color="auto"/>
              <w:right w:val="nil"/>
            </w:tcBorders>
          </w:tcPr>
          <w:p w14:paraId="6B50E2C9" w14:textId="2BA69F64"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(0.00214)</w:t>
            </w:r>
          </w:p>
        </w:tc>
        <w:tc>
          <w:tcPr>
            <w:tcW w:w="583" w:type="pct"/>
            <w:tcBorders>
              <w:top w:val="nil"/>
              <w:left w:val="nil"/>
              <w:bottom w:val="single" w:sz="4" w:space="0" w:color="auto"/>
              <w:right w:val="nil"/>
            </w:tcBorders>
          </w:tcPr>
          <w:p w14:paraId="19191DE0" w14:textId="00AE125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(0.00218)</w:t>
            </w:r>
          </w:p>
        </w:tc>
      </w:tr>
      <w:tr w:rsidR="00EB4F04" w:rsidRPr="00BD4E6D" w14:paraId="0469302B" w14:textId="77777777" w:rsidTr="00EB4F04">
        <w:tc>
          <w:tcPr>
            <w:tcW w:w="980" w:type="pct"/>
            <w:tcBorders>
              <w:top w:val="single" w:sz="4" w:space="0" w:color="auto"/>
              <w:left w:val="nil"/>
              <w:bottom w:val="nil"/>
              <w:right w:val="nil"/>
            </w:tcBorders>
          </w:tcPr>
          <w:p w14:paraId="3E095547"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i/>
                <w:iCs/>
                <w:sz w:val="20"/>
                <w:szCs w:val="20"/>
              </w:rPr>
              <w:t>N</w:t>
            </w:r>
          </w:p>
        </w:tc>
        <w:tc>
          <w:tcPr>
            <w:tcW w:w="688" w:type="pct"/>
            <w:tcBorders>
              <w:top w:val="single" w:sz="4" w:space="0" w:color="auto"/>
              <w:left w:val="nil"/>
              <w:bottom w:val="nil"/>
              <w:right w:val="nil"/>
            </w:tcBorders>
          </w:tcPr>
          <w:p w14:paraId="07195BA3" w14:textId="4B323AC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72DD43B2" w14:textId="273197B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2D7AE872" w14:textId="61F8617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5F341CBA" w14:textId="2F5CEE5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6D3EF810" w14:textId="4C5423E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583" w:type="pct"/>
            <w:tcBorders>
              <w:top w:val="single" w:sz="4" w:space="0" w:color="auto"/>
              <w:left w:val="nil"/>
              <w:bottom w:val="nil"/>
              <w:right w:val="nil"/>
            </w:tcBorders>
          </w:tcPr>
          <w:p w14:paraId="23BF7E9E" w14:textId="5DC2CAC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r>
      <w:tr w:rsidR="00EB4F04" w:rsidRPr="00BD4E6D" w14:paraId="5DD8863B" w14:textId="77777777" w:rsidTr="00EB4F04">
        <w:tc>
          <w:tcPr>
            <w:tcW w:w="980" w:type="pct"/>
            <w:tcBorders>
              <w:top w:val="nil"/>
              <w:left w:val="nil"/>
              <w:bottom w:val="single" w:sz="4" w:space="0" w:color="auto"/>
              <w:right w:val="nil"/>
            </w:tcBorders>
          </w:tcPr>
          <w:p w14:paraId="5269A10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i/>
                <w:iCs/>
                <w:sz w:val="20"/>
                <w:szCs w:val="20"/>
              </w:rPr>
              <w:t>R</w:t>
            </w:r>
            <w:r w:rsidRPr="00BD4E6D">
              <w:rPr>
                <w:rFonts w:cstheme="minorHAnsi"/>
                <w:sz w:val="20"/>
                <w:szCs w:val="20"/>
                <w:vertAlign w:val="superscript"/>
              </w:rPr>
              <w:t>2</w:t>
            </w:r>
          </w:p>
        </w:tc>
        <w:tc>
          <w:tcPr>
            <w:tcW w:w="688" w:type="pct"/>
            <w:tcBorders>
              <w:top w:val="nil"/>
              <w:left w:val="nil"/>
              <w:bottom w:val="single" w:sz="4" w:space="0" w:color="auto"/>
              <w:right w:val="nil"/>
            </w:tcBorders>
          </w:tcPr>
          <w:p w14:paraId="3952BD31" w14:textId="54FB504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0.238</w:t>
            </w:r>
          </w:p>
        </w:tc>
        <w:tc>
          <w:tcPr>
            <w:tcW w:w="688" w:type="pct"/>
            <w:tcBorders>
              <w:top w:val="nil"/>
              <w:left w:val="nil"/>
              <w:bottom w:val="single" w:sz="4" w:space="0" w:color="auto"/>
              <w:right w:val="nil"/>
            </w:tcBorders>
          </w:tcPr>
          <w:p w14:paraId="3630D71E" w14:textId="58C1831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0.258</w:t>
            </w:r>
          </w:p>
        </w:tc>
        <w:tc>
          <w:tcPr>
            <w:tcW w:w="688" w:type="pct"/>
            <w:tcBorders>
              <w:top w:val="nil"/>
              <w:left w:val="nil"/>
              <w:bottom w:val="single" w:sz="4" w:space="0" w:color="auto"/>
              <w:right w:val="nil"/>
            </w:tcBorders>
          </w:tcPr>
          <w:p w14:paraId="0AB97D55" w14:textId="0AF07DB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0.773</w:t>
            </w:r>
          </w:p>
        </w:tc>
        <w:tc>
          <w:tcPr>
            <w:tcW w:w="688" w:type="pct"/>
            <w:tcBorders>
              <w:top w:val="nil"/>
              <w:left w:val="nil"/>
              <w:bottom w:val="single" w:sz="4" w:space="0" w:color="auto"/>
              <w:right w:val="nil"/>
            </w:tcBorders>
          </w:tcPr>
          <w:p w14:paraId="0909DAC8" w14:textId="774B942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0.773</w:t>
            </w:r>
          </w:p>
        </w:tc>
        <w:tc>
          <w:tcPr>
            <w:tcW w:w="688" w:type="pct"/>
            <w:tcBorders>
              <w:top w:val="nil"/>
              <w:left w:val="nil"/>
              <w:bottom w:val="single" w:sz="4" w:space="0" w:color="auto"/>
              <w:right w:val="nil"/>
            </w:tcBorders>
          </w:tcPr>
          <w:p w14:paraId="5A1AE746" w14:textId="736CB74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0.849</w:t>
            </w:r>
          </w:p>
        </w:tc>
        <w:tc>
          <w:tcPr>
            <w:tcW w:w="583" w:type="pct"/>
            <w:tcBorders>
              <w:top w:val="nil"/>
              <w:left w:val="nil"/>
              <w:bottom w:val="single" w:sz="4" w:space="0" w:color="auto"/>
              <w:right w:val="nil"/>
            </w:tcBorders>
          </w:tcPr>
          <w:p w14:paraId="5527403F" w14:textId="6717CD6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0.849</w:t>
            </w:r>
          </w:p>
        </w:tc>
      </w:tr>
    </w:tbl>
    <w:p w14:paraId="56A25B00" w14:textId="77777777" w:rsidR="004F708D" w:rsidRPr="00BD4E6D" w:rsidRDefault="004F708D" w:rsidP="004F708D">
      <w:pPr>
        <w:widowControl w:val="0"/>
        <w:autoSpaceDE w:val="0"/>
        <w:autoSpaceDN w:val="0"/>
        <w:adjustRightInd w:val="0"/>
        <w:spacing w:after="0" w:line="240" w:lineRule="auto"/>
        <w:rPr>
          <w:rFonts w:cstheme="minorHAnsi"/>
          <w:sz w:val="20"/>
          <w:szCs w:val="20"/>
        </w:rPr>
      </w:pPr>
      <w:r w:rsidRPr="00BD4E6D">
        <w:rPr>
          <w:rFonts w:cstheme="minorHAnsi"/>
          <w:sz w:val="20"/>
          <w:szCs w:val="20"/>
        </w:rPr>
        <w:t>Standard errors in parentheses</w:t>
      </w:r>
    </w:p>
    <w:p w14:paraId="2D89F979" w14:textId="77777777" w:rsidR="004F708D" w:rsidRPr="00BD4E6D" w:rsidRDefault="004F708D" w:rsidP="004F708D">
      <w:pPr>
        <w:widowControl w:val="0"/>
        <w:autoSpaceDE w:val="0"/>
        <w:autoSpaceDN w:val="0"/>
        <w:adjustRightInd w:val="0"/>
        <w:spacing w:after="0" w:line="240" w:lineRule="auto"/>
        <w:rPr>
          <w:rFonts w:cstheme="minorHAnsi"/>
          <w:sz w:val="20"/>
          <w:szCs w:val="20"/>
        </w:rPr>
      </w:pP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0.05, </w:t>
      </w: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0.01, </w:t>
      </w: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0.001</w:t>
      </w:r>
    </w:p>
    <w:p w14:paraId="30287729" w14:textId="6BE7342D" w:rsidR="004F708D" w:rsidRPr="00BD4E6D" w:rsidRDefault="004F708D" w:rsidP="004F708D">
      <w:pPr>
        <w:widowControl w:val="0"/>
        <w:autoSpaceDE w:val="0"/>
        <w:autoSpaceDN w:val="0"/>
        <w:adjustRightInd w:val="0"/>
        <w:spacing w:after="0" w:line="240" w:lineRule="auto"/>
        <w:rPr>
          <w:rFonts w:cstheme="minorHAnsi"/>
          <w:sz w:val="20"/>
          <w:szCs w:val="20"/>
        </w:rPr>
      </w:pPr>
    </w:p>
    <w:p w14:paraId="145F79CE" w14:textId="0D1C42DA" w:rsidR="00CF05ED" w:rsidRDefault="00941FC6" w:rsidP="00407550">
      <w:pPr>
        <w:widowControl w:val="0"/>
        <w:autoSpaceDE w:val="0"/>
        <w:autoSpaceDN w:val="0"/>
        <w:adjustRightInd w:val="0"/>
        <w:spacing w:after="0" w:line="240" w:lineRule="auto"/>
        <w:rPr>
          <w:rFonts w:cstheme="minorHAnsi"/>
        </w:rPr>
      </w:pPr>
      <w:r w:rsidRPr="00BD4E6D">
        <w:rPr>
          <w:rFonts w:cstheme="minorHAnsi"/>
        </w:rPr>
        <w:t xml:space="preserve">These results suggest that the SCMP is not suppressing coverage of controversial events </w:t>
      </w:r>
      <w:r w:rsidR="00E95379">
        <w:rPr>
          <w:rFonts w:cstheme="minorHAnsi"/>
        </w:rPr>
        <w:t xml:space="preserve">at all – rather, it is </w:t>
      </w:r>
      <w:r w:rsidRPr="00BD4E6D">
        <w:rPr>
          <w:rFonts w:cstheme="minorHAnsi"/>
        </w:rPr>
        <w:t xml:space="preserve">increasing it. </w:t>
      </w:r>
      <w:r w:rsidR="00375ADD" w:rsidRPr="00BD4E6D">
        <w:rPr>
          <w:rFonts w:cstheme="minorHAnsi"/>
        </w:rPr>
        <w:t xml:space="preserve">However, as stated in the previous section, one confounding factor that may affect these results is the interaction of eventfulness with the SCMP’s status as newspaper of record. </w:t>
      </w:r>
      <w:r w:rsidR="00567C18" w:rsidRPr="00BD4E6D">
        <w:rPr>
          <w:rFonts w:cstheme="minorHAnsi"/>
        </w:rPr>
        <w:t>Adding the controls reduces the magnitude of the effect to 1.25%</w:t>
      </w:r>
      <w:r w:rsidR="00D30313" w:rsidRPr="00BD4E6D">
        <w:rPr>
          <w:rFonts w:cstheme="minorHAnsi"/>
        </w:rPr>
        <w:t xml:space="preserve"> – a relative increase of 26.37% –</w:t>
      </w:r>
      <w:r w:rsidR="00567C18" w:rsidRPr="00BD4E6D">
        <w:rPr>
          <w:rFonts w:cstheme="minorHAnsi"/>
        </w:rPr>
        <w:t xml:space="preserve"> but</w:t>
      </w:r>
      <w:r w:rsidR="00926502" w:rsidRPr="00BD4E6D">
        <w:rPr>
          <w:rFonts w:cstheme="minorHAnsi"/>
        </w:rPr>
        <w:t xml:space="preserve"> increases the standard error from</w:t>
      </w:r>
      <w:r w:rsidR="00567C18" w:rsidRPr="00BD4E6D">
        <w:rPr>
          <w:rFonts w:cstheme="minorHAnsi"/>
        </w:rPr>
        <w:t xml:space="preserve"> 0.00478 to 0.00523</w:t>
      </w:r>
      <w:r w:rsidR="00926502" w:rsidRPr="00BD4E6D">
        <w:rPr>
          <w:rFonts w:cstheme="minorHAnsi"/>
        </w:rPr>
        <w:t>.</w:t>
      </w:r>
      <w:r w:rsidR="0035066A" w:rsidRPr="00BD4E6D">
        <w:rPr>
          <w:rFonts w:cstheme="minorHAnsi"/>
        </w:rPr>
        <w:t xml:space="preserve"> </w:t>
      </w:r>
      <w:r w:rsidR="00D30313" w:rsidRPr="00BD4E6D">
        <w:rPr>
          <w:rFonts w:cstheme="minorHAnsi"/>
        </w:rPr>
        <w:t xml:space="preserve">The confidence interval thus remains bounded from above at around 2.3%, but the lower bound falls drastically; we can no longer reject at the 95% level the hypothesis that the difference-in-difference is less than 0.183%, compared to 0.331% without controls. </w:t>
      </w:r>
      <w:r w:rsidR="0035066A" w:rsidRPr="00BD4E6D">
        <w:rPr>
          <w:rFonts w:cstheme="minorHAnsi"/>
        </w:rPr>
        <w:t>Interestingly, the addition of controls also increases the magnitude of the leader share difference-in-difference point estimate from 0.00263 to 0.00998, though given the size of the standard errors, this increase is still not enough for statistical significance.</w:t>
      </w:r>
      <w:r w:rsidR="00CF05ED" w:rsidRPr="00CF05ED">
        <w:rPr>
          <w:rFonts w:cstheme="minorHAnsi"/>
        </w:rPr>
        <w:t xml:space="preserve"> </w:t>
      </w:r>
      <w:r w:rsidR="00CF05ED">
        <w:rPr>
          <w:rFonts w:cstheme="minorHAnsi"/>
        </w:rPr>
        <w:t xml:space="preserve">The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CF05ED">
        <w:rPr>
          <w:rFonts w:cstheme="minorHAnsi"/>
        </w:rPr>
        <w:t xml:space="preserve"> values of the naïve regressions are invariant to the addition of controls, apart from specifications (1) and (2), where the control slightly increases the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CF05ED">
        <w:rPr>
          <w:rFonts w:cstheme="minorHAnsi"/>
        </w:rPr>
        <w:t xml:space="preserve"> to 0.258 from 0.238.</w:t>
      </w:r>
    </w:p>
    <w:p w14:paraId="103D565A" w14:textId="77777777" w:rsidR="00CF05ED" w:rsidRDefault="00CF05ED" w:rsidP="00407550">
      <w:pPr>
        <w:widowControl w:val="0"/>
        <w:autoSpaceDE w:val="0"/>
        <w:autoSpaceDN w:val="0"/>
        <w:adjustRightInd w:val="0"/>
        <w:spacing w:after="0" w:line="240" w:lineRule="auto"/>
        <w:rPr>
          <w:rFonts w:cstheme="minorHAnsi"/>
        </w:rPr>
      </w:pPr>
    </w:p>
    <w:p w14:paraId="1FCB4224" w14:textId="77777777" w:rsidR="00CF05ED" w:rsidRDefault="00216A3A" w:rsidP="00407550">
      <w:pPr>
        <w:widowControl w:val="0"/>
        <w:autoSpaceDE w:val="0"/>
        <w:autoSpaceDN w:val="0"/>
        <w:adjustRightInd w:val="0"/>
        <w:spacing w:after="0" w:line="240" w:lineRule="auto"/>
        <w:rPr>
          <w:rFonts w:cstheme="minorHAnsi"/>
        </w:rPr>
      </w:pPr>
      <w:r w:rsidRPr="00BD4E6D">
        <w:rPr>
          <w:rFonts w:cstheme="minorHAnsi"/>
        </w:rPr>
        <w:t>Though we cannot reject the null hypothesis of no change in leader share and Xinhua share, we also cannot reject changes within the</w:t>
      </w:r>
      <w:r w:rsidR="00051083" w:rsidRPr="00BD4E6D">
        <w:rPr>
          <w:rFonts w:cstheme="minorHAnsi"/>
        </w:rPr>
        <w:t xml:space="preserve"> confidence intervals</w:t>
      </w:r>
      <w:r w:rsidRPr="00BD4E6D">
        <w:rPr>
          <w:rFonts w:cstheme="minorHAnsi"/>
        </w:rPr>
        <w:t xml:space="preserve"> in Table 4. </w:t>
      </w:r>
      <w:r w:rsidR="00A00192" w:rsidRPr="00BD4E6D">
        <w:rPr>
          <w:rFonts w:cstheme="minorHAnsi"/>
        </w:rPr>
        <w:t>These confidence</w:t>
      </w:r>
      <w:r w:rsidR="00770975" w:rsidRPr="00BD4E6D">
        <w:rPr>
          <w:rFonts w:cstheme="minorHAnsi"/>
        </w:rPr>
        <w:t xml:space="preserve"> intervals, compared to the pre-acquisition means, are very large.</w:t>
      </w:r>
    </w:p>
    <w:p w14:paraId="686F96E6" w14:textId="77777777" w:rsidR="00CF05ED" w:rsidRDefault="00CF05ED">
      <w:pPr>
        <w:rPr>
          <w:rFonts w:cstheme="minorHAnsi"/>
        </w:rPr>
      </w:pPr>
      <w:r>
        <w:rPr>
          <w:rFonts w:cstheme="minorHAnsi"/>
        </w:rPr>
        <w:br w:type="page"/>
      </w:r>
    </w:p>
    <w:p w14:paraId="05EF50D7" w14:textId="53B52C41" w:rsidR="009C1498" w:rsidRPr="00BD4E6D" w:rsidRDefault="009C1498" w:rsidP="00407550">
      <w:pPr>
        <w:widowControl w:val="0"/>
        <w:autoSpaceDE w:val="0"/>
        <w:autoSpaceDN w:val="0"/>
        <w:adjustRightInd w:val="0"/>
        <w:spacing w:after="0" w:line="240" w:lineRule="auto"/>
        <w:rPr>
          <w:rFonts w:cstheme="minorHAnsi"/>
        </w:rPr>
      </w:pPr>
    </w:p>
    <w:p w14:paraId="08D3E28C" w14:textId="4E093668" w:rsidR="009C1498" w:rsidRPr="00BD4E6D" w:rsidRDefault="009C1498" w:rsidP="00407550">
      <w:pPr>
        <w:widowControl w:val="0"/>
        <w:autoSpaceDE w:val="0"/>
        <w:autoSpaceDN w:val="0"/>
        <w:adjustRightInd w:val="0"/>
        <w:spacing w:after="0" w:line="240" w:lineRule="auto"/>
        <w:rPr>
          <w:rFonts w:cstheme="minorHAnsi"/>
        </w:rPr>
      </w:pPr>
    </w:p>
    <w:p w14:paraId="52790AEC" w14:textId="180F48CF" w:rsidR="009C1498" w:rsidRPr="00BD4E6D" w:rsidRDefault="009C1498" w:rsidP="00407550">
      <w:pPr>
        <w:widowControl w:val="0"/>
        <w:autoSpaceDE w:val="0"/>
        <w:autoSpaceDN w:val="0"/>
        <w:adjustRightInd w:val="0"/>
        <w:spacing w:after="0" w:line="240" w:lineRule="auto"/>
        <w:rPr>
          <w:rFonts w:cstheme="minorHAnsi"/>
          <w:b/>
        </w:rPr>
      </w:pPr>
      <w:r w:rsidRPr="00BD4E6D">
        <w:rPr>
          <w:rFonts w:cstheme="minorHAnsi"/>
          <w:b/>
        </w:rPr>
        <w:t xml:space="preserve">Table 4: </w:t>
      </w:r>
      <w:r w:rsidR="00216A3A" w:rsidRPr="00BD4E6D">
        <w:rPr>
          <w:rFonts w:cstheme="minorHAnsi"/>
          <w:b/>
        </w:rPr>
        <w:t xml:space="preserve">Main results – </w:t>
      </w:r>
      <w:r w:rsidR="00051083" w:rsidRPr="00BD4E6D">
        <w:rPr>
          <w:rFonts w:cstheme="minorHAnsi"/>
          <w:b/>
        </w:rPr>
        <w:t>95 % c</w:t>
      </w:r>
      <w:r w:rsidRPr="00BD4E6D">
        <w:rPr>
          <w:rFonts w:cstheme="minorHAnsi"/>
          <w:b/>
        </w:rPr>
        <w:t>onfidence intervals</w:t>
      </w:r>
    </w:p>
    <w:tbl>
      <w:tblPr>
        <w:tblStyle w:val="TableGrid"/>
        <w:tblW w:w="0" w:type="auto"/>
        <w:tblLook w:val="04A0" w:firstRow="1" w:lastRow="0" w:firstColumn="1" w:lastColumn="0" w:noHBand="0" w:noVBand="1"/>
      </w:tblPr>
      <w:tblGrid>
        <w:gridCol w:w="2978"/>
        <w:gridCol w:w="3032"/>
        <w:gridCol w:w="2620"/>
      </w:tblGrid>
      <w:tr w:rsidR="009C1498" w:rsidRPr="00BD4E6D" w14:paraId="6C68B841" w14:textId="556DC250" w:rsidTr="009C1498">
        <w:tc>
          <w:tcPr>
            <w:tcW w:w="2978" w:type="dxa"/>
            <w:tcBorders>
              <w:top w:val="nil"/>
              <w:left w:val="nil"/>
              <w:bottom w:val="single" w:sz="4" w:space="0" w:color="auto"/>
              <w:right w:val="single" w:sz="4" w:space="0" w:color="auto"/>
            </w:tcBorders>
          </w:tcPr>
          <w:p w14:paraId="28098381" w14:textId="66AAA6E7" w:rsidR="009C1498" w:rsidRPr="00BD4E6D" w:rsidRDefault="009C1498" w:rsidP="00407550">
            <w:pPr>
              <w:widowControl w:val="0"/>
              <w:autoSpaceDE w:val="0"/>
              <w:autoSpaceDN w:val="0"/>
              <w:adjustRightInd w:val="0"/>
              <w:rPr>
                <w:rFonts w:cstheme="minorHAnsi"/>
                <w:b/>
                <w:sz w:val="20"/>
                <w:szCs w:val="20"/>
              </w:rPr>
            </w:pPr>
            <w:r w:rsidRPr="00BD4E6D">
              <w:rPr>
                <w:rFonts w:cstheme="minorHAnsi"/>
                <w:b/>
                <w:sz w:val="20"/>
                <w:szCs w:val="20"/>
              </w:rPr>
              <w:t>Measure</w:t>
            </w:r>
          </w:p>
        </w:tc>
        <w:tc>
          <w:tcPr>
            <w:tcW w:w="3032" w:type="dxa"/>
            <w:tcBorders>
              <w:top w:val="nil"/>
              <w:left w:val="single" w:sz="4" w:space="0" w:color="auto"/>
              <w:bottom w:val="single" w:sz="4" w:space="0" w:color="auto"/>
              <w:right w:val="single" w:sz="4" w:space="0" w:color="auto"/>
            </w:tcBorders>
          </w:tcPr>
          <w:p w14:paraId="1006B55F" w14:textId="1676C443" w:rsidR="009C1498" w:rsidRPr="00BD4E6D" w:rsidRDefault="009C1498" w:rsidP="00407550">
            <w:pPr>
              <w:widowControl w:val="0"/>
              <w:autoSpaceDE w:val="0"/>
              <w:autoSpaceDN w:val="0"/>
              <w:adjustRightInd w:val="0"/>
              <w:rPr>
                <w:rFonts w:cstheme="minorHAnsi"/>
                <w:b/>
                <w:sz w:val="20"/>
                <w:szCs w:val="20"/>
              </w:rPr>
            </w:pPr>
            <w:r w:rsidRPr="00BD4E6D">
              <w:rPr>
                <w:rFonts w:cstheme="minorHAnsi"/>
                <w:b/>
                <w:sz w:val="20"/>
                <w:szCs w:val="20"/>
              </w:rPr>
              <w:t>Confidence interval</w:t>
            </w:r>
            <w:r w:rsidRPr="00BD4E6D">
              <w:rPr>
                <w:rFonts w:cstheme="minorHAnsi"/>
                <w:b/>
                <w:sz w:val="20"/>
                <w:szCs w:val="20"/>
              </w:rPr>
              <w:br/>
              <w:t>(without control)</w:t>
            </w:r>
          </w:p>
        </w:tc>
        <w:tc>
          <w:tcPr>
            <w:tcW w:w="2620" w:type="dxa"/>
            <w:tcBorders>
              <w:top w:val="nil"/>
              <w:left w:val="single" w:sz="4" w:space="0" w:color="auto"/>
              <w:bottom w:val="single" w:sz="4" w:space="0" w:color="auto"/>
              <w:right w:val="nil"/>
            </w:tcBorders>
          </w:tcPr>
          <w:p w14:paraId="6EC45997" w14:textId="32DC1E00" w:rsidR="009C1498" w:rsidRPr="00BD4E6D" w:rsidRDefault="009C1498" w:rsidP="00407550">
            <w:pPr>
              <w:widowControl w:val="0"/>
              <w:autoSpaceDE w:val="0"/>
              <w:autoSpaceDN w:val="0"/>
              <w:adjustRightInd w:val="0"/>
              <w:rPr>
                <w:rFonts w:cstheme="minorHAnsi"/>
                <w:b/>
                <w:sz w:val="20"/>
                <w:szCs w:val="20"/>
              </w:rPr>
            </w:pPr>
            <w:r w:rsidRPr="00BD4E6D">
              <w:rPr>
                <w:rFonts w:cstheme="minorHAnsi"/>
                <w:b/>
                <w:sz w:val="20"/>
                <w:szCs w:val="20"/>
              </w:rPr>
              <w:t xml:space="preserve">Confidence interval </w:t>
            </w:r>
            <w:r w:rsidRPr="00BD4E6D">
              <w:rPr>
                <w:rFonts w:cstheme="minorHAnsi"/>
                <w:b/>
                <w:sz w:val="20"/>
                <w:szCs w:val="20"/>
              </w:rPr>
              <w:br/>
              <w:t>(with control)</w:t>
            </w:r>
          </w:p>
        </w:tc>
      </w:tr>
      <w:tr w:rsidR="009C1498" w:rsidRPr="00BD4E6D" w14:paraId="3AF29C15" w14:textId="7DADF096" w:rsidTr="009C1498">
        <w:tc>
          <w:tcPr>
            <w:tcW w:w="2978" w:type="dxa"/>
            <w:tcBorders>
              <w:top w:val="single" w:sz="4" w:space="0" w:color="auto"/>
              <w:left w:val="nil"/>
              <w:bottom w:val="nil"/>
              <w:right w:val="single" w:sz="4" w:space="0" w:color="auto"/>
            </w:tcBorders>
          </w:tcPr>
          <w:p w14:paraId="08717F0B" w14:textId="09546DD2"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Leader share</w:t>
            </w:r>
          </w:p>
        </w:tc>
        <w:tc>
          <w:tcPr>
            <w:tcW w:w="3032" w:type="dxa"/>
            <w:tcBorders>
              <w:top w:val="single" w:sz="4" w:space="0" w:color="auto"/>
              <w:left w:val="single" w:sz="4" w:space="0" w:color="auto"/>
              <w:bottom w:val="nil"/>
              <w:right w:val="single" w:sz="4" w:space="0" w:color="auto"/>
            </w:tcBorders>
          </w:tcPr>
          <w:p w14:paraId="05236BFE" w14:textId="0176DCA6"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[-0.0500, 0.0447]</w:t>
            </w:r>
          </w:p>
        </w:tc>
        <w:tc>
          <w:tcPr>
            <w:tcW w:w="2620" w:type="dxa"/>
            <w:tcBorders>
              <w:top w:val="single" w:sz="4" w:space="0" w:color="auto"/>
              <w:left w:val="single" w:sz="4" w:space="0" w:color="auto"/>
              <w:bottom w:val="nil"/>
              <w:right w:val="nil"/>
            </w:tcBorders>
          </w:tcPr>
          <w:p w14:paraId="14F398B7" w14:textId="47FB8FE4"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[-0.0569, 0.0369]</w:t>
            </w:r>
          </w:p>
        </w:tc>
      </w:tr>
      <w:tr w:rsidR="009C1498" w:rsidRPr="00BD4E6D" w14:paraId="0AC8874F" w14:textId="60365F73" w:rsidTr="009C1498">
        <w:tc>
          <w:tcPr>
            <w:tcW w:w="2978" w:type="dxa"/>
            <w:tcBorders>
              <w:top w:val="nil"/>
              <w:left w:val="nil"/>
              <w:bottom w:val="nil"/>
              <w:right w:val="single" w:sz="4" w:space="0" w:color="auto"/>
            </w:tcBorders>
          </w:tcPr>
          <w:p w14:paraId="085A9CF0" w14:textId="323846B2"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Xinhua share</w:t>
            </w:r>
          </w:p>
        </w:tc>
        <w:tc>
          <w:tcPr>
            <w:tcW w:w="3032" w:type="dxa"/>
            <w:tcBorders>
              <w:top w:val="nil"/>
              <w:left w:val="single" w:sz="4" w:space="0" w:color="auto"/>
              <w:bottom w:val="nil"/>
              <w:right w:val="single" w:sz="4" w:space="0" w:color="auto"/>
            </w:tcBorders>
          </w:tcPr>
          <w:p w14:paraId="1743455C" w14:textId="4ED5E348"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[-0.0113, 0.00809]</w:t>
            </w:r>
          </w:p>
        </w:tc>
        <w:tc>
          <w:tcPr>
            <w:tcW w:w="2620" w:type="dxa"/>
            <w:tcBorders>
              <w:top w:val="nil"/>
              <w:left w:val="single" w:sz="4" w:space="0" w:color="auto"/>
              <w:bottom w:val="nil"/>
              <w:right w:val="nil"/>
            </w:tcBorders>
          </w:tcPr>
          <w:p w14:paraId="20F896BF" w14:textId="7E7D25EE"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[-0.0147, 0.0112]</w:t>
            </w:r>
          </w:p>
        </w:tc>
      </w:tr>
      <w:tr w:rsidR="009C1498" w:rsidRPr="00BD4E6D" w14:paraId="554A1F3F" w14:textId="7BBBDA4D" w:rsidTr="009C1498">
        <w:tc>
          <w:tcPr>
            <w:tcW w:w="2978" w:type="dxa"/>
            <w:tcBorders>
              <w:top w:val="nil"/>
              <w:left w:val="nil"/>
              <w:bottom w:val="nil"/>
              <w:right w:val="single" w:sz="4" w:space="0" w:color="auto"/>
            </w:tcBorders>
          </w:tcPr>
          <w:p w14:paraId="49FB8D9B" w14:textId="00292F3C"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Collective action share</w:t>
            </w:r>
          </w:p>
        </w:tc>
        <w:tc>
          <w:tcPr>
            <w:tcW w:w="3032" w:type="dxa"/>
            <w:tcBorders>
              <w:top w:val="nil"/>
              <w:left w:val="single" w:sz="4" w:space="0" w:color="auto"/>
              <w:bottom w:val="nil"/>
              <w:right w:val="single" w:sz="4" w:space="0" w:color="auto"/>
            </w:tcBorders>
          </w:tcPr>
          <w:p w14:paraId="52745E15" w14:textId="19C0031E"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[0.00331, 0.0228]</w:t>
            </w:r>
          </w:p>
        </w:tc>
        <w:tc>
          <w:tcPr>
            <w:tcW w:w="2620" w:type="dxa"/>
            <w:tcBorders>
              <w:top w:val="nil"/>
              <w:left w:val="single" w:sz="4" w:space="0" w:color="auto"/>
              <w:bottom w:val="nil"/>
              <w:right w:val="nil"/>
            </w:tcBorders>
          </w:tcPr>
          <w:p w14:paraId="70B2AFA9" w14:textId="76444A92" w:rsidR="009C1498" w:rsidRPr="00BD4E6D" w:rsidRDefault="009C1498" w:rsidP="009C1498">
            <w:pPr>
              <w:widowControl w:val="0"/>
              <w:autoSpaceDE w:val="0"/>
              <w:autoSpaceDN w:val="0"/>
              <w:adjustRightInd w:val="0"/>
              <w:rPr>
                <w:rFonts w:cstheme="minorHAnsi"/>
                <w:sz w:val="20"/>
                <w:szCs w:val="20"/>
              </w:rPr>
            </w:pPr>
            <w:r w:rsidRPr="00BD4E6D">
              <w:rPr>
                <w:rFonts w:cstheme="minorHAnsi"/>
                <w:sz w:val="20"/>
                <w:szCs w:val="20"/>
              </w:rPr>
              <w:t>[0.00183, 0.0232]</w:t>
            </w:r>
          </w:p>
        </w:tc>
      </w:tr>
    </w:tbl>
    <w:p w14:paraId="2C1146D5" w14:textId="77777777" w:rsidR="00A00192" w:rsidRPr="00BD4E6D" w:rsidRDefault="00A00192" w:rsidP="00FD0E8D">
      <w:pPr>
        <w:widowControl w:val="0"/>
        <w:autoSpaceDE w:val="0"/>
        <w:autoSpaceDN w:val="0"/>
        <w:adjustRightInd w:val="0"/>
        <w:spacing w:after="0" w:line="240" w:lineRule="auto"/>
        <w:rPr>
          <w:rFonts w:cstheme="minorHAnsi"/>
        </w:rPr>
      </w:pPr>
    </w:p>
    <w:p w14:paraId="198BC467" w14:textId="6D2C13F1" w:rsidR="003A154F" w:rsidRPr="00BD4E6D" w:rsidRDefault="00A00192" w:rsidP="00FD0E8D">
      <w:pPr>
        <w:widowControl w:val="0"/>
        <w:autoSpaceDE w:val="0"/>
        <w:autoSpaceDN w:val="0"/>
        <w:adjustRightInd w:val="0"/>
        <w:spacing w:after="0" w:line="240" w:lineRule="auto"/>
        <w:rPr>
          <w:rFonts w:cstheme="minorHAnsi"/>
        </w:rPr>
      </w:pPr>
      <w:r w:rsidRPr="00BD4E6D">
        <w:rPr>
          <w:rFonts w:cstheme="minorHAnsi"/>
        </w:rPr>
        <w:t>One potential</w:t>
      </w:r>
      <w:r w:rsidR="004D4917" w:rsidRPr="00BD4E6D">
        <w:rPr>
          <w:rFonts w:cstheme="minorHAnsi"/>
        </w:rPr>
        <w:t xml:space="preserve"> issue with this analysis is that</w:t>
      </w:r>
      <w:r w:rsidR="007A7C6A" w:rsidRPr="00BD4E6D">
        <w:rPr>
          <w:rFonts w:cstheme="minorHAnsi"/>
        </w:rPr>
        <w:t xml:space="preserve"> foreign and domestic news coverage may be valued differently by the Chinese government.</w:t>
      </w:r>
      <w:r w:rsidR="00ED48A8" w:rsidRPr="00BD4E6D">
        <w:rPr>
          <w:rFonts w:cstheme="minorHAnsi"/>
        </w:rPr>
        <w:t xml:space="preserve"> For example, a</w:t>
      </w:r>
      <w:r w:rsidR="003A1B89" w:rsidRPr="00BD4E6D">
        <w:rPr>
          <w:rFonts w:cstheme="minorHAnsi"/>
        </w:rPr>
        <w:t xml:space="preserve"> search on the Xinhua homepage for ‘Standing Rock’</w:t>
      </w:r>
      <w:r w:rsidR="00A11804" w:rsidRPr="00BD4E6D">
        <w:rPr>
          <w:rFonts w:cstheme="minorHAnsi"/>
        </w:rPr>
        <w:t>, a late 2016 protest over a proposed oil pipeline in North Dakota,</w:t>
      </w:r>
      <w:r w:rsidR="003A1B89" w:rsidRPr="00BD4E6D">
        <w:rPr>
          <w:rFonts w:cstheme="minorHAnsi"/>
        </w:rPr>
        <w:t xml:space="preserve"> returns several relatively neutral articles</w:t>
      </w:r>
      <w:r w:rsidR="00A11804" w:rsidRPr="00BD4E6D">
        <w:rPr>
          <w:rFonts w:cstheme="minorHAnsi"/>
        </w:rPr>
        <w:t xml:space="preserve"> (subjectively)</w:t>
      </w:r>
      <w:r w:rsidR="003A1B89" w:rsidRPr="00BD4E6D">
        <w:rPr>
          <w:rFonts w:cstheme="minorHAnsi"/>
        </w:rPr>
        <w:t>, while searching for ‘Occupy Central’</w:t>
      </w:r>
      <w:r w:rsidR="00B60FB8" w:rsidRPr="00BD4E6D">
        <w:rPr>
          <w:rFonts w:cstheme="minorHAnsi"/>
        </w:rPr>
        <w:t>, a 2014 Hong Kong protest, returns strongly negative coverage</w:t>
      </w:r>
      <w:r w:rsidR="003A1B89" w:rsidRPr="00BD4E6D">
        <w:rPr>
          <w:rFonts w:cstheme="minorHAnsi"/>
        </w:rPr>
        <w:t>.</w:t>
      </w:r>
      <w:r w:rsidR="00476CAA" w:rsidRPr="00BD4E6D">
        <w:rPr>
          <w:rFonts w:cstheme="minorHAnsi"/>
        </w:rPr>
        <w:t xml:space="preserve"> Searches for articles concerning the 1989 Tiananmen Square p</w:t>
      </w:r>
      <w:r w:rsidR="003A1B89" w:rsidRPr="00BD4E6D">
        <w:rPr>
          <w:rFonts w:cstheme="minorHAnsi"/>
        </w:rPr>
        <w:t>rotests</w:t>
      </w:r>
      <w:r w:rsidR="00476CAA" w:rsidRPr="00BD4E6D">
        <w:rPr>
          <w:rFonts w:cstheme="minorHAnsi"/>
        </w:rPr>
        <w:t>, a topic banned on the Mainland,</w:t>
      </w:r>
      <w:r w:rsidR="00C22BFB" w:rsidRPr="00BD4E6D">
        <w:rPr>
          <w:rFonts w:cstheme="minorHAnsi"/>
        </w:rPr>
        <w:t xml:space="preserve"> </w:t>
      </w:r>
      <w:r w:rsidR="003A1B89" w:rsidRPr="00BD4E6D">
        <w:rPr>
          <w:rFonts w:cstheme="minorHAnsi"/>
        </w:rPr>
        <w:t>return nothing.</w:t>
      </w:r>
      <w:r w:rsidR="00ED48A8" w:rsidRPr="00BD4E6D">
        <w:rPr>
          <w:rFonts w:cstheme="minorHAnsi"/>
        </w:rPr>
        <w:t xml:space="preserve"> Thus, the nature of domestic news coverage may more accurately reflect pro-China media bias. If this is the case</w:t>
      </w:r>
      <w:r w:rsidR="00626C31" w:rsidRPr="00BD4E6D">
        <w:rPr>
          <w:rFonts w:cstheme="minorHAnsi"/>
        </w:rPr>
        <w:t>,</w:t>
      </w:r>
      <w:r w:rsidR="003A1B89" w:rsidRPr="00BD4E6D">
        <w:rPr>
          <w:rFonts w:cstheme="minorHAnsi"/>
        </w:rPr>
        <w:t xml:space="preserve"> </w:t>
      </w:r>
      <w:r w:rsidR="00626C31" w:rsidRPr="00BD4E6D">
        <w:rPr>
          <w:rFonts w:cstheme="minorHAnsi"/>
        </w:rPr>
        <w:t xml:space="preserve">the results above </w:t>
      </w:r>
      <w:r w:rsidR="007A7C6A" w:rsidRPr="00BD4E6D">
        <w:rPr>
          <w:rFonts w:cstheme="minorHAnsi"/>
        </w:rPr>
        <w:t>are misleading. If both</w:t>
      </w:r>
      <w:r w:rsidR="00F76D73" w:rsidRPr="00BD4E6D">
        <w:rPr>
          <w:rFonts w:cstheme="minorHAnsi"/>
        </w:rPr>
        <w:t xml:space="preserve"> international and domestic s</w:t>
      </w:r>
      <w:r w:rsidR="00C22BFB" w:rsidRPr="00BD4E6D">
        <w:rPr>
          <w:rFonts w:cstheme="minorHAnsi"/>
        </w:rPr>
        <w:t xml:space="preserve">tories are counted </w:t>
      </w:r>
      <w:r w:rsidR="00687904" w:rsidRPr="00BD4E6D">
        <w:rPr>
          <w:rFonts w:cstheme="minorHAnsi"/>
        </w:rPr>
        <w:t>as</w:t>
      </w:r>
      <w:r w:rsidR="00C22BFB" w:rsidRPr="00BD4E6D">
        <w:rPr>
          <w:rFonts w:cstheme="minorHAnsi"/>
        </w:rPr>
        <w:t xml:space="preserve"> the same, </w:t>
      </w:r>
      <w:r w:rsidR="00ED48A8" w:rsidRPr="00BD4E6D">
        <w:rPr>
          <w:rFonts w:cstheme="minorHAnsi"/>
        </w:rPr>
        <w:t>but domestic news coverage and thus media bias changes,</w:t>
      </w:r>
      <w:r w:rsidR="007A7C6A" w:rsidRPr="00BD4E6D">
        <w:rPr>
          <w:rFonts w:cstheme="minorHAnsi"/>
        </w:rPr>
        <w:t xml:space="preserve"> then</w:t>
      </w:r>
      <w:r w:rsidR="00ED48A8" w:rsidRPr="00BD4E6D">
        <w:rPr>
          <w:rFonts w:cstheme="minorHAnsi"/>
        </w:rPr>
        <w:t xml:space="preserve"> these changes will be masked by noisy and irrelevant coverage of world affairs.</w:t>
      </w:r>
      <w:r w:rsidR="00961041" w:rsidRPr="00BD4E6D">
        <w:rPr>
          <w:rFonts w:cstheme="minorHAnsi"/>
        </w:rPr>
        <w:t xml:space="preserve"> </w:t>
      </w:r>
      <w:r w:rsidR="008A39F6" w:rsidRPr="00BD4E6D">
        <w:rPr>
          <w:rFonts w:cstheme="minorHAnsi"/>
        </w:rPr>
        <w:t>Even</w:t>
      </w:r>
      <w:r w:rsidR="00476CAA" w:rsidRPr="00BD4E6D">
        <w:rPr>
          <w:rFonts w:cstheme="minorHAnsi"/>
        </w:rPr>
        <w:t xml:space="preserve"> </w:t>
      </w:r>
      <w:r w:rsidR="008A39F6" w:rsidRPr="00BD4E6D">
        <w:rPr>
          <w:rFonts w:cstheme="minorHAnsi"/>
        </w:rPr>
        <w:t>if</w:t>
      </w:r>
      <w:r w:rsidR="00961041" w:rsidRPr="00BD4E6D">
        <w:rPr>
          <w:rFonts w:cstheme="minorHAnsi"/>
        </w:rPr>
        <w:t xml:space="preserve"> domestic and international news coverage are comparable</w:t>
      </w:r>
      <w:r w:rsidR="008A39F6" w:rsidRPr="00BD4E6D">
        <w:rPr>
          <w:rFonts w:cstheme="minorHAnsi"/>
        </w:rPr>
        <w:t xml:space="preserve">, the acquisition’s effect on </w:t>
      </w:r>
      <w:r w:rsidR="00476CAA" w:rsidRPr="00BD4E6D">
        <w:rPr>
          <w:rFonts w:cstheme="minorHAnsi"/>
        </w:rPr>
        <w:t>domestic coverage bias</w:t>
      </w:r>
      <w:r w:rsidR="008A39F6" w:rsidRPr="00BD4E6D">
        <w:rPr>
          <w:rFonts w:cstheme="minorHAnsi"/>
        </w:rPr>
        <w:t xml:space="preserve"> is still of interest. </w:t>
      </w:r>
      <w:r w:rsidR="00961041" w:rsidRPr="00BD4E6D">
        <w:rPr>
          <w:rFonts w:cstheme="minorHAnsi"/>
        </w:rPr>
        <w:t>Alibaba’s intent is</w:t>
      </w:r>
      <w:r w:rsidR="003A154F" w:rsidRPr="00BD4E6D">
        <w:rPr>
          <w:rFonts w:cstheme="minorHAnsi"/>
        </w:rPr>
        <w:t xml:space="preserve"> to change C</w:t>
      </w:r>
      <w:r w:rsidR="008A39F6" w:rsidRPr="00BD4E6D">
        <w:rPr>
          <w:rFonts w:cstheme="minorHAnsi"/>
        </w:rPr>
        <w:t xml:space="preserve">hina’s international perception, </w:t>
      </w:r>
      <w:r w:rsidR="00961041" w:rsidRPr="00BD4E6D">
        <w:rPr>
          <w:rFonts w:cstheme="minorHAnsi"/>
        </w:rPr>
        <w:t xml:space="preserve">which intuitively </w:t>
      </w:r>
      <w:r w:rsidR="008A39F6" w:rsidRPr="00BD4E6D">
        <w:rPr>
          <w:rFonts w:cstheme="minorHAnsi"/>
        </w:rPr>
        <w:t xml:space="preserve">cannot change much from differential coverage of already well-covered </w:t>
      </w:r>
      <w:r w:rsidR="00687904" w:rsidRPr="00BD4E6D">
        <w:rPr>
          <w:rFonts w:cstheme="minorHAnsi"/>
        </w:rPr>
        <w:t>world affairs.</w:t>
      </w:r>
    </w:p>
    <w:p w14:paraId="60995AA6" w14:textId="77777777" w:rsidR="009C5263" w:rsidRPr="00BD4E6D" w:rsidRDefault="009C5263" w:rsidP="00FD0E8D">
      <w:pPr>
        <w:widowControl w:val="0"/>
        <w:autoSpaceDE w:val="0"/>
        <w:autoSpaceDN w:val="0"/>
        <w:adjustRightInd w:val="0"/>
        <w:spacing w:after="0" w:line="240" w:lineRule="auto"/>
        <w:rPr>
          <w:rFonts w:cstheme="minorHAnsi"/>
        </w:rPr>
      </w:pPr>
    </w:p>
    <w:p w14:paraId="15F1AEAE" w14:textId="7D54B54B" w:rsidR="00372A7B" w:rsidRPr="00BD4E6D" w:rsidRDefault="00626C31" w:rsidP="0061594F">
      <w:pPr>
        <w:rPr>
          <w:rFonts w:cstheme="minorHAnsi"/>
        </w:rPr>
      </w:pPr>
      <w:r w:rsidRPr="00BD4E6D">
        <w:rPr>
          <w:rFonts w:cstheme="minorHAnsi"/>
        </w:rPr>
        <w:t>I</w:t>
      </w:r>
      <w:r w:rsidR="00BF4206" w:rsidRPr="00BD4E6D">
        <w:rPr>
          <w:rFonts w:cstheme="minorHAnsi"/>
        </w:rPr>
        <w:t xml:space="preserve"> </w:t>
      </w:r>
      <w:r w:rsidR="00687904" w:rsidRPr="00BD4E6D">
        <w:rPr>
          <w:rFonts w:cstheme="minorHAnsi"/>
        </w:rPr>
        <w:t xml:space="preserve">thus </w:t>
      </w:r>
      <w:r w:rsidR="00513729" w:rsidRPr="00BD4E6D">
        <w:rPr>
          <w:rFonts w:cstheme="minorHAnsi"/>
        </w:rPr>
        <w:t>continue by</w:t>
      </w:r>
      <w:r w:rsidRPr="00BD4E6D">
        <w:rPr>
          <w:rFonts w:cstheme="minorHAnsi"/>
        </w:rPr>
        <w:t xml:space="preserve"> restrict</w:t>
      </w:r>
      <w:r w:rsidR="00BF4206" w:rsidRPr="00BD4E6D">
        <w:rPr>
          <w:rFonts w:cstheme="minorHAnsi"/>
        </w:rPr>
        <w:t>ing</w:t>
      </w:r>
      <w:r w:rsidRPr="00BD4E6D">
        <w:rPr>
          <w:rFonts w:cstheme="minorHAnsi"/>
        </w:rPr>
        <w:t xml:space="preserve"> my sample to domestic news, i.e., articles containing the words ‘china’ or ‘hong kong’</w:t>
      </w:r>
      <w:r w:rsidR="00961041" w:rsidRPr="00BD4E6D">
        <w:rPr>
          <w:rFonts w:cstheme="minorHAnsi"/>
        </w:rPr>
        <w:t xml:space="preserve">. </w:t>
      </w:r>
      <w:r w:rsidR="0061594F" w:rsidRPr="00BD4E6D">
        <w:rPr>
          <w:rFonts w:cstheme="minorHAnsi"/>
        </w:rPr>
        <w:t>After restricting the sample to domestic articles</w:t>
      </w:r>
      <w:r w:rsidR="00A20F03" w:rsidRPr="00BD4E6D">
        <w:rPr>
          <w:rFonts w:cstheme="minorHAnsi"/>
        </w:rPr>
        <w:t xml:space="preserve"> in </w:t>
      </w:r>
      <w:r w:rsidR="00057830" w:rsidRPr="00BD4E6D">
        <w:rPr>
          <w:rFonts w:cstheme="minorHAnsi"/>
        </w:rPr>
        <w:t xml:space="preserve">Table </w:t>
      </w:r>
      <w:r w:rsidR="009C1498" w:rsidRPr="00BD4E6D">
        <w:rPr>
          <w:rFonts w:cstheme="minorHAnsi"/>
        </w:rPr>
        <w:t>5</w:t>
      </w:r>
      <w:r w:rsidR="0061594F" w:rsidRPr="00BD4E6D">
        <w:rPr>
          <w:rFonts w:cstheme="minorHAnsi"/>
        </w:rPr>
        <w:t>,</w:t>
      </w:r>
      <w:r w:rsidR="00057830" w:rsidRPr="00BD4E6D">
        <w:rPr>
          <w:rFonts w:cstheme="minorHAnsi"/>
        </w:rPr>
        <w:t xml:space="preserve"> </w:t>
      </w:r>
      <w:r w:rsidR="003A154F" w:rsidRPr="00BD4E6D">
        <w:rPr>
          <w:rFonts w:cstheme="minorHAnsi"/>
        </w:rPr>
        <w:t>t</w:t>
      </w:r>
      <w:r w:rsidR="0061594F" w:rsidRPr="00BD4E6D">
        <w:rPr>
          <w:rFonts w:cstheme="minorHAnsi"/>
        </w:rPr>
        <w:t>hree major differences present themselves. First, t</w:t>
      </w:r>
      <w:r w:rsidR="003A154F" w:rsidRPr="00BD4E6D">
        <w:rPr>
          <w:rFonts w:cstheme="minorHAnsi"/>
        </w:rPr>
        <w:t>he</w:t>
      </w:r>
      <w:r w:rsidR="0061594F" w:rsidRPr="00BD4E6D">
        <w:rPr>
          <w:rFonts w:cstheme="minorHAnsi"/>
        </w:rPr>
        <w:t xml:space="preserve"> collective action share</w:t>
      </w:r>
      <w:r w:rsidR="00057830" w:rsidRPr="00BD4E6D">
        <w:rPr>
          <w:rFonts w:cstheme="minorHAnsi"/>
        </w:rPr>
        <w:t xml:space="preserve"> </w:t>
      </w:r>
      <w:r w:rsidR="0061594F" w:rsidRPr="00BD4E6D">
        <w:rPr>
          <w:rFonts w:cstheme="minorHAnsi"/>
        </w:rPr>
        <w:t>difference-in-difference estimators are no longer significant due to both a reduction in the magnitude of the point estimate and higher standard errors</w:t>
      </w:r>
      <w:r w:rsidR="00613663" w:rsidRPr="00BD4E6D">
        <w:rPr>
          <w:rFonts w:cstheme="minorHAnsi"/>
        </w:rPr>
        <w:t>; second, standard errors</w:t>
      </w:r>
      <w:r w:rsidR="0061594F" w:rsidRPr="00BD4E6D">
        <w:rPr>
          <w:rFonts w:cstheme="minorHAnsi"/>
        </w:rPr>
        <w:t xml:space="preserve"> across the board </w:t>
      </w:r>
      <w:r w:rsidR="00613663" w:rsidRPr="00BD4E6D">
        <w:rPr>
          <w:rFonts w:cstheme="minorHAnsi"/>
        </w:rPr>
        <w:t>increase</w:t>
      </w:r>
      <w:r w:rsidR="0061594F" w:rsidRPr="00BD4E6D">
        <w:rPr>
          <w:rFonts w:cstheme="minorHAnsi"/>
        </w:rPr>
        <w:t>; third, adding the eventfulness control now has little effect on both point estimates and standard errors</w:t>
      </w:r>
      <w:r w:rsidR="0035066A" w:rsidRPr="00BD4E6D">
        <w:rPr>
          <w:rFonts w:cstheme="minorHAnsi"/>
        </w:rPr>
        <w:t xml:space="preserve">, as well as the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35066A" w:rsidRPr="00BD4E6D">
        <w:rPr>
          <w:rFonts w:cstheme="minorHAnsi"/>
        </w:rPr>
        <w:t xml:space="preserve"> of the model</w:t>
      </w:r>
      <w:r w:rsidR="0061594F" w:rsidRPr="00BD4E6D">
        <w:rPr>
          <w:rFonts w:cstheme="minorHAnsi"/>
        </w:rPr>
        <w:t>.</w:t>
      </w:r>
    </w:p>
    <w:p w14:paraId="66917806" w14:textId="118CE918" w:rsidR="00283824" w:rsidRPr="00BD4E6D" w:rsidRDefault="009C1498" w:rsidP="00283824">
      <w:pPr>
        <w:widowControl w:val="0"/>
        <w:autoSpaceDE w:val="0"/>
        <w:autoSpaceDN w:val="0"/>
        <w:adjustRightInd w:val="0"/>
        <w:spacing w:after="0" w:line="240" w:lineRule="auto"/>
        <w:rPr>
          <w:rFonts w:cstheme="minorHAnsi"/>
        </w:rPr>
      </w:pPr>
      <w:r w:rsidRPr="00BD4E6D">
        <w:rPr>
          <w:rFonts w:cstheme="minorHAnsi"/>
          <w:b/>
        </w:rPr>
        <w:t>Table 5</w:t>
      </w:r>
      <w:r w:rsidR="00300D27" w:rsidRPr="00BD4E6D">
        <w:rPr>
          <w:rFonts w:cstheme="minorHAnsi"/>
          <w:b/>
        </w:rPr>
        <w:t>: Domesti</w:t>
      </w:r>
      <w:r w:rsidR="00935924" w:rsidRPr="00BD4E6D">
        <w:rPr>
          <w:rFonts w:cstheme="minorHAnsi"/>
          <w:b/>
        </w:rPr>
        <w:t>c</w:t>
      </w:r>
      <w:r w:rsidR="00517EE9" w:rsidRPr="00BD4E6D">
        <w:rPr>
          <w:rFonts w:cstheme="minorHAnsi"/>
          <w:b/>
        </w:rPr>
        <w:t xml:space="preserve"> sample</w:t>
      </w:r>
      <w:r w:rsidR="00935924" w:rsidRPr="00BD4E6D">
        <w:rPr>
          <w:rFonts w:cstheme="minorHAnsi"/>
          <w:b/>
        </w:rPr>
        <w:t xml:space="preserve"> results</w:t>
      </w:r>
    </w:p>
    <w:tbl>
      <w:tblPr>
        <w:tblW w:w="5000" w:type="pct"/>
        <w:tblLook w:val="0000" w:firstRow="0" w:lastRow="0" w:firstColumn="0" w:lastColumn="0" w:noHBand="0" w:noVBand="0"/>
      </w:tblPr>
      <w:tblGrid>
        <w:gridCol w:w="1693"/>
        <w:gridCol w:w="1188"/>
        <w:gridCol w:w="1188"/>
        <w:gridCol w:w="1188"/>
        <w:gridCol w:w="1188"/>
        <w:gridCol w:w="1188"/>
        <w:gridCol w:w="1007"/>
      </w:tblGrid>
      <w:tr w:rsidR="004F708D" w:rsidRPr="00BD4E6D" w14:paraId="713EE62E" w14:textId="77777777" w:rsidTr="00EB4F04">
        <w:tc>
          <w:tcPr>
            <w:tcW w:w="980" w:type="pct"/>
            <w:tcBorders>
              <w:top w:val="single" w:sz="4" w:space="0" w:color="auto"/>
              <w:left w:val="nil"/>
              <w:bottom w:val="nil"/>
              <w:right w:val="nil"/>
            </w:tcBorders>
          </w:tcPr>
          <w:p w14:paraId="49E6ABF4" w14:textId="77777777" w:rsidR="004F708D" w:rsidRPr="00BD4E6D" w:rsidRDefault="004F708D" w:rsidP="00400E7E">
            <w:pPr>
              <w:widowControl w:val="0"/>
              <w:autoSpaceDE w:val="0"/>
              <w:autoSpaceDN w:val="0"/>
              <w:adjustRightInd w:val="0"/>
              <w:spacing w:after="0" w:line="240" w:lineRule="auto"/>
              <w:rPr>
                <w:rFonts w:cstheme="minorHAnsi"/>
                <w:sz w:val="20"/>
                <w:szCs w:val="20"/>
              </w:rPr>
            </w:pPr>
          </w:p>
        </w:tc>
        <w:tc>
          <w:tcPr>
            <w:tcW w:w="688" w:type="pct"/>
            <w:tcBorders>
              <w:top w:val="single" w:sz="4" w:space="0" w:color="auto"/>
              <w:left w:val="nil"/>
              <w:bottom w:val="nil"/>
              <w:right w:val="nil"/>
            </w:tcBorders>
          </w:tcPr>
          <w:p w14:paraId="315F89EE"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(1)</w:t>
            </w:r>
          </w:p>
        </w:tc>
        <w:tc>
          <w:tcPr>
            <w:tcW w:w="688" w:type="pct"/>
            <w:tcBorders>
              <w:top w:val="single" w:sz="4" w:space="0" w:color="auto"/>
              <w:left w:val="nil"/>
              <w:bottom w:val="nil"/>
              <w:right w:val="nil"/>
            </w:tcBorders>
          </w:tcPr>
          <w:p w14:paraId="393B4495"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(2)</w:t>
            </w:r>
          </w:p>
        </w:tc>
        <w:tc>
          <w:tcPr>
            <w:tcW w:w="688" w:type="pct"/>
            <w:tcBorders>
              <w:top w:val="single" w:sz="4" w:space="0" w:color="auto"/>
              <w:left w:val="nil"/>
              <w:bottom w:val="nil"/>
              <w:right w:val="nil"/>
            </w:tcBorders>
          </w:tcPr>
          <w:p w14:paraId="31C2C8CB"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w:t>
            </w:r>
          </w:p>
        </w:tc>
        <w:tc>
          <w:tcPr>
            <w:tcW w:w="688" w:type="pct"/>
            <w:tcBorders>
              <w:top w:val="single" w:sz="4" w:space="0" w:color="auto"/>
              <w:left w:val="nil"/>
              <w:bottom w:val="nil"/>
              <w:right w:val="nil"/>
            </w:tcBorders>
          </w:tcPr>
          <w:p w14:paraId="189DE439"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(4)</w:t>
            </w:r>
          </w:p>
        </w:tc>
        <w:tc>
          <w:tcPr>
            <w:tcW w:w="688" w:type="pct"/>
            <w:tcBorders>
              <w:top w:val="single" w:sz="4" w:space="0" w:color="auto"/>
              <w:left w:val="nil"/>
              <w:bottom w:val="nil"/>
              <w:right w:val="nil"/>
            </w:tcBorders>
          </w:tcPr>
          <w:p w14:paraId="7C491554"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(5)</w:t>
            </w:r>
          </w:p>
        </w:tc>
        <w:tc>
          <w:tcPr>
            <w:tcW w:w="583" w:type="pct"/>
            <w:tcBorders>
              <w:top w:val="single" w:sz="4" w:space="0" w:color="auto"/>
              <w:left w:val="nil"/>
              <w:bottom w:val="nil"/>
              <w:right w:val="nil"/>
            </w:tcBorders>
          </w:tcPr>
          <w:p w14:paraId="1AC42151"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(6)</w:t>
            </w:r>
          </w:p>
        </w:tc>
      </w:tr>
      <w:tr w:rsidR="004F708D" w:rsidRPr="00BD4E6D" w14:paraId="7C5C77AD" w14:textId="77777777" w:rsidTr="00400E7E">
        <w:tc>
          <w:tcPr>
            <w:tcW w:w="624" w:type="pct"/>
            <w:tcBorders>
              <w:top w:val="nil"/>
              <w:left w:val="nil"/>
              <w:bottom w:val="nil"/>
              <w:right w:val="nil"/>
            </w:tcBorders>
          </w:tcPr>
          <w:p w14:paraId="1511770A" w14:textId="77777777" w:rsidR="004F708D" w:rsidRPr="00BD4E6D" w:rsidRDefault="004F708D" w:rsidP="00400E7E">
            <w:pPr>
              <w:widowControl w:val="0"/>
              <w:autoSpaceDE w:val="0"/>
              <w:autoSpaceDN w:val="0"/>
              <w:adjustRightInd w:val="0"/>
              <w:spacing w:after="0" w:line="240" w:lineRule="auto"/>
              <w:rPr>
                <w:rFonts w:cstheme="minorHAnsi"/>
                <w:sz w:val="20"/>
                <w:szCs w:val="20"/>
              </w:rPr>
            </w:pPr>
          </w:p>
        </w:tc>
        <w:tc>
          <w:tcPr>
            <w:tcW w:w="729" w:type="pct"/>
            <w:tcBorders>
              <w:top w:val="nil"/>
              <w:left w:val="nil"/>
              <w:bottom w:val="nil"/>
              <w:right w:val="nil"/>
            </w:tcBorders>
          </w:tcPr>
          <w:p w14:paraId="5A1065B7"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Leader share</w:t>
            </w:r>
          </w:p>
        </w:tc>
        <w:tc>
          <w:tcPr>
            <w:tcW w:w="729" w:type="pct"/>
            <w:tcBorders>
              <w:top w:val="nil"/>
              <w:left w:val="nil"/>
              <w:bottom w:val="nil"/>
              <w:right w:val="nil"/>
            </w:tcBorders>
          </w:tcPr>
          <w:p w14:paraId="421B0854"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Leader share</w:t>
            </w:r>
          </w:p>
        </w:tc>
        <w:tc>
          <w:tcPr>
            <w:tcW w:w="729" w:type="pct"/>
            <w:tcBorders>
              <w:top w:val="nil"/>
              <w:left w:val="nil"/>
              <w:bottom w:val="nil"/>
              <w:right w:val="nil"/>
            </w:tcBorders>
          </w:tcPr>
          <w:p w14:paraId="221B591B"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Xinhua share</w:t>
            </w:r>
          </w:p>
        </w:tc>
        <w:tc>
          <w:tcPr>
            <w:tcW w:w="729" w:type="pct"/>
            <w:tcBorders>
              <w:top w:val="nil"/>
              <w:left w:val="nil"/>
              <w:bottom w:val="nil"/>
              <w:right w:val="nil"/>
            </w:tcBorders>
          </w:tcPr>
          <w:p w14:paraId="0E362B71"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Xinhua share</w:t>
            </w:r>
          </w:p>
        </w:tc>
        <w:tc>
          <w:tcPr>
            <w:tcW w:w="729" w:type="pct"/>
            <w:tcBorders>
              <w:top w:val="nil"/>
              <w:left w:val="nil"/>
              <w:bottom w:val="nil"/>
              <w:right w:val="nil"/>
            </w:tcBorders>
          </w:tcPr>
          <w:p w14:paraId="4F2D3E3B"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Collective action share</w:t>
            </w:r>
          </w:p>
        </w:tc>
        <w:tc>
          <w:tcPr>
            <w:tcW w:w="729" w:type="pct"/>
            <w:tcBorders>
              <w:top w:val="nil"/>
              <w:left w:val="nil"/>
              <w:bottom w:val="nil"/>
              <w:right w:val="nil"/>
            </w:tcBorders>
          </w:tcPr>
          <w:p w14:paraId="15B92F68" w14:textId="77777777" w:rsidR="004F708D" w:rsidRPr="00BD4E6D" w:rsidRDefault="004F708D" w:rsidP="00400E7E">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Collective action share</w:t>
            </w:r>
          </w:p>
        </w:tc>
      </w:tr>
      <w:tr w:rsidR="00EB4F04" w:rsidRPr="00BD4E6D" w14:paraId="713E2196" w14:textId="77777777" w:rsidTr="00400E7E">
        <w:tc>
          <w:tcPr>
            <w:tcW w:w="624" w:type="pct"/>
            <w:tcBorders>
              <w:top w:val="single" w:sz="4" w:space="0" w:color="auto"/>
              <w:left w:val="nil"/>
              <w:bottom w:val="nil"/>
              <w:right w:val="nil"/>
            </w:tcBorders>
          </w:tcPr>
          <w:p w14:paraId="0268325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SCMP</w:t>
            </w:r>
          </w:p>
        </w:tc>
        <w:tc>
          <w:tcPr>
            <w:tcW w:w="729" w:type="pct"/>
            <w:tcBorders>
              <w:top w:val="single" w:sz="4" w:space="0" w:color="auto"/>
              <w:left w:val="nil"/>
              <w:bottom w:val="nil"/>
              <w:right w:val="nil"/>
            </w:tcBorders>
          </w:tcPr>
          <w:p w14:paraId="725F1AAD" w14:textId="15048CD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0.139</w:t>
            </w:r>
            <w:r w:rsidRPr="00BD4E6D">
              <w:rPr>
                <w:rFonts w:cstheme="minorHAnsi"/>
                <w:sz w:val="20"/>
                <w:szCs w:val="20"/>
                <w:vertAlign w:val="superscript"/>
              </w:rPr>
              <w:t>***</w:t>
            </w:r>
          </w:p>
        </w:tc>
        <w:tc>
          <w:tcPr>
            <w:tcW w:w="729" w:type="pct"/>
            <w:tcBorders>
              <w:top w:val="single" w:sz="4" w:space="0" w:color="auto"/>
              <w:left w:val="nil"/>
              <w:bottom w:val="nil"/>
              <w:right w:val="nil"/>
            </w:tcBorders>
          </w:tcPr>
          <w:p w14:paraId="458F431B" w14:textId="7644454A"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0.147</w:t>
            </w:r>
            <w:r w:rsidRPr="00BD4E6D">
              <w:rPr>
                <w:rFonts w:cstheme="minorHAnsi"/>
                <w:sz w:val="20"/>
                <w:szCs w:val="20"/>
                <w:vertAlign w:val="superscript"/>
              </w:rPr>
              <w:t>***</w:t>
            </w:r>
          </w:p>
        </w:tc>
        <w:tc>
          <w:tcPr>
            <w:tcW w:w="729" w:type="pct"/>
            <w:tcBorders>
              <w:top w:val="single" w:sz="4" w:space="0" w:color="auto"/>
              <w:left w:val="nil"/>
              <w:bottom w:val="nil"/>
              <w:right w:val="nil"/>
            </w:tcBorders>
          </w:tcPr>
          <w:p w14:paraId="240E2EB7" w14:textId="407B6BB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0.0352</w:t>
            </w:r>
            <w:r w:rsidRPr="00BD4E6D">
              <w:rPr>
                <w:rFonts w:cstheme="minorHAnsi"/>
                <w:sz w:val="20"/>
                <w:szCs w:val="20"/>
                <w:vertAlign w:val="superscript"/>
              </w:rPr>
              <w:t>***</w:t>
            </w:r>
          </w:p>
        </w:tc>
        <w:tc>
          <w:tcPr>
            <w:tcW w:w="729" w:type="pct"/>
            <w:tcBorders>
              <w:top w:val="single" w:sz="4" w:space="0" w:color="auto"/>
              <w:left w:val="nil"/>
              <w:bottom w:val="nil"/>
              <w:right w:val="nil"/>
            </w:tcBorders>
          </w:tcPr>
          <w:p w14:paraId="4F22D608" w14:textId="7A853C6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0.0351</w:t>
            </w:r>
            <w:r w:rsidRPr="00BD4E6D">
              <w:rPr>
                <w:rFonts w:cstheme="minorHAnsi"/>
                <w:sz w:val="20"/>
                <w:szCs w:val="20"/>
                <w:vertAlign w:val="superscript"/>
              </w:rPr>
              <w:t>***</w:t>
            </w:r>
          </w:p>
        </w:tc>
        <w:tc>
          <w:tcPr>
            <w:tcW w:w="729" w:type="pct"/>
            <w:tcBorders>
              <w:top w:val="single" w:sz="4" w:space="0" w:color="auto"/>
              <w:left w:val="nil"/>
              <w:bottom w:val="nil"/>
              <w:right w:val="nil"/>
            </w:tcBorders>
          </w:tcPr>
          <w:p w14:paraId="0679C98D" w14:textId="7883548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0.0230</w:t>
            </w:r>
            <w:r w:rsidRPr="00BD4E6D">
              <w:rPr>
                <w:rFonts w:cstheme="minorHAnsi"/>
                <w:sz w:val="20"/>
                <w:szCs w:val="20"/>
                <w:vertAlign w:val="superscript"/>
              </w:rPr>
              <w:t>***</w:t>
            </w:r>
          </w:p>
        </w:tc>
        <w:tc>
          <w:tcPr>
            <w:tcW w:w="729" w:type="pct"/>
            <w:tcBorders>
              <w:top w:val="single" w:sz="4" w:space="0" w:color="auto"/>
              <w:left w:val="nil"/>
              <w:bottom w:val="nil"/>
              <w:right w:val="nil"/>
            </w:tcBorders>
          </w:tcPr>
          <w:p w14:paraId="0935D522" w14:textId="1869D734"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0.0232</w:t>
            </w:r>
            <w:r w:rsidRPr="00BD4E6D">
              <w:rPr>
                <w:rFonts w:cstheme="minorHAnsi"/>
                <w:sz w:val="20"/>
                <w:szCs w:val="20"/>
                <w:vertAlign w:val="superscript"/>
              </w:rPr>
              <w:t>***</w:t>
            </w:r>
          </w:p>
        </w:tc>
      </w:tr>
      <w:tr w:rsidR="00EB4F04" w:rsidRPr="00BD4E6D" w14:paraId="5FA372FC" w14:textId="77777777" w:rsidTr="00EB4F04">
        <w:tc>
          <w:tcPr>
            <w:tcW w:w="980" w:type="pct"/>
            <w:tcBorders>
              <w:top w:val="nil"/>
              <w:left w:val="nil"/>
              <w:bottom w:val="nil"/>
              <w:right w:val="nil"/>
            </w:tcBorders>
          </w:tcPr>
          <w:p w14:paraId="779B6615"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FA837BB" w14:textId="353D8F8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(0.0240)</w:t>
            </w:r>
          </w:p>
        </w:tc>
        <w:tc>
          <w:tcPr>
            <w:tcW w:w="688" w:type="pct"/>
            <w:tcBorders>
              <w:top w:val="nil"/>
              <w:left w:val="nil"/>
              <w:bottom w:val="nil"/>
              <w:right w:val="nil"/>
            </w:tcBorders>
          </w:tcPr>
          <w:p w14:paraId="136EBD67" w14:textId="2764EF5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(0.0265)</w:t>
            </w:r>
          </w:p>
        </w:tc>
        <w:tc>
          <w:tcPr>
            <w:tcW w:w="688" w:type="pct"/>
            <w:tcBorders>
              <w:top w:val="nil"/>
              <w:left w:val="nil"/>
              <w:bottom w:val="nil"/>
              <w:right w:val="nil"/>
            </w:tcBorders>
          </w:tcPr>
          <w:p w14:paraId="1A64E24D" w14:textId="7330E46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(0.00580)</w:t>
            </w:r>
          </w:p>
        </w:tc>
        <w:tc>
          <w:tcPr>
            <w:tcW w:w="688" w:type="pct"/>
            <w:tcBorders>
              <w:top w:val="nil"/>
              <w:left w:val="nil"/>
              <w:bottom w:val="nil"/>
              <w:right w:val="nil"/>
            </w:tcBorders>
          </w:tcPr>
          <w:p w14:paraId="2B4A5B32" w14:textId="3CE4573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(0.00669)</w:t>
            </w:r>
          </w:p>
        </w:tc>
        <w:tc>
          <w:tcPr>
            <w:tcW w:w="688" w:type="pct"/>
            <w:tcBorders>
              <w:top w:val="nil"/>
              <w:left w:val="nil"/>
              <w:bottom w:val="nil"/>
              <w:right w:val="nil"/>
            </w:tcBorders>
          </w:tcPr>
          <w:p w14:paraId="5E9961FB" w14:textId="449F4C8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(0.00461)</w:t>
            </w:r>
          </w:p>
        </w:tc>
        <w:tc>
          <w:tcPr>
            <w:tcW w:w="583" w:type="pct"/>
            <w:tcBorders>
              <w:top w:val="nil"/>
              <w:left w:val="nil"/>
              <w:bottom w:val="nil"/>
              <w:right w:val="nil"/>
            </w:tcBorders>
          </w:tcPr>
          <w:p w14:paraId="3D50CBB3" w14:textId="24338F9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(0.00503)</w:t>
            </w:r>
          </w:p>
        </w:tc>
      </w:tr>
      <w:tr w:rsidR="00EB4F04" w:rsidRPr="00BD4E6D" w14:paraId="637C31D5" w14:textId="77777777" w:rsidTr="00EB4F04">
        <w:tc>
          <w:tcPr>
            <w:tcW w:w="980" w:type="pct"/>
            <w:tcBorders>
              <w:top w:val="nil"/>
              <w:left w:val="nil"/>
              <w:bottom w:val="nil"/>
              <w:right w:val="nil"/>
            </w:tcBorders>
          </w:tcPr>
          <w:p w14:paraId="1C7F090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508A6FCA"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9EF8A3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5959CF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7B4ADA3"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9763F9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7872B44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5D054B61" w14:textId="77777777" w:rsidTr="00EB4F04">
        <w:tc>
          <w:tcPr>
            <w:tcW w:w="980" w:type="pct"/>
            <w:tcBorders>
              <w:top w:val="nil"/>
              <w:left w:val="nil"/>
              <w:bottom w:val="nil"/>
              <w:right w:val="nil"/>
            </w:tcBorders>
          </w:tcPr>
          <w:p w14:paraId="2E90B164"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Acquisition</w:t>
            </w:r>
          </w:p>
        </w:tc>
        <w:tc>
          <w:tcPr>
            <w:tcW w:w="688" w:type="pct"/>
            <w:tcBorders>
              <w:top w:val="nil"/>
              <w:left w:val="nil"/>
              <w:bottom w:val="nil"/>
              <w:right w:val="nil"/>
            </w:tcBorders>
          </w:tcPr>
          <w:p w14:paraId="7FF20A36" w14:textId="0E9C088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0.00916</w:t>
            </w:r>
          </w:p>
        </w:tc>
        <w:tc>
          <w:tcPr>
            <w:tcW w:w="688" w:type="pct"/>
            <w:tcBorders>
              <w:top w:val="nil"/>
              <w:left w:val="nil"/>
              <w:bottom w:val="nil"/>
              <w:right w:val="nil"/>
            </w:tcBorders>
          </w:tcPr>
          <w:p w14:paraId="037EC55D" w14:textId="2508037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0.00916</w:t>
            </w:r>
          </w:p>
        </w:tc>
        <w:tc>
          <w:tcPr>
            <w:tcW w:w="688" w:type="pct"/>
            <w:tcBorders>
              <w:top w:val="nil"/>
              <w:left w:val="nil"/>
              <w:bottom w:val="nil"/>
              <w:right w:val="nil"/>
            </w:tcBorders>
          </w:tcPr>
          <w:p w14:paraId="31662B1F" w14:textId="651CCC2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-0.00836</w:t>
            </w:r>
            <w:r w:rsidRPr="00BD4E6D">
              <w:rPr>
                <w:rFonts w:cstheme="minorHAnsi"/>
                <w:sz w:val="20"/>
                <w:szCs w:val="20"/>
                <w:vertAlign w:val="superscript"/>
              </w:rPr>
              <w:t>*</w:t>
            </w:r>
          </w:p>
        </w:tc>
        <w:tc>
          <w:tcPr>
            <w:tcW w:w="688" w:type="pct"/>
            <w:tcBorders>
              <w:top w:val="nil"/>
              <w:left w:val="nil"/>
              <w:bottom w:val="nil"/>
              <w:right w:val="nil"/>
            </w:tcBorders>
          </w:tcPr>
          <w:p w14:paraId="37910FCA" w14:textId="0AC221D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-0.00836</w:t>
            </w:r>
            <w:r w:rsidRPr="00BD4E6D">
              <w:rPr>
                <w:rFonts w:cstheme="minorHAnsi"/>
                <w:sz w:val="20"/>
                <w:szCs w:val="20"/>
                <w:vertAlign w:val="superscript"/>
              </w:rPr>
              <w:t>*</w:t>
            </w:r>
          </w:p>
        </w:tc>
        <w:tc>
          <w:tcPr>
            <w:tcW w:w="688" w:type="pct"/>
            <w:tcBorders>
              <w:top w:val="nil"/>
              <w:left w:val="nil"/>
              <w:bottom w:val="nil"/>
              <w:right w:val="nil"/>
            </w:tcBorders>
          </w:tcPr>
          <w:p w14:paraId="531795D1" w14:textId="3349282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-0.00276</w:t>
            </w:r>
          </w:p>
        </w:tc>
        <w:tc>
          <w:tcPr>
            <w:tcW w:w="583" w:type="pct"/>
            <w:tcBorders>
              <w:top w:val="nil"/>
              <w:left w:val="nil"/>
              <w:bottom w:val="nil"/>
              <w:right w:val="nil"/>
            </w:tcBorders>
          </w:tcPr>
          <w:p w14:paraId="4ADB602C" w14:textId="020997E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-0.00276</w:t>
            </w:r>
          </w:p>
        </w:tc>
      </w:tr>
      <w:tr w:rsidR="00EB4F04" w:rsidRPr="00BD4E6D" w14:paraId="48D4BE3F" w14:textId="77777777" w:rsidTr="00EB4F04">
        <w:tc>
          <w:tcPr>
            <w:tcW w:w="980" w:type="pct"/>
            <w:tcBorders>
              <w:top w:val="nil"/>
              <w:left w:val="nil"/>
              <w:bottom w:val="nil"/>
              <w:right w:val="nil"/>
            </w:tcBorders>
          </w:tcPr>
          <w:p w14:paraId="2F29A873"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C2FFFF1" w14:textId="57F614A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(0.0262)</w:t>
            </w:r>
          </w:p>
        </w:tc>
        <w:tc>
          <w:tcPr>
            <w:tcW w:w="688" w:type="pct"/>
            <w:tcBorders>
              <w:top w:val="nil"/>
              <w:left w:val="nil"/>
              <w:bottom w:val="nil"/>
              <w:right w:val="nil"/>
            </w:tcBorders>
          </w:tcPr>
          <w:p w14:paraId="087ABB49" w14:textId="2421232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(0.0267)</w:t>
            </w:r>
          </w:p>
        </w:tc>
        <w:tc>
          <w:tcPr>
            <w:tcW w:w="688" w:type="pct"/>
            <w:tcBorders>
              <w:top w:val="nil"/>
              <w:left w:val="nil"/>
              <w:bottom w:val="nil"/>
              <w:right w:val="nil"/>
            </w:tcBorders>
          </w:tcPr>
          <w:p w14:paraId="676FA760" w14:textId="4F8BC8D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(0.00378)</w:t>
            </w:r>
          </w:p>
        </w:tc>
        <w:tc>
          <w:tcPr>
            <w:tcW w:w="688" w:type="pct"/>
            <w:tcBorders>
              <w:top w:val="nil"/>
              <w:left w:val="nil"/>
              <w:bottom w:val="nil"/>
              <w:right w:val="nil"/>
            </w:tcBorders>
          </w:tcPr>
          <w:p w14:paraId="4174EF22" w14:textId="127CEE8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(0.00384)</w:t>
            </w:r>
          </w:p>
        </w:tc>
        <w:tc>
          <w:tcPr>
            <w:tcW w:w="688" w:type="pct"/>
            <w:tcBorders>
              <w:top w:val="nil"/>
              <w:left w:val="nil"/>
              <w:bottom w:val="nil"/>
              <w:right w:val="nil"/>
            </w:tcBorders>
          </w:tcPr>
          <w:p w14:paraId="3E06BC59" w14:textId="115EFDB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(0.00500)</w:t>
            </w:r>
          </w:p>
        </w:tc>
        <w:tc>
          <w:tcPr>
            <w:tcW w:w="583" w:type="pct"/>
            <w:tcBorders>
              <w:top w:val="nil"/>
              <w:left w:val="nil"/>
              <w:bottom w:val="nil"/>
              <w:right w:val="nil"/>
            </w:tcBorders>
          </w:tcPr>
          <w:p w14:paraId="237489BC" w14:textId="5F4FE76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(0.00508)</w:t>
            </w:r>
          </w:p>
        </w:tc>
      </w:tr>
      <w:tr w:rsidR="00EB4F04" w:rsidRPr="00BD4E6D" w14:paraId="21917BFE" w14:textId="77777777" w:rsidTr="00EB4F04">
        <w:tc>
          <w:tcPr>
            <w:tcW w:w="980" w:type="pct"/>
            <w:tcBorders>
              <w:top w:val="nil"/>
              <w:left w:val="nil"/>
              <w:bottom w:val="nil"/>
              <w:right w:val="nil"/>
            </w:tcBorders>
          </w:tcPr>
          <w:p w14:paraId="249365A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45AEBD2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5B9BA86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D9887CD"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5F9EC47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8E5343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3C12353F"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75EE12DB" w14:textId="77777777" w:rsidTr="00EB4F04">
        <w:tc>
          <w:tcPr>
            <w:tcW w:w="980" w:type="pct"/>
            <w:tcBorders>
              <w:top w:val="nil"/>
              <w:left w:val="nil"/>
              <w:bottom w:val="nil"/>
              <w:right w:val="nil"/>
            </w:tcBorders>
          </w:tcPr>
          <w:p w14:paraId="654E8B6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Acquisition*SCMP</w:t>
            </w:r>
          </w:p>
        </w:tc>
        <w:tc>
          <w:tcPr>
            <w:tcW w:w="688" w:type="pct"/>
            <w:tcBorders>
              <w:top w:val="nil"/>
              <w:left w:val="nil"/>
              <w:bottom w:val="nil"/>
              <w:right w:val="nil"/>
            </w:tcBorders>
          </w:tcPr>
          <w:p w14:paraId="1146B6E0" w14:textId="7B6E0D81"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-0.00904</w:t>
            </w:r>
          </w:p>
        </w:tc>
        <w:tc>
          <w:tcPr>
            <w:tcW w:w="688" w:type="pct"/>
            <w:tcBorders>
              <w:top w:val="nil"/>
              <w:left w:val="nil"/>
              <w:bottom w:val="nil"/>
              <w:right w:val="nil"/>
            </w:tcBorders>
          </w:tcPr>
          <w:p w14:paraId="60E27BA6" w14:textId="1D2B826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-0.0254</w:t>
            </w:r>
          </w:p>
        </w:tc>
        <w:tc>
          <w:tcPr>
            <w:tcW w:w="688" w:type="pct"/>
            <w:tcBorders>
              <w:top w:val="nil"/>
              <w:left w:val="nil"/>
              <w:bottom w:val="nil"/>
              <w:right w:val="nil"/>
            </w:tcBorders>
          </w:tcPr>
          <w:p w14:paraId="6BAE8C0F" w14:textId="323E1D1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-0.00258</w:t>
            </w:r>
          </w:p>
        </w:tc>
        <w:tc>
          <w:tcPr>
            <w:tcW w:w="688" w:type="pct"/>
            <w:tcBorders>
              <w:top w:val="nil"/>
              <w:left w:val="nil"/>
              <w:bottom w:val="nil"/>
              <w:right w:val="nil"/>
            </w:tcBorders>
          </w:tcPr>
          <w:p w14:paraId="224005D9" w14:textId="6E84089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-0.00230</w:t>
            </w:r>
          </w:p>
        </w:tc>
        <w:tc>
          <w:tcPr>
            <w:tcW w:w="688" w:type="pct"/>
            <w:tcBorders>
              <w:top w:val="nil"/>
              <w:left w:val="nil"/>
              <w:bottom w:val="nil"/>
              <w:right w:val="nil"/>
            </w:tcBorders>
          </w:tcPr>
          <w:p w14:paraId="0D2D2CFA" w14:textId="73BEACB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0.00165</w:t>
            </w:r>
          </w:p>
        </w:tc>
        <w:tc>
          <w:tcPr>
            <w:tcW w:w="583" w:type="pct"/>
            <w:tcBorders>
              <w:top w:val="nil"/>
              <w:left w:val="nil"/>
              <w:bottom w:val="nil"/>
              <w:right w:val="nil"/>
            </w:tcBorders>
          </w:tcPr>
          <w:p w14:paraId="19232FD1" w14:textId="701F8F7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0.00142</w:t>
            </w:r>
          </w:p>
        </w:tc>
      </w:tr>
      <w:tr w:rsidR="00EB4F04" w:rsidRPr="00BD4E6D" w14:paraId="67539829" w14:textId="77777777" w:rsidTr="00EB4F04">
        <w:tc>
          <w:tcPr>
            <w:tcW w:w="980" w:type="pct"/>
            <w:tcBorders>
              <w:top w:val="nil"/>
              <w:left w:val="nil"/>
              <w:bottom w:val="nil"/>
              <w:right w:val="nil"/>
            </w:tcBorders>
          </w:tcPr>
          <w:p w14:paraId="495642A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0D4824D7" w14:textId="01DB36C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(0.0379)</w:t>
            </w:r>
          </w:p>
        </w:tc>
        <w:tc>
          <w:tcPr>
            <w:tcW w:w="688" w:type="pct"/>
            <w:tcBorders>
              <w:top w:val="nil"/>
              <w:left w:val="nil"/>
              <w:bottom w:val="nil"/>
              <w:right w:val="nil"/>
            </w:tcBorders>
          </w:tcPr>
          <w:p w14:paraId="23B9FE9C" w14:textId="350F952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(0.0399)</w:t>
            </w:r>
          </w:p>
        </w:tc>
        <w:tc>
          <w:tcPr>
            <w:tcW w:w="688" w:type="pct"/>
            <w:tcBorders>
              <w:top w:val="nil"/>
              <w:left w:val="nil"/>
              <w:bottom w:val="nil"/>
              <w:right w:val="nil"/>
            </w:tcBorders>
          </w:tcPr>
          <w:p w14:paraId="31696A7C" w14:textId="0CAEC35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(0.00697)</w:t>
            </w:r>
          </w:p>
        </w:tc>
        <w:tc>
          <w:tcPr>
            <w:tcW w:w="688" w:type="pct"/>
            <w:tcBorders>
              <w:top w:val="nil"/>
              <w:left w:val="nil"/>
              <w:bottom w:val="nil"/>
              <w:right w:val="nil"/>
            </w:tcBorders>
          </w:tcPr>
          <w:p w14:paraId="3426D949" w14:textId="33B2EDE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(0.00875)</w:t>
            </w:r>
          </w:p>
        </w:tc>
        <w:tc>
          <w:tcPr>
            <w:tcW w:w="688" w:type="pct"/>
            <w:tcBorders>
              <w:top w:val="nil"/>
              <w:left w:val="nil"/>
              <w:bottom w:val="nil"/>
              <w:right w:val="nil"/>
            </w:tcBorders>
          </w:tcPr>
          <w:p w14:paraId="516A8EE0" w14:textId="6EB9F45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(0.00663)</w:t>
            </w:r>
          </w:p>
        </w:tc>
        <w:tc>
          <w:tcPr>
            <w:tcW w:w="583" w:type="pct"/>
            <w:tcBorders>
              <w:top w:val="nil"/>
              <w:left w:val="nil"/>
              <w:bottom w:val="nil"/>
              <w:right w:val="nil"/>
            </w:tcBorders>
          </w:tcPr>
          <w:p w14:paraId="7FF7FA8B" w14:textId="2CECA92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(0.00742)</w:t>
            </w:r>
          </w:p>
        </w:tc>
      </w:tr>
      <w:tr w:rsidR="00EB4F04" w:rsidRPr="00BD4E6D" w14:paraId="7ACACB9F" w14:textId="77777777" w:rsidTr="00EB4F04">
        <w:tc>
          <w:tcPr>
            <w:tcW w:w="980" w:type="pct"/>
            <w:tcBorders>
              <w:top w:val="nil"/>
              <w:left w:val="nil"/>
              <w:bottom w:val="nil"/>
              <w:right w:val="nil"/>
            </w:tcBorders>
          </w:tcPr>
          <w:p w14:paraId="0D014BD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05C83781"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6D05F7A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8FA8674"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5E04E063"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7C21246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1E7E9FF2"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758D0123" w14:textId="77777777" w:rsidTr="00EB4F04">
        <w:tc>
          <w:tcPr>
            <w:tcW w:w="980" w:type="pct"/>
            <w:tcBorders>
              <w:top w:val="nil"/>
              <w:left w:val="nil"/>
              <w:bottom w:val="nil"/>
              <w:right w:val="nil"/>
            </w:tcBorders>
          </w:tcPr>
          <w:p w14:paraId="50F28241" w14:textId="09C7534B"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SCMP*</w:t>
            </w:r>
            <w:r w:rsidR="000E3B37" w:rsidRPr="00BD4E6D">
              <w:rPr>
                <w:rFonts w:cstheme="minorHAnsi"/>
                <w:sz w:val="20"/>
                <w:szCs w:val="20"/>
              </w:rPr>
              <w:t>HKET</w:t>
            </w:r>
            <w:r w:rsidRPr="00BD4E6D">
              <w:rPr>
                <w:rFonts w:cstheme="minorHAnsi"/>
                <w:sz w:val="20"/>
                <w:szCs w:val="20"/>
              </w:rPr>
              <w:t xml:space="preserve"> </w:t>
            </w:r>
          </w:p>
        </w:tc>
        <w:tc>
          <w:tcPr>
            <w:tcW w:w="688" w:type="pct"/>
            <w:tcBorders>
              <w:top w:val="nil"/>
              <w:left w:val="nil"/>
              <w:bottom w:val="nil"/>
              <w:right w:val="nil"/>
            </w:tcBorders>
          </w:tcPr>
          <w:p w14:paraId="027BDC3F"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64BD0E30" w14:textId="732212A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0.181</w:t>
            </w:r>
          </w:p>
        </w:tc>
        <w:tc>
          <w:tcPr>
            <w:tcW w:w="688" w:type="pct"/>
            <w:tcBorders>
              <w:top w:val="nil"/>
              <w:left w:val="nil"/>
              <w:bottom w:val="nil"/>
              <w:right w:val="nil"/>
            </w:tcBorders>
          </w:tcPr>
          <w:p w14:paraId="43D63536"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0BC42712" w14:textId="7D32AEEA"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-0.00308</w:t>
            </w:r>
          </w:p>
        </w:tc>
        <w:tc>
          <w:tcPr>
            <w:tcW w:w="688" w:type="pct"/>
            <w:tcBorders>
              <w:top w:val="nil"/>
              <w:left w:val="nil"/>
              <w:bottom w:val="nil"/>
              <w:right w:val="nil"/>
            </w:tcBorders>
          </w:tcPr>
          <w:p w14:paraId="7F1B97D4"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583" w:type="pct"/>
            <w:tcBorders>
              <w:top w:val="nil"/>
              <w:left w:val="nil"/>
              <w:bottom w:val="nil"/>
              <w:right w:val="nil"/>
            </w:tcBorders>
          </w:tcPr>
          <w:p w14:paraId="609CAC5B" w14:textId="1C6D38D4"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0.00263</w:t>
            </w:r>
          </w:p>
        </w:tc>
      </w:tr>
      <w:tr w:rsidR="00EB4F04" w:rsidRPr="00BD4E6D" w14:paraId="27961AD6" w14:textId="77777777" w:rsidTr="00EB4F04">
        <w:tc>
          <w:tcPr>
            <w:tcW w:w="980" w:type="pct"/>
            <w:tcBorders>
              <w:top w:val="nil"/>
              <w:left w:val="nil"/>
              <w:bottom w:val="nil"/>
              <w:right w:val="nil"/>
            </w:tcBorders>
          </w:tcPr>
          <w:p w14:paraId="3D719300" w14:textId="1F51D024"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 xml:space="preserve">Alexa % deviation </w:t>
            </w:r>
          </w:p>
        </w:tc>
        <w:tc>
          <w:tcPr>
            <w:tcW w:w="688" w:type="pct"/>
            <w:tcBorders>
              <w:top w:val="nil"/>
              <w:left w:val="nil"/>
              <w:bottom w:val="nil"/>
              <w:right w:val="nil"/>
            </w:tcBorders>
          </w:tcPr>
          <w:p w14:paraId="4921476F"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1CBE3E66" w14:textId="0EC1B38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(0.124)</w:t>
            </w:r>
          </w:p>
        </w:tc>
        <w:tc>
          <w:tcPr>
            <w:tcW w:w="688" w:type="pct"/>
            <w:tcBorders>
              <w:top w:val="nil"/>
              <w:left w:val="nil"/>
              <w:bottom w:val="nil"/>
              <w:right w:val="nil"/>
            </w:tcBorders>
          </w:tcPr>
          <w:p w14:paraId="496C970F"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688" w:type="pct"/>
            <w:tcBorders>
              <w:top w:val="nil"/>
              <w:left w:val="nil"/>
              <w:bottom w:val="nil"/>
              <w:right w:val="nil"/>
            </w:tcBorders>
          </w:tcPr>
          <w:p w14:paraId="65EC09A4" w14:textId="6286F97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(0.0317)</w:t>
            </w:r>
          </w:p>
        </w:tc>
        <w:tc>
          <w:tcPr>
            <w:tcW w:w="688" w:type="pct"/>
            <w:tcBorders>
              <w:top w:val="nil"/>
              <w:left w:val="nil"/>
              <w:bottom w:val="nil"/>
              <w:right w:val="nil"/>
            </w:tcBorders>
          </w:tcPr>
          <w:p w14:paraId="2B3AC7B3" w14:textId="77777777" w:rsidR="00EB4F04" w:rsidRPr="00BD4E6D" w:rsidRDefault="00EB4F04" w:rsidP="00EB4F04">
            <w:pPr>
              <w:widowControl w:val="0"/>
              <w:autoSpaceDE w:val="0"/>
              <w:autoSpaceDN w:val="0"/>
              <w:adjustRightInd w:val="0"/>
              <w:spacing w:after="0" w:line="240" w:lineRule="auto"/>
              <w:jc w:val="center"/>
              <w:rPr>
                <w:rFonts w:cstheme="minorHAnsi"/>
                <w:sz w:val="20"/>
                <w:szCs w:val="20"/>
              </w:rPr>
            </w:pPr>
          </w:p>
        </w:tc>
        <w:tc>
          <w:tcPr>
            <w:tcW w:w="583" w:type="pct"/>
            <w:tcBorders>
              <w:top w:val="nil"/>
              <w:left w:val="nil"/>
              <w:bottom w:val="nil"/>
              <w:right w:val="nil"/>
            </w:tcBorders>
          </w:tcPr>
          <w:p w14:paraId="090BDFD1" w14:textId="26BC0551"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(0.0266)</w:t>
            </w:r>
          </w:p>
        </w:tc>
      </w:tr>
      <w:tr w:rsidR="00EB4F04" w:rsidRPr="00BD4E6D" w14:paraId="45D27635" w14:textId="77777777" w:rsidTr="00EB4F04">
        <w:tc>
          <w:tcPr>
            <w:tcW w:w="980" w:type="pct"/>
            <w:tcBorders>
              <w:top w:val="nil"/>
              <w:left w:val="nil"/>
              <w:bottom w:val="nil"/>
              <w:right w:val="nil"/>
            </w:tcBorders>
          </w:tcPr>
          <w:p w14:paraId="44904947" w14:textId="53160773"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sz w:val="20"/>
                <w:szCs w:val="20"/>
              </w:rPr>
              <w:t>from mean</w:t>
            </w:r>
          </w:p>
        </w:tc>
        <w:tc>
          <w:tcPr>
            <w:tcW w:w="688" w:type="pct"/>
            <w:tcBorders>
              <w:top w:val="nil"/>
              <w:left w:val="nil"/>
              <w:bottom w:val="nil"/>
              <w:right w:val="nil"/>
            </w:tcBorders>
          </w:tcPr>
          <w:p w14:paraId="6E57F1D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3EE5EF7E"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162190B7"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20B96B17"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nil"/>
              <w:right w:val="nil"/>
            </w:tcBorders>
          </w:tcPr>
          <w:p w14:paraId="044E041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583" w:type="pct"/>
            <w:tcBorders>
              <w:top w:val="nil"/>
              <w:left w:val="nil"/>
              <w:bottom w:val="nil"/>
              <w:right w:val="nil"/>
            </w:tcBorders>
          </w:tcPr>
          <w:p w14:paraId="3FFF7258"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r>
      <w:tr w:rsidR="00EB4F04" w:rsidRPr="00BD4E6D" w14:paraId="253CCF12" w14:textId="77777777" w:rsidTr="00EB4F04">
        <w:tc>
          <w:tcPr>
            <w:tcW w:w="980" w:type="pct"/>
            <w:tcBorders>
              <w:top w:val="nil"/>
              <w:left w:val="nil"/>
              <w:bottom w:val="nil"/>
              <w:right w:val="nil"/>
            </w:tcBorders>
          </w:tcPr>
          <w:p w14:paraId="360D99BC" w14:textId="1EF3F31D" w:rsidR="00EB4F04" w:rsidRPr="00BD4E6D" w:rsidRDefault="00537922" w:rsidP="00EB4F04">
            <w:pPr>
              <w:widowControl w:val="0"/>
              <w:autoSpaceDE w:val="0"/>
              <w:autoSpaceDN w:val="0"/>
              <w:adjustRightInd w:val="0"/>
              <w:spacing w:after="0" w:line="240" w:lineRule="auto"/>
              <w:rPr>
                <w:rFonts w:cstheme="minorHAnsi"/>
                <w:sz w:val="20"/>
                <w:szCs w:val="20"/>
              </w:rPr>
            </w:pPr>
            <w:r>
              <w:rPr>
                <w:rFonts w:cstheme="minorHAnsi"/>
                <w:sz w:val="20"/>
                <w:szCs w:val="20"/>
              </w:rPr>
              <w:t>Constant</w:t>
            </w:r>
          </w:p>
        </w:tc>
        <w:tc>
          <w:tcPr>
            <w:tcW w:w="688" w:type="pct"/>
            <w:tcBorders>
              <w:top w:val="nil"/>
              <w:left w:val="nil"/>
              <w:bottom w:val="nil"/>
              <w:right w:val="nil"/>
            </w:tcBorders>
          </w:tcPr>
          <w:p w14:paraId="42CF89E7" w14:textId="19AB7F2D"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0.208</w:t>
            </w:r>
            <w:r w:rsidRPr="00BD4E6D">
              <w:rPr>
                <w:rFonts w:cstheme="minorHAnsi"/>
                <w:sz w:val="20"/>
                <w:szCs w:val="20"/>
                <w:vertAlign w:val="superscript"/>
              </w:rPr>
              <w:t>***</w:t>
            </w:r>
          </w:p>
        </w:tc>
        <w:tc>
          <w:tcPr>
            <w:tcW w:w="688" w:type="pct"/>
            <w:tcBorders>
              <w:top w:val="nil"/>
              <w:left w:val="nil"/>
              <w:bottom w:val="nil"/>
              <w:right w:val="nil"/>
            </w:tcBorders>
          </w:tcPr>
          <w:p w14:paraId="2EEA3D22" w14:textId="5AA86619"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0.208</w:t>
            </w:r>
            <w:r w:rsidRPr="00BD4E6D">
              <w:rPr>
                <w:rFonts w:cstheme="minorHAnsi"/>
                <w:sz w:val="20"/>
                <w:szCs w:val="20"/>
                <w:vertAlign w:val="superscript"/>
              </w:rPr>
              <w:t>***</w:t>
            </w:r>
          </w:p>
        </w:tc>
        <w:tc>
          <w:tcPr>
            <w:tcW w:w="688" w:type="pct"/>
            <w:tcBorders>
              <w:top w:val="nil"/>
              <w:left w:val="nil"/>
              <w:bottom w:val="nil"/>
              <w:right w:val="nil"/>
            </w:tcBorders>
          </w:tcPr>
          <w:p w14:paraId="6B380F80" w14:textId="034A7208"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0.0290</w:t>
            </w:r>
            <w:r w:rsidRPr="00BD4E6D">
              <w:rPr>
                <w:rFonts w:cstheme="minorHAnsi"/>
                <w:sz w:val="20"/>
                <w:szCs w:val="20"/>
                <w:vertAlign w:val="superscript"/>
              </w:rPr>
              <w:t>***</w:t>
            </w:r>
          </w:p>
        </w:tc>
        <w:tc>
          <w:tcPr>
            <w:tcW w:w="688" w:type="pct"/>
            <w:tcBorders>
              <w:top w:val="nil"/>
              <w:left w:val="nil"/>
              <w:bottom w:val="nil"/>
              <w:right w:val="nil"/>
            </w:tcBorders>
          </w:tcPr>
          <w:p w14:paraId="60B78CA5" w14:textId="163D700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0.0290</w:t>
            </w:r>
            <w:r w:rsidRPr="00BD4E6D">
              <w:rPr>
                <w:rFonts w:cstheme="minorHAnsi"/>
                <w:sz w:val="20"/>
                <w:szCs w:val="20"/>
                <w:vertAlign w:val="superscript"/>
              </w:rPr>
              <w:t>***</w:t>
            </w:r>
          </w:p>
        </w:tc>
        <w:tc>
          <w:tcPr>
            <w:tcW w:w="688" w:type="pct"/>
            <w:tcBorders>
              <w:top w:val="nil"/>
              <w:left w:val="nil"/>
              <w:bottom w:val="nil"/>
              <w:right w:val="nil"/>
            </w:tcBorders>
          </w:tcPr>
          <w:p w14:paraId="7C9B8C8D" w14:textId="0A5A458E"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0.0384</w:t>
            </w:r>
            <w:r w:rsidRPr="00BD4E6D">
              <w:rPr>
                <w:rFonts w:cstheme="minorHAnsi"/>
                <w:sz w:val="20"/>
                <w:szCs w:val="20"/>
                <w:vertAlign w:val="superscript"/>
              </w:rPr>
              <w:t>***</w:t>
            </w:r>
          </w:p>
        </w:tc>
        <w:tc>
          <w:tcPr>
            <w:tcW w:w="583" w:type="pct"/>
            <w:tcBorders>
              <w:top w:val="nil"/>
              <w:left w:val="nil"/>
              <w:bottom w:val="nil"/>
              <w:right w:val="nil"/>
            </w:tcBorders>
          </w:tcPr>
          <w:p w14:paraId="766BEBAA" w14:textId="455D523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0.0384</w:t>
            </w:r>
            <w:r w:rsidRPr="00BD4E6D">
              <w:rPr>
                <w:rFonts w:cstheme="minorHAnsi"/>
                <w:sz w:val="20"/>
                <w:szCs w:val="20"/>
                <w:vertAlign w:val="superscript"/>
              </w:rPr>
              <w:t>***</w:t>
            </w:r>
          </w:p>
        </w:tc>
      </w:tr>
      <w:tr w:rsidR="00EB4F04" w:rsidRPr="00BD4E6D" w14:paraId="230DF6BF" w14:textId="77777777" w:rsidTr="00EB4F04">
        <w:tc>
          <w:tcPr>
            <w:tcW w:w="980" w:type="pct"/>
            <w:tcBorders>
              <w:top w:val="nil"/>
              <w:left w:val="nil"/>
              <w:bottom w:val="single" w:sz="4" w:space="0" w:color="auto"/>
              <w:right w:val="nil"/>
            </w:tcBorders>
          </w:tcPr>
          <w:p w14:paraId="28E0B830"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p>
        </w:tc>
        <w:tc>
          <w:tcPr>
            <w:tcW w:w="688" w:type="pct"/>
            <w:tcBorders>
              <w:top w:val="nil"/>
              <w:left w:val="nil"/>
              <w:bottom w:val="single" w:sz="4" w:space="0" w:color="auto"/>
              <w:right w:val="nil"/>
            </w:tcBorders>
          </w:tcPr>
          <w:p w14:paraId="5006CA53" w14:textId="4D3D7C0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(0.0140)</w:t>
            </w:r>
          </w:p>
        </w:tc>
        <w:tc>
          <w:tcPr>
            <w:tcW w:w="688" w:type="pct"/>
            <w:tcBorders>
              <w:top w:val="nil"/>
              <w:left w:val="nil"/>
              <w:bottom w:val="single" w:sz="4" w:space="0" w:color="auto"/>
              <w:right w:val="nil"/>
            </w:tcBorders>
          </w:tcPr>
          <w:p w14:paraId="2F8CB788" w14:textId="079B0AC7"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(0.0142)</w:t>
            </w:r>
          </w:p>
        </w:tc>
        <w:tc>
          <w:tcPr>
            <w:tcW w:w="688" w:type="pct"/>
            <w:tcBorders>
              <w:top w:val="nil"/>
              <w:left w:val="nil"/>
              <w:bottom w:val="single" w:sz="4" w:space="0" w:color="auto"/>
              <w:right w:val="nil"/>
            </w:tcBorders>
          </w:tcPr>
          <w:p w14:paraId="4469AD07" w14:textId="2CEDB3F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(0.00274)</w:t>
            </w:r>
          </w:p>
        </w:tc>
        <w:tc>
          <w:tcPr>
            <w:tcW w:w="688" w:type="pct"/>
            <w:tcBorders>
              <w:top w:val="nil"/>
              <w:left w:val="nil"/>
              <w:bottom w:val="single" w:sz="4" w:space="0" w:color="auto"/>
              <w:right w:val="nil"/>
            </w:tcBorders>
          </w:tcPr>
          <w:p w14:paraId="251FD078" w14:textId="26A4FEA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(0.00278)</w:t>
            </w:r>
          </w:p>
        </w:tc>
        <w:tc>
          <w:tcPr>
            <w:tcW w:w="688" w:type="pct"/>
            <w:tcBorders>
              <w:top w:val="nil"/>
              <w:left w:val="nil"/>
              <w:bottom w:val="single" w:sz="4" w:space="0" w:color="auto"/>
              <w:right w:val="nil"/>
            </w:tcBorders>
          </w:tcPr>
          <w:p w14:paraId="508D46C9" w14:textId="5866A43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(0.00264)</w:t>
            </w:r>
          </w:p>
        </w:tc>
        <w:tc>
          <w:tcPr>
            <w:tcW w:w="583" w:type="pct"/>
            <w:tcBorders>
              <w:top w:val="nil"/>
              <w:left w:val="nil"/>
              <w:bottom w:val="single" w:sz="4" w:space="0" w:color="auto"/>
              <w:right w:val="nil"/>
            </w:tcBorders>
          </w:tcPr>
          <w:p w14:paraId="56E179E4" w14:textId="0AC2B11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(0.00269)</w:t>
            </w:r>
          </w:p>
        </w:tc>
      </w:tr>
      <w:tr w:rsidR="00EB4F04" w:rsidRPr="00BD4E6D" w14:paraId="1669E639" w14:textId="77777777" w:rsidTr="00EB4F04">
        <w:tc>
          <w:tcPr>
            <w:tcW w:w="980" w:type="pct"/>
            <w:tcBorders>
              <w:top w:val="single" w:sz="4" w:space="0" w:color="auto"/>
              <w:left w:val="nil"/>
              <w:bottom w:val="nil"/>
              <w:right w:val="nil"/>
            </w:tcBorders>
          </w:tcPr>
          <w:p w14:paraId="69BFCBD6"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i/>
                <w:iCs/>
                <w:sz w:val="20"/>
                <w:szCs w:val="20"/>
              </w:rPr>
              <w:lastRenderedPageBreak/>
              <w:t>N</w:t>
            </w:r>
          </w:p>
        </w:tc>
        <w:tc>
          <w:tcPr>
            <w:tcW w:w="688" w:type="pct"/>
            <w:tcBorders>
              <w:top w:val="single" w:sz="4" w:space="0" w:color="auto"/>
              <w:left w:val="nil"/>
              <w:bottom w:val="nil"/>
              <w:right w:val="nil"/>
            </w:tcBorders>
          </w:tcPr>
          <w:p w14:paraId="7DFBB165" w14:textId="29FD2A9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3BD17C08" w14:textId="09A86D90"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6E9020FC" w14:textId="506ED991"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2A4E5AD6" w14:textId="7FBFDDC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688" w:type="pct"/>
            <w:tcBorders>
              <w:top w:val="single" w:sz="4" w:space="0" w:color="auto"/>
              <w:left w:val="nil"/>
              <w:bottom w:val="nil"/>
              <w:right w:val="nil"/>
            </w:tcBorders>
          </w:tcPr>
          <w:p w14:paraId="1AFF7DD0" w14:textId="2432FEC2"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c>
          <w:tcPr>
            <w:tcW w:w="583" w:type="pct"/>
            <w:tcBorders>
              <w:top w:val="single" w:sz="4" w:space="0" w:color="auto"/>
              <w:left w:val="nil"/>
              <w:bottom w:val="nil"/>
              <w:right w:val="nil"/>
            </w:tcBorders>
          </w:tcPr>
          <w:p w14:paraId="568A65A2" w14:textId="430B4035"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34</w:t>
            </w:r>
          </w:p>
        </w:tc>
      </w:tr>
      <w:tr w:rsidR="00EB4F04" w:rsidRPr="00BD4E6D" w14:paraId="07830BA0" w14:textId="77777777" w:rsidTr="00EB4F04">
        <w:tc>
          <w:tcPr>
            <w:tcW w:w="980" w:type="pct"/>
            <w:tcBorders>
              <w:top w:val="nil"/>
              <w:left w:val="nil"/>
              <w:bottom w:val="single" w:sz="4" w:space="0" w:color="auto"/>
              <w:right w:val="nil"/>
            </w:tcBorders>
          </w:tcPr>
          <w:p w14:paraId="77B1E189" w14:textId="77777777" w:rsidR="00EB4F04" w:rsidRPr="00BD4E6D" w:rsidRDefault="00EB4F04" w:rsidP="00EB4F04">
            <w:pPr>
              <w:widowControl w:val="0"/>
              <w:autoSpaceDE w:val="0"/>
              <w:autoSpaceDN w:val="0"/>
              <w:adjustRightInd w:val="0"/>
              <w:spacing w:after="0" w:line="240" w:lineRule="auto"/>
              <w:rPr>
                <w:rFonts w:cstheme="minorHAnsi"/>
                <w:sz w:val="20"/>
                <w:szCs w:val="20"/>
              </w:rPr>
            </w:pPr>
            <w:r w:rsidRPr="00BD4E6D">
              <w:rPr>
                <w:rFonts w:cstheme="minorHAnsi"/>
                <w:i/>
                <w:iCs/>
                <w:sz w:val="20"/>
                <w:szCs w:val="20"/>
              </w:rPr>
              <w:t>R</w:t>
            </w:r>
            <w:r w:rsidRPr="00BD4E6D">
              <w:rPr>
                <w:rFonts w:cstheme="minorHAnsi"/>
                <w:sz w:val="20"/>
                <w:szCs w:val="20"/>
                <w:vertAlign w:val="superscript"/>
              </w:rPr>
              <w:t>2</w:t>
            </w:r>
          </w:p>
        </w:tc>
        <w:tc>
          <w:tcPr>
            <w:tcW w:w="688" w:type="pct"/>
            <w:tcBorders>
              <w:top w:val="nil"/>
              <w:left w:val="nil"/>
              <w:bottom w:val="single" w:sz="4" w:space="0" w:color="auto"/>
              <w:right w:val="nil"/>
            </w:tcBorders>
          </w:tcPr>
          <w:p w14:paraId="7E2633E2" w14:textId="36E44B46"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0.635</w:t>
            </w:r>
          </w:p>
        </w:tc>
        <w:tc>
          <w:tcPr>
            <w:tcW w:w="688" w:type="pct"/>
            <w:tcBorders>
              <w:top w:val="nil"/>
              <w:left w:val="nil"/>
              <w:bottom w:val="single" w:sz="4" w:space="0" w:color="auto"/>
              <w:right w:val="nil"/>
            </w:tcBorders>
          </w:tcPr>
          <w:p w14:paraId="1AA173B1" w14:textId="03DD1DF3"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0.653</w:t>
            </w:r>
          </w:p>
        </w:tc>
        <w:tc>
          <w:tcPr>
            <w:tcW w:w="688" w:type="pct"/>
            <w:tcBorders>
              <w:top w:val="nil"/>
              <w:left w:val="nil"/>
              <w:bottom w:val="single" w:sz="4" w:space="0" w:color="auto"/>
              <w:right w:val="nil"/>
            </w:tcBorders>
          </w:tcPr>
          <w:p w14:paraId="3EE01A41" w14:textId="2E88207B"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0.766</w:t>
            </w:r>
          </w:p>
        </w:tc>
        <w:tc>
          <w:tcPr>
            <w:tcW w:w="688" w:type="pct"/>
            <w:tcBorders>
              <w:top w:val="nil"/>
              <w:left w:val="nil"/>
              <w:bottom w:val="single" w:sz="4" w:space="0" w:color="auto"/>
              <w:right w:val="nil"/>
            </w:tcBorders>
          </w:tcPr>
          <w:p w14:paraId="365BF7FF" w14:textId="7DF224EC"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0.766</w:t>
            </w:r>
          </w:p>
        </w:tc>
        <w:tc>
          <w:tcPr>
            <w:tcW w:w="688" w:type="pct"/>
            <w:tcBorders>
              <w:top w:val="nil"/>
              <w:left w:val="nil"/>
              <w:bottom w:val="single" w:sz="4" w:space="0" w:color="auto"/>
              <w:right w:val="nil"/>
            </w:tcBorders>
          </w:tcPr>
          <w:p w14:paraId="0145B6F3" w14:textId="2F1A40BA"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0.634</w:t>
            </w:r>
          </w:p>
        </w:tc>
        <w:tc>
          <w:tcPr>
            <w:tcW w:w="583" w:type="pct"/>
            <w:tcBorders>
              <w:top w:val="nil"/>
              <w:left w:val="nil"/>
              <w:bottom w:val="single" w:sz="4" w:space="0" w:color="auto"/>
              <w:right w:val="nil"/>
            </w:tcBorders>
          </w:tcPr>
          <w:p w14:paraId="6A883C6D" w14:textId="1EA7C06F" w:rsidR="00EB4F04" w:rsidRPr="00BD4E6D" w:rsidRDefault="00EB4F04" w:rsidP="00EB4F04">
            <w:pPr>
              <w:widowControl w:val="0"/>
              <w:autoSpaceDE w:val="0"/>
              <w:autoSpaceDN w:val="0"/>
              <w:adjustRightInd w:val="0"/>
              <w:spacing w:after="0" w:line="240" w:lineRule="auto"/>
              <w:jc w:val="center"/>
              <w:rPr>
                <w:rFonts w:cstheme="minorHAnsi"/>
                <w:sz w:val="20"/>
                <w:szCs w:val="20"/>
              </w:rPr>
            </w:pPr>
            <w:r w:rsidRPr="00BD4E6D">
              <w:rPr>
                <w:rFonts w:cstheme="minorHAnsi"/>
                <w:sz w:val="20"/>
                <w:szCs w:val="20"/>
              </w:rPr>
              <w:t>0.635</w:t>
            </w:r>
          </w:p>
        </w:tc>
      </w:tr>
    </w:tbl>
    <w:p w14:paraId="4961B8E4" w14:textId="77777777" w:rsidR="004F708D" w:rsidRPr="00BD4E6D" w:rsidRDefault="004F708D" w:rsidP="004F708D">
      <w:pPr>
        <w:widowControl w:val="0"/>
        <w:autoSpaceDE w:val="0"/>
        <w:autoSpaceDN w:val="0"/>
        <w:adjustRightInd w:val="0"/>
        <w:spacing w:after="0" w:line="240" w:lineRule="auto"/>
        <w:rPr>
          <w:rFonts w:cstheme="minorHAnsi"/>
          <w:sz w:val="20"/>
          <w:szCs w:val="20"/>
        </w:rPr>
      </w:pPr>
      <w:r w:rsidRPr="00BD4E6D">
        <w:rPr>
          <w:rFonts w:cstheme="minorHAnsi"/>
          <w:sz w:val="20"/>
          <w:szCs w:val="20"/>
        </w:rPr>
        <w:t>Standard errors in parentheses</w:t>
      </w:r>
    </w:p>
    <w:p w14:paraId="44FECC68" w14:textId="77777777" w:rsidR="004F708D" w:rsidRPr="00BD4E6D" w:rsidRDefault="004F708D" w:rsidP="004F708D">
      <w:pPr>
        <w:widowControl w:val="0"/>
        <w:autoSpaceDE w:val="0"/>
        <w:autoSpaceDN w:val="0"/>
        <w:adjustRightInd w:val="0"/>
        <w:spacing w:after="0" w:line="240" w:lineRule="auto"/>
        <w:rPr>
          <w:rFonts w:cstheme="minorHAnsi"/>
          <w:sz w:val="20"/>
          <w:szCs w:val="20"/>
        </w:rPr>
      </w:pP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0.05, </w:t>
      </w: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0.01, </w:t>
      </w:r>
      <w:r w:rsidRPr="00BD4E6D">
        <w:rPr>
          <w:rFonts w:cstheme="minorHAnsi"/>
          <w:sz w:val="20"/>
          <w:szCs w:val="20"/>
          <w:vertAlign w:val="superscript"/>
        </w:rPr>
        <w:t>***</w:t>
      </w:r>
      <w:r w:rsidRPr="00BD4E6D">
        <w:rPr>
          <w:rFonts w:cstheme="minorHAnsi"/>
          <w:sz w:val="20"/>
          <w:szCs w:val="20"/>
        </w:rPr>
        <w:t xml:space="preserve"> </w:t>
      </w:r>
      <w:r w:rsidRPr="00BD4E6D">
        <w:rPr>
          <w:rFonts w:cstheme="minorHAnsi"/>
          <w:i/>
          <w:iCs/>
          <w:sz w:val="20"/>
          <w:szCs w:val="20"/>
        </w:rPr>
        <w:t>p</w:t>
      </w:r>
      <w:r w:rsidRPr="00BD4E6D">
        <w:rPr>
          <w:rFonts w:cstheme="minorHAnsi"/>
          <w:sz w:val="20"/>
          <w:szCs w:val="20"/>
        </w:rPr>
        <w:t xml:space="preserve"> &lt; 0.001</w:t>
      </w:r>
    </w:p>
    <w:p w14:paraId="4F0E912F" w14:textId="72D2CBA3" w:rsidR="00283824" w:rsidRPr="00BD4E6D" w:rsidRDefault="00283824" w:rsidP="00283824">
      <w:pPr>
        <w:widowControl w:val="0"/>
        <w:autoSpaceDE w:val="0"/>
        <w:autoSpaceDN w:val="0"/>
        <w:adjustRightInd w:val="0"/>
        <w:spacing w:after="0" w:line="240" w:lineRule="auto"/>
        <w:rPr>
          <w:rFonts w:cstheme="minorHAnsi"/>
          <w:sz w:val="20"/>
          <w:szCs w:val="20"/>
        </w:rPr>
      </w:pPr>
    </w:p>
    <w:p w14:paraId="22AC0F88" w14:textId="7BAFBCC4" w:rsidR="009C1498" w:rsidRPr="00BD4E6D" w:rsidRDefault="003340FC" w:rsidP="007D706A">
      <w:pPr>
        <w:rPr>
          <w:rFonts w:cstheme="minorHAnsi"/>
        </w:rPr>
      </w:pPr>
      <w:r w:rsidRPr="00BD4E6D">
        <w:rPr>
          <w:rFonts w:cstheme="minorHAnsi"/>
        </w:rPr>
        <w:t>The</w:t>
      </w:r>
      <w:r w:rsidR="00F03C10" w:rsidRPr="00BD4E6D">
        <w:rPr>
          <w:rFonts w:cstheme="minorHAnsi"/>
        </w:rPr>
        <w:t xml:space="preserve"> point estimates and</w:t>
      </w:r>
      <w:r w:rsidRPr="00BD4E6D">
        <w:rPr>
          <w:rFonts w:cstheme="minorHAnsi"/>
        </w:rPr>
        <w:t xml:space="preserve"> statistical insignificance of the collective action difference-in-difference estimators is striking when compared t</w:t>
      </w:r>
      <w:r w:rsidR="00F03C10" w:rsidRPr="00BD4E6D">
        <w:rPr>
          <w:rFonts w:cstheme="minorHAnsi"/>
        </w:rPr>
        <w:t>o their full-sample counterparts</w:t>
      </w:r>
      <w:r w:rsidRPr="00BD4E6D">
        <w:rPr>
          <w:rFonts w:cstheme="minorHAnsi"/>
        </w:rPr>
        <w:t>.</w:t>
      </w:r>
      <w:r w:rsidR="00F03C10" w:rsidRPr="00BD4E6D">
        <w:rPr>
          <w:rFonts w:cstheme="minorHAnsi"/>
        </w:rPr>
        <w:t xml:space="preserve"> In particular, the domestic point estimates are about a tenth of their full-sample magnitudes.</w:t>
      </w:r>
      <w:r w:rsidRPr="00BD4E6D">
        <w:rPr>
          <w:rFonts w:cstheme="minorHAnsi"/>
        </w:rPr>
        <w:t xml:space="preserve"> This implies that the collective action difference-in-difference estimated in Table 3 was in fact driven by increased coverage of relevant international e</w:t>
      </w:r>
      <w:r w:rsidR="00146C03" w:rsidRPr="00BD4E6D">
        <w:rPr>
          <w:rFonts w:cstheme="minorHAnsi"/>
        </w:rPr>
        <w:t>vents, and that the eventfulness index controls mostly for differences in access to international press releases, not overall domestic coverage.</w:t>
      </w:r>
      <w:r w:rsidR="00D30313" w:rsidRPr="00BD4E6D">
        <w:rPr>
          <w:rFonts w:cstheme="minorHAnsi"/>
        </w:rPr>
        <w:t xml:space="preserve"> </w:t>
      </w:r>
      <w:r w:rsidR="00C35768" w:rsidRPr="00BD4E6D">
        <w:rPr>
          <w:rFonts w:cstheme="minorHAnsi"/>
        </w:rPr>
        <w:t xml:space="preserve">As before, at the 95% confidence level, we cannot reject the values in Table 6. The loss of precision is </w:t>
      </w:r>
      <w:r w:rsidR="0091542D" w:rsidRPr="00BD4E6D">
        <w:rPr>
          <w:rFonts w:cstheme="minorHAnsi"/>
        </w:rPr>
        <w:t>quite clear.</w:t>
      </w:r>
    </w:p>
    <w:p w14:paraId="6F2F3D1F" w14:textId="0C25508E" w:rsidR="00216A3A" w:rsidRPr="00BD4E6D" w:rsidRDefault="00216A3A" w:rsidP="00216A3A">
      <w:pPr>
        <w:widowControl w:val="0"/>
        <w:autoSpaceDE w:val="0"/>
        <w:autoSpaceDN w:val="0"/>
        <w:adjustRightInd w:val="0"/>
        <w:spacing w:after="0" w:line="240" w:lineRule="auto"/>
        <w:rPr>
          <w:rFonts w:cstheme="minorHAnsi"/>
          <w:b/>
        </w:rPr>
      </w:pPr>
      <w:r w:rsidRPr="00BD4E6D">
        <w:rPr>
          <w:rFonts w:cstheme="minorHAnsi"/>
          <w:b/>
        </w:rPr>
        <w:t xml:space="preserve">Table 6: </w:t>
      </w:r>
      <w:r w:rsidR="00935924" w:rsidRPr="00BD4E6D">
        <w:rPr>
          <w:rFonts w:cstheme="minorHAnsi"/>
          <w:b/>
        </w:rPr>
        <w:t xml:space="preserve">Domestic </w:t>
      </w:r>
      <w:r w:rsidR="00517EE9" w:rsidRPr="00BD4E6D">
        <w:rPr>
          <w:rFonts w:cstheme="minorHAnsi"/>
          <w:b/>
        </w:rPr>
        <w:t xml:space="preserve">sample </w:t>
      </w:r>
      <w:r w:rsidR="00935924" w:rsidRPr="00BD4E6D">
        <w:rPr>
          <w:rFonts w:cstheme="minorHAnsi"/>
          <w:b/>
        </w:rPr>
        <w:t xml:space="preserve">results – </w:t>
      </w:r>
      <w:r w:rsidRPr="00BD4E6D">
        <w:rPr>
          <w:rFonts w:cstheme="minorHAnsi"/>
          <w:b/>
        </w:rPr>
        <w:t>95 % confidence intervals</w:t>
      </w:r>
    </w:p>
    <w:tbl>
      <w:tblPr>
        <w:tblStyle w:val="TableGrid"/>
        <w:tblW w:w="0" w:type="auto"/>
        <w:tblLook w:val="04A0" w:firstRow="1" w:lastRow="0" w:firstColumn="1" w:lastColumn="0" w:noHBand="0" w:noVBand="1"/>
      </w:tblPr>
      <w:tblGrid>
        <w:gridCol w:w="2978"/>
        <w:gridCol w:w="3032"/>
        <w:gridCol w:w="2620"/>
      </w:tblGrid>
      <w:tr w:rsidR="00216A3A" w:rsidRPr="00BD4E6D" w14:paraId="06A27F2E" w14:textId="77777777" w:rsidTr="008A5493">
        <w:tc>
          <w:tcPr>
            <w:tcW w:w="2978" w:type="dxa"/>
            <w:tcBorders>
              <w:top w:val="nil"/>
              <w:left w:val="nil"/>
              <w:bottom w:val="single" w:sz="4" w:space="0" w:color="auto"/>
              <w:right w:val="single" w:sz="4" w:space="0" w:color="auto"/>
            </w:tcBorders>
          </w:tcPr>
          <w:p w14:paraId="0248B7B1" w14:textId="77777777" w:rsidR="00216A3A" w:rsidRPr="00BD4E6D" w:rsidRDefault="00216A3A" w:rsidP="008A5493">
            <w:pPr>
              <w:widowControl w:val="0"/>
              <w:autoSpaceDE w:val="0"/>
              <w:autoSpaceDN w:val="0"/>
              <w:adjustRightInd w:val="0"/>
              <w:rPr>
                <w:rFonts w:cstheme="minorHAnsi"/>
                <w:b/>
                <w:sz w:val="20"/>
                <w:szCs w:val="20"/>
              </w:rPr>
            </w:pPr>
            <w:r w:rsidRPr="00BD4E6D">
              <w:rPr>
                <w:rFonts w:cstheme="minorHAnsi"/>
                <w:b/>
                <w:sz w:val="20"/>
                <w:szCs w:val="20"/>
              </w:rPr>
              <w:t>Measure</w:t>
            </w:r>
          </w:p>
        </w:tc>
        <w:tc>
          <w:tcPr>
            <w:tcW w:w="3032" w:type="dxa"/>
            <w:tcBorders>
              <w:top w:val="nil"/>
              <w:left w:val="single" w:sz="4" w:space="0" w:color="auto"/>
              <w:bottom w:val="single" w:sz="4" w:space="0" w:color="auto"/>
              <w:right w:val="single" w:sz="4" w:space="0" w:color="auto"/>
            </w:tcBorders>
          </w:tcPr>
          <w:p w14:paraId="3ABBA44B" w14:textId="77777777" w:rsidR="00216A3A" w:rsidRPr="00BD4E6D" w:rsidRDefault="00216A3A" w:rsidP="008A5493">
            <w:pPr>
              <w:widowControl w:val="0"/>
              <w:autoSpaceDE w:val="0"/>
              <w:autoSpaceDN w:val="0"/>
              <w:adjustRightInd w:val="0"/>
              <w:rPr>
                <w:rFonts w:cstheme="minorHAnsi"/>
                <w:b/>
                <w:sz w:val="20"/>
                <w:szCs w:val="20"/>
              </w:rPr>
            </w:pPr>
            <w:r w:rsidRPr="00BD4E6D">
              <w:rPr>
                <w:rFonts w:cstheme="minorHAnsi"/>
                <w:b/>
                <w:sz w:val="20"/>
                <w:szCs w:val="20"/>
              </w:rPr>
              <w:t>Confidence interval</w:t>
            </w:r>
            <w:r w:rsidRPr="00BD4E6D">
              <w:rPr>
                <w:rFonts w:cstheme="minorHAnsi"/>
                <w:b/>
                <w:sz w:val="20"/>
                <w:szCs w:val="20"/>
              </w:rPr>
              <w:br/>
              <w:t>(without control)</w:t>
            </w:r>
          </w:p>
        </w:tc>
        <w:tc>
          <w:tcPr>
            <w:tcW w:w="2620" w:type="dxa"/>
            <w:tcBorders>
              <w:top w:val="nil"/>
              <w:left w:val="single" w:sz="4" w:space="0" w:color="auto"/>
              <w:bottom w:val="single" w:sz="4" w:space="0" w:color="auto"/>
              <w:right w:val="nil"/>
            </w:tcBorders>
          </w:tcPr>
          <w:p w14:paraId="4B9AA46B" w14:textId="77777777" w:rsidR="00216A3A" w:rsidRPr="00BD4E6D" w:rsidRDefault="00216A3A" w:rsidP="008A5493">
            <w:pPr>
              <w:widowControl w:val="0"/>
              <w:autoSpaceDE w:val="0"/>
              <w:autoSpaceDN w:val="0"/>
              <w:adjustRightInd w:val="0"/>
              <w:rPr>
                <w:rFonts w:cstheme="minorHAnsi"/>
                <w:b/>
                <w:sz w:val="20"/>
                <w:szCs w:val="20"/>
              </w:rPr>
            </w:pPr>
            <w:r w:rsidRPr="00BD4E6D">
              <w:rPr>
                <w:rFonts w:cstheme="minorHAnsi"/>
                <w:b/>
                <w:sz w:val="20"/>
                <w:szCs w:val="20"/>
              </w:rPr>
              <w:t xml:space="preserve">Confidence interval </w:t>
            </w:r>
            <w:r w:rsidRPr="00BD4E6D">
              <w:rPr>
                <w:rFonts w:cstheme="minorHAnsi"/>
                <w:b/>
                <w:sz w:val="20"/>
                <w:szCs w:val="20"/>
              </w:rPr>
              <w:br/>
              <w:t>(with control)</w:t>
            </w:r>
          </w:p>
        </w:tc>
      </w:tr>
      <w:tr w:rsidR="00216A3A" w:rsidRPr="00BD4E6D" w14:paraId="177983FC" w14:textId="77777777" w:rsidTr="008A5493">
        <w:tc>
          <w:tcPr>
            <w:tcW w:w="2978" w:type="dxa"/>
            <w:tcBorders>
              <w:top w:val="single" w:sz="4" w:space="0" w:color="auto"/>
              <w:left w:val="nil"/>
              <w:bottom w:val="nil"/>
              <w:right w:val="single" w:sz="4" w:space="0" w:color="auto"/>
            </w:tcBorders>
          </w:tcPr>
          <w:p w14:paraId="22F5C72D" w14:textId="77777777"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Leader share</w:t>
            </w:r>
          </w:p>
        </w:tc>
        <w:tc>
          <w:tcPr>
            <w:tcW w:w="3032" w:type="dxa"/>
            <w:tcBorders>
              <w:top w:val="single" w:sz="4" w:space="0" w:color="auto"/>
              <w:left w:val="single" w:sz="4" w:space="0" w:color="auto"/>
              <w:bottom w:val="nil"/>
              <w:right w:val="single" w:sz="4" w:space="0" w:color="auto"/>
            </w:tcBorders>
          </w:tcPr>
          <w:p w14:paraId="49E6DD6B" w14:textId="19B97FA8"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[-0.0863, 0.0683]</w:t>
            </w:r>
          </w:p>
        </w:tc>
        <w:tc>
          <w:tcPr>
            <w:tcW w:w="2620" w:type="dxa"/>
            <w:tcBorders>
              <w:top w:val="single" w:sz="4" w:space="0" w:color="auto"/>
              <w:left w:val="single" w:sz="4" w:space="0" w:color="auto"/>
              <w:bottom w:val="nil"/>
              <w:right w:val="nil"/>
            </w:tcBorders>
          </w:tcPr>
          <w:p w14:paraId="38C92411" w14:textId="009E0078"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[-0.107, 0.0563]</w:t>
            </w:r>
          </w:p>
        </w:tc>
      </w:tr>
      <w:tr w:rsidR="00216A3A" w:rsidRPr="00BD4E6D" w14:paraId="3EA86C0A" w14:textId="77777777" w:rsidTr="008A5493">
        <w:tc>
          <w:tcPr>
            <w:tcW w:w="2978" w:type="dxa"/>
            <w:tcBorders>
              <w:top w:val="nil"/>
              <w:left w:val="nil"/>
              <w:bottom w:val="nil"/>
              <w:right w:val="single" w:sz="4" w:space="0" w:color="auto"/>
            </w:tcBorders>
          </w:tcPr>
          <w:p w14:paraId="2BC90BED" w14:textId="77777777"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Xinhua share</w:t>
            </w:r>
          </w:p>
        </w:tc>
        <w:tc>
          <w:tcPr>
            <w:tcW w:w="3032" w:type="dxa"/>
            <w:tcBorders>
              <w:top w:val="nil"/>
              <w:left w:val="single" w:sz="4" w:space="0" w:color="auto"/>
              <w:bottom w:val="nil"/>
              <w:right w:val="single" w:sz="4" w:space="0" w:color="auto"/>
            </w:tcBorders>
          </w:tcPr>
          <w:p w14:paraId="5ADB5179" w14:textId="0DEEB59A"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[-0.0168, 0.0116]</w:t>
            </w:r>
          </w:p>
        </w:tc>
        <w:tc>
          <w:tcPr>
            <w:tcW w:w="2620" w:type="dxa"/>
            <w:tcBorders>
              <w:top w:val="nil"/>
              <w:left w:val="single" w:sz="4" w:space="0" w:color="auto"/>
              <w:bottom w:val="nil"/>
              <w:right w:val="nil"/>
            </w:tcBorders>
          </w:tcPr>
          <w:p w14:paraId="2AD168A6" w14:textId="48849DFC"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[-0.0202, 0.0156]</w:t>
            </w:r>
          </w:p>
        </w:tc>
      </w:tr>
      <w:tr w:rsidR="00216A3A" w:rsidRPr="00BD4E6D" w14:paraId="400B440D" w14:textId="77777777" w:rsidTr="008A5493">
        <w:tc>
          <w:tcPr>
            <w:tcW w:w="2978" w:type="dxa"/>
            <w:tcBorders>
              <w:top w:val="nil"/>
              <w:left w:val="nil"/>
              <w:bottom w:val="nil"/>
              <w:right w:val="single" w:sz="4" w:space="0" w:color="auto"/>
            </w:tcBorders>
          </w:tcPr>
          <w:p w14:paraId="5E459D43" w14:textId="77777777"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Collective action share</w:t>
            </w:r>
          </w:p>
        </w:tc>
        <w:tc>
          <w:tcPr>
            <w:tcW w:w="3032" w:type="dxa"/>
            <w:tcBorders>
              <w:top w:val="nil"/>
              <w:left w:val="single" w:sz="4" w:space="0" w:color="auto"/>
              <w:bottom w:val="nil"/>
              <w:right w:val="single" w:sz="4" w:space="0" w:color="auto"/>
            </w:tcBorders>
          </w:tcPr>
          <w:p w14:paraId="2FAF072E" w14:textId="7C631809"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[-0.0119, 0.0152]</w:t>
            </w:r>
          </w:p>
        </w:tc>
        <w:tc>
          <w:tcPr>
            <w:tcW w:w="2620" w:type="dxa"/>
            <w:tcBorders>
              <w:top w:val="nil"/>
              <w:left w:val="single" w:sz="4" w:space="0" w:color="auto"/>
              <w:bottom w:val="nil"/>
              <w:right w:val="nil"/>
            </w:tcBorders>
          </w:tcPr>
          <w:p w14:paraId="68B34281" w14:textId="22ADB4B3" w:rsidR="00216A3A" w:rsidRPr="00BD4E6D" w:rsidRDefault="00216A3A" w:rsidP="00216A3A">
            <w:pPr>
              <w:widowControl w:val="0"/>
              <w:autoSpaceDE w:val="0"/>
              <w:autoSpaceDN w:val="0"/>
              <w:adjustRightInd w:val="0"/>
              <w:rPr>
                <w:rFonts w:cstheme="minorHAnsi"/>
                <w:sz w:val="20"/>
                <w:szCs w:val="20"/>
              </w:rPr>
            </w:pPr>
            <w:r w:rsidRPr="00BD4E6D">
              <w:rPr>
                <w:rFonts w:cstheme="minorHAnsi"/>
                <w:sz w:val="20"/>
                <w:szCs w:val="20"/>
              </w:rPr>
              <w:t>[-0.0138, 0.0166]</w:t>
            </w:r>
          </w:p>
        </w:tc>
      </w:tr>
    </w:tbl>
    <w:p w14:paraId="7ED79180" w14:textId="114734D1" w:rsidR="004A2CD5" w:rsidRPr="00BD4E6D" w:rsidRDefault="007F4084" w:rsidP="007D706A">
      <w:pPr>
        <w:rPr>
          <w:rFonts w:cstheme="minorHAnsi"/>
        </w:rPr>
      </w:pPr>
      <w:r w:rsidRPr="00BD4E6D">
        <w:rPr>
          <w:rFonts w:cstheme="minorHAnsi"/>
        </w:rPr>
        <w:br/>
      </w:r>
      <w:r w:rsidR="00FF3924" w:rsidRPr="00BD4E6D">
        <w:rPr>
          <w:rFonts w:cstheme="minorHAnsi"/>
        </w:rPr>
        <w:t>As a robustness check, with both the full and domestic samples, I run the same regression 13 times, assuming the ac</w:t>
      </w:r>
      <w:r w:rsidR="00EA4CB9" w:rsidRPr="00BD4E6D">
        <w:rPr>
          <w:rFonts w:cstheme="minorHAnsi"/>
        </w:rPr>
        <w:t>quisition occurred in months -8 through 6</w:t>
      </w:r>
      <w:r w:rsidR="00FF3924" w:rsidRPr="00BD4E6D">
        <w:rPr>
          <w:rFonts w:cstheme="minorHAnsi"/>
        </w:rPr>
        <w:t xml:space="preserve">. I </w:t>
      </w:r>
      <w:r w:rsidR="004A2CD5" w:rsidRPr="00BD4E6D">
        <w:rPr>
          <w:rFonts w:cstheme="minorHAnsi"/>
        </w:rPr>
        <w:t xml:space="preserve">then </w:t>
      </w:r>
      <w:r w:rsidR="00FF3924" w:rsidRPr="00BD4E6D">
        <w:rPr>
          <w:rFonts w:cstheme="minorHAnsi"/>
        </w:rPr>
        <w:t xml:space="preserve">record </w:t>
      </w:r>
      <w:r w:rsidR="004A2CD5" w:rsidRPr="00BD4E6D">
        <w:rPr>
          <w:rFonts w:cstheme="minorHAnsi"/>
        </w:rPr>
        <w:t>the difference-in-difference estimators and create histograms of their magnitude</w:t>
      </w:r>
      <w:r w:rsidR="00C22BFB" w:rsidRPr="00BD4E6D">
        <w:rPr>
          <w:rFonts w:cstheme="minorHAnsi"/>
        </w:rPr>
        <w:t>s. T</w:t>
      </w:r>
      <w:r w:rsidR="004A2CD5" w:rsidRPr="00BD4E6D">
        <w:rPr>
          <w:rFonts w:cstheme="minorHAnsi"/>
        </w:rPr>
        <w:t>he full-sample and domestic-sample histograms are shown in Figures 5 and 6, respectively</w:t>
      </w:r>
      <w:r w:rsidR="00C22BFB" w:rsidRPr="00BD4E6D">
        <w:rPr>
          <w:rFonts w:cstheme="minorHAnsi"/>
        </w:rPr>
        <w:t>; the bin in which the actual estimated coefficient falls is colored blue</w:t>
      </w:r>
      <w:r w:rsidR="004A2CD5" w:rsidRPr="00BD4E6D">
        <w:rPr>
          <w:rFonts w:cstheme="minorHAnsi"/>
        </w:rPr>
        <w:t>. From the figures, the effects of the acquisition are clearly nothing extraordinary. The coefficients in the regressions have magnitudes that would have been found had the</w:t>
      </w:r>
      <w:r w:rsidR="00C22BFB" w:rsidRPr="00BD4E6D">
        <w:rPr>
          <w:rFonts w:cstheme="minorHAnsi"/>
        </w:rPr>
        <w:t xml:space="preserve"> acquisit</w:t>
      </w:r>
      <w:r w:rsidR="00023F91">
        <w:rPr>
          <w:rFonts w:cstheme="minorHAnsi"/>
        </w:rPr>
        <w:t>ion taken place in a significant</w:t>
      </w:r>
      <w:r w:rsidR="00C22BFB" w:rsidRPr="00BD4E6D">
        <w:rPr>
          <w:rFonts w:cstheme="minorHAnsi"/>
        </w:rPr>
        <w:t xml:space="preserve"> number of</w:t>
      </w:r>
      <w:r w:rsidR="004A2CD5" w:rsidRPr="00BD4E6D">
        <w:rPr>
          <w:rFonts w:cstheme="minorHAnsi"/>
        </w:rPr>
        <w:t xml:space="preserve"> other months.</w:t>
      </w:r>
      <w:r w:rsidR="00C22BFB" w:rsidRPr="00BD4E6D">
        <w:rPr>
          <w:rFonts w:cstheme="minorHAnsi"/>
        </w:rPr>
        <w:t xml:space="preserve"> This implies that, in a counterfactual world where Alibaba did not acquire the SCMP, the trends in leader, Xinhua, and collective action shares</w:t>
      </w:r>
      <w:r w:rsidR="00023F91">
        <w:rPr>
          <w:rFonts w:cstheme="minorHAnsi"/>
        </w:rPr>
        <w:t xml:space="preserve"> would likely have been similar. This exercise supports our lack of significant findings</w:t>
      </w:r>
      <w:r w:rsidR="00FF213E">
        <w:rPr>
          <w:rFonts w:cstheme="minorHAnsi"/>
        </w:rPr>
        <w:t xml:space="preserve"> on the domestic level. However, it suggests that the full-sample Xinhua share estimator might be special after controlling for eventfulness</w:t>
      </w:r>
      <w:r w:rsidR="00981B18">
        <w:rPr>
          <w:rFonts w:cstheme="minorHAnsi"/>
        </w:rPr>
        <w:t xml:space="preserve">. Its contribution to our understanding </w:t>
      </w:r>
      <w:r w:rsidR="000E3FFA">
        <w:rPr>
          <w:rFonts w:cstheme="minorHAnsi"/>
        </w:rPr>
        <w:t xml:space="preserve">of the change in collective action share </w:t>
      </w:r>
      <w:r w:rsidR="00981B18">
        <w:rPr>
          <w:rFonts w:cstheme="minorHAnsi"/>
        </w:rPr>
        <w:t>is a more difficult to interpret</w:t>
      </w:r>
      <w:r w:rsidR="000E3FFA">
        <w:rPr>
          <w:rFonts w:cstheme="minorHAnsi"/>
        </w:rPr>
        <w:t>.</w:t>
      </w:r>
      <w:r w:rsidR="00023F91">
        <w:rPr>
          <w:rFonts w:cstheme="minorHAnsi"/>
        </w:rPr>
        <w:t xml:space="preserve"> </w:t>
      </w:r>
      <w:r w:rsidR="000E3FFA">
        <w:rPr>
          <w:rFonts w:cstheme="minorHAnsi"/>
        </w:rPr>
        <w:t>T</w:t>
      </w:r>
      <w:r w:rsidR="00FF213E">
        <w:rPr>
          <w:rFonts w:cstheme="minorHAnsi"/>
        </w:rPr>
        <w:t>he rightmost bin</w:t>
      </w:r>
      <w:r w:rsidR="000E3FFA">
        <w:rPr>
          <w:rFonts w:cstheme="minorHAnsi"/>
        </w:rPr>
        <w:t xml:space="preserve"> </w:t>
      </w:r>
      <w:r w:rsidR="00FF213E">
        <w:rPr>
          <w:rFonts w:cstheme="minorHAnsi"/>
        </w:rPr>
        <w:t>is composed of estimates from regression models with the counterfactual treatment defined as taking place from mon</w:t>
      </w:r>
      <w:r w:rsidR="009F41A2">
        <w:rPr>
          <w:rFonts w:cstheme="minorHAnsi"/>
        </w:rPr>
        <w:t>ths -2 to 4; despite most of the coefficients in the bin coming from defining the counterfactual treatment as during or after it actually took place,</w:t>
      </w:r>
      <w:r w:rsidR="00FF213E">
        <w:rPr>
          <w:rFonts w:cstheme="minorHAnsi"/>
        </w:rPr>
        <w:t xml:space="preserve"> there may </w:t>
      </w:r>
      <w:r w:rsidR="004314F6">
        <w:rPr>
          <w:rFonts w:cstheme="minorHAnsi"/>
        </w:rPr>
        <w:t xml:space="preserve">also </w:t>
      </w:r>
      <w:r w:rsidR="00FF213E">
        <w:rPr>
          <w:rFonts w:cstheme="minorHAnsi"/>
        </w:rPr>
        <w:t xml:space="preserve">be some other factor at </w:t>
      </w:r>
      <w:r w:rsidR="001C6A1D">
        <w:rPr>
          <w:rFonts w:cstheme="minorHAnsi"/>
        </w:rPr>
        <w:t>play</w:t>
      </w:r>
      <w:r w:rsidR="008E0751">
        <w:rPr>
          <w:rFonts w:cstheme="minorHAnsi"/>
        </w:rPr>
        <w:t xml:space="preserve"> – maybe a </w:t>
      </w:r>
      <w:r w:rsidR="00FF213E">
        <w:rPr>
          <w:rFonts w:cstheme="minorHAnsi"/>
        </w:rPr>
        <w:t>post-acquisition announcement but pr</w:t>
      </w:r>
      <w:r w:rsidR="008E0751">
        <w:rPr>
          <w:rFonts w:cstheme="minorHAnsi"/>
        </w:rPr>
        <w:t>e-acquisition-completion change</w:t>
      </w:r>
      <w:r w:rsidR="001C6A1D">
        <w:rPr>
          <w:rFonts w:cstheme="minorHAnsi"/>
        </w:rPr>
        <w:t xml:space="preserve"> or some unknown variable</w:t>
      </w:r>
      <w:r w:rsidR="00FF213E">
        <w:rPr>
          <w:rFonts w:cstheme="minorHAnsi"/>
        </w:rPr>
        <w:t>.</w:t>
      </w:r>
    </w:p>
    <w:p w14:paraId="59DDDB1B" w14:textId="5E755BC1" w:rsidR="00132472" w:rsidRDefault="00132472" w:rsidP="007D706A">
      <w:pPr>
        <w:rPr>
          <w:rFonts w:cstheme="minorHAnsi"/>
        </w:rPr>
      </w:pPr>
      <w:r w:rsidRPr="00BD4E6D">
        <w:rPr>
          <w:rFonts w:cstheme="minorHAnsi"/>
        </w:rPr>
        <w:t xml:space="preserve">Thus, </w:t>
      </w:r>
      <w:r w:rsidR="00D447EA" w:rsidRPr="00BD4E6D">
        <w:rPr>
          <w:rFonts w:cstheme="minorHAnsi"/>
        </w:rPr>
        <w:t xml:space="preserve">though we cannot reject the null hypothesis that the </w:t>
      </w:r>
      <w:r w:rsidR="00A11804" w:rsidRPr="00BD4E6D">
        <w:rPr>
          <w:rFonts w:cstheme="minorHAnsi"/>
        </w:rPr>
        <w:t>SCMP’s acquisition did not change the media bias of its domestic news, we can reject the null hypothesis that the acquisition changed the share of articles covering international events with collective action potential.</w:t>
      </w:r>
      <w:r w:rsidR="00EA4CB9" w:rsidRPr="00BD4E6D">
        <w:rPr>
          <w:rFonts w:cstheme="minorHAnsi"/>
        </w:rPr>
        <w:t xml:space="preserve"> This implies that</w:t>
      </w:r>
      <w:r w:rsidR="00A17A68" w:rsidRPr="00BD4E6D">
        <w:rPr>
          <w:rFonts w:cstheme="minorHAnsi"/>
        </w:rPr>
        <w:t xml:space="preserve">, if coverage of international events with collective action potential is </w:t>
      </w:r>
      <w:r w:rsidR="00D33A51" w:rsidRPr="00BD4E6D">
        <w:rPr>
          <w:rFonts w:cstheme="minorHAnsi"/>
        </w:rPr>
        <w:t xml:space="preserve">at all </w:t>
      </w:r>
      <w:r w:rsidR="00A17A68" w:rsidRPr="00BD4E6D">
        <w:rPr>
          <w:rFonts w:cstheme="minorHAnsi"/>
        </w:rPr>
        <w:t>frowned upon by the Chinese government,</w:t>
      </w:r>
      <w:r w:rsidR="00EA4CB9" w:rsidRPr="00BD4E6D">
        <w:rPr>
          <w:rFonts w:cstheme="minorHAnsi"/>
        </w:rPr>
        <w:t xml:space="preserve"> the overall coverage bias of the SCMP</w:t>
      </w:r>
      <w:r w:rsidR="00D33A51" w:rsidRPr="00BD4E6D">
        <w:rPr>
          <w:rFonts w:cstheme="minorHAnsi"/>
        </w:rPr>
        <w:t xml:space="preserve"> actually beca</w:t>
      </w:r>
      <w:r w:rsidR="00EA4CB9" w:rsidRPr="00BD4E6D">
        <w:rPr>
          <w:rFonts w:cstheme="minorHAnsi"/>
        </w:rPr>
        <w:t>me more anti-China.</w:t>
      </w:r>
    </w:p>
    <w:p w14:paraId="4A4B9F6B" w14:textId="715A39E8" w:rsidR="007D706A" w:rsidRPr="00BD4E6D" w:rsidRDefault="00FF213E" w:rsidP="007D706A">
      <w:pPr>
        <w:rPr>
          <w:rFonts w:cstheme="minorHAnsi"/>
        </w:rPr>
      </w:pPr>
      <w:r>
        <w:rPr>
          <w:noProof/>
        </w:rPr>
        <w:lastRenderedPageBreak/>
        <w:drawing>
          <wp:inline distT="0" distB="0" distL="0" distR="0" wp14:anchorId="0FD98F9B" wp14:editId="1E6A5C0E">
            <wp:extent cx="4619625" cy="3362325"/>
            <wp:effectExtent l="0" t="0" r="9525" b="9525"/>
            <wp:docPr id="12" name="Picture 12" descr="C:\Users\awjia\AppData\Local\Microsoft\Windows\INetCacheContent.Word\f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wjia\AppData\Local\Microsoft\Windows\INetCacheContent.Word\f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9625" cy="3362325"/>
                    </a:xfrm>
                    <a:prstGeom prst="rect">
                      <a:avLst/>
                    </a:prstGeom>
                    <a:noFill/>
                    <a:ln>
                      <a:noFill/>
                    </a:ln>
                  </pic:spPr>
                </pic:pic>
              </a:graphicData>
            </a:graphic>
          </wp:inline>
        </w:drawing>
      </w:r>
      <w:r w:rsidR="008E5D40" w:rsidRPr="00BD4E6D">
        <w:rPr>
          <w:rFonts w:cstheme="minorHAnsi"/>
        </w:rPr>
        <w:br/>
      </w:r>
      <w:r w:rsidR="008E5D40" w:rsidRPr="00BD4E6D">
        <w:rPr>
          <w:rFonts w:cstheme="minorHAnsi"/>
          <w:b/>
        </w:rPr>
        <w:t>Figure 5: Falsification exercise</w:t>
      </w:r>
      <w:r w:rsidR="00935924" w:rsidRPr="00BD4E6D">
        <w:rPr>
          <w:rFonts w:cstheme="minorHAnsi"/>
          <w:b/>
        </w:rPr>
        <w:t>, full sample</w:t>
      </w:r>
    </w:p>
    <w:p w14:paraId="596171AC" w14:textId="30109E77" w:rsidR="00682D8F" w:rsidRPr="00BD4E6D" w:rsidRDefault="00FF213E" w:rsidP="007D706A">
      <w:pPr>
        <w:rPr>
          <w:rFonts w:cstheme="minorHAnsi"/>
        </w:rPr>
      </w:pPr>
      <w:r>
        <w:rPr>
          <w:noProof/>
        </w:rPr>
        <w:drawing>
          <wp:inline distT="0" distB="0" distL="0" distR="0" wp14:anchorId="1CE569D6" wp14:editId="3AE64C79">
            <wp:extent cx="4619625" cy="3362325"/>
            <wp:effectExtent l="0" t="0" r="9525" b="9525"/>
            <wp:docPr id="13" name="Picture 13" descr="C:\Users\awjia\AppData\Local\Microsoft\Windows\INetCacheContent.Word\fals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wjia\AppData\Local\Microsoft\Windows\INetCacheContent.Word\fals_lo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9625" cy="3362325"/>
                    </a:xfrm>
                    <a:prstGeom prst="rect">
                      <a:avLst/>
                    </a:prstGeom>
                    <a:noFill/>
                    <a:ln>
                      <a:noFill/>
                    </a:ln>
                  </pic:spPr>
                </pic:pic>
              </a:graphicData>
            </a:graphic>
          </wp:inline>
        </w:drawing>
      </w:r>
      <w:r w:rsidR="00682D8F" w:rsidRPr="00BD4E6D">
        <w:rPr>
          <w:rFonts w:cstheme="minorHAnsi"/>
        </w:rPr>
        <w:br/>
      </w:r>
      <w:r w:rsidR="00682D8F" w:rsidRPr="00BD4E6D">
        <w:rPr>
          <w:rFonts w:cstheme="minorHAnsi"/>
          <w:b/>
        </w:rPr>
        <w:t>Figure 6: Falsification exercise, domestic</w:t>
      </w:r>
      <w:r w:rsidR="00935924" w:rsidRPr="00BD4E6D">
        <w:rPr>
          <w:rFonts w:cstheme="minorHAnsi"/>
          <w:b/>
        </w:rPr>
        <w:t xml:space="preserve"> sample</w:t>
      </w:r>
    </w:p>
    <w:p w14:paraId="54D7D1B1" w14:textId="77777777" w:rsidR="00004B82" w:rsidRDefault="00004B82">
      <w:pPr>
        <w:rPr>
          <w:rFonts w:cstheme="minorHAnsi"/>
          <w:b/>
        </w:rPr>
      </w:pPr>
      <w:r>
        <w:rPr>
          <w:rFonts w:cstheme="minorHAnsi"/>
          <w:b/>
        </w:rPr>
        <w:br w:type="page"/>
      </w:r>
    </w:p>
    <w:p w14:paraId="48FA4BAC" w14:textId="77777777" w:rsidR="00023F91" w:rsidRPr="00BD4E6D" w:rsidRDefault="00023F91" w:rsidP="00023F91">
      <w:pPr>
        <w:rPr>
          <w:rFonts w:cstheme="minorHAnsi"/>
          <w:b/>
        </w:rPr>
      </w:pPr>
      <w:r w:rsidRPr="00BD4E6D">
        <w:rPr>
          <w:rFonts w:cstheme="minorHAnsi"/>
          <w:b/>
        </w:rPr>
        <w:lastRenderedPageBreak/>
        <w:t>Discussion</w:t>
      </w:r>
    </w:p>
    <w:p w14:paraId="66288E31" w14:textId="73028ECE" w:rsidR="00023F91" w:rsidRDefault="00EF4486" w:rsidP="007D706A">
      <w:pPr>
        <w:rPr>
          <w:rFonts w:cstheme="minorHAnsi"/>
        </w:rPr>
      </w:pPr>
      <w:r>
        <w:rPr>
          <w:rFonts w:cstheme="minorHAnsi"/>
        </w:rPr>
        <w:t>T</w:t>
      </w:r>
      <w:r w:rsidR="00023F91" w:rsidRPr="00BD4E6D">
        <w:rPr>
          <w:rFonts w:cstheme="minorHAnsi"/>
        </w:rPr>
        <w:t>he SCMP’s relative increase in collective action share is surprising, as it implies an anti-China shift in coverage bias. These changes may reflect a reaction to the acquisition by SCMP staff; this assumes that Alibaba is allowing editorial freedom. Alternatively, these changes may reflect a desire on Alibaba’s part to promote an image of unbiasedness abroad. In this case, if the world believes coverage of foreign protests is undesirable to Chinese government, they may be more credulous of the SCMP in the future, which is valuable to Alibaba; if in addition the Chinese government in fact does not care too much about international coverage, then this strategy gives Alibaba a free lunch. In any case, though we have an answer to our re</w:t>
      </w:r>
      <w:r w:rsidR="0039046F">
        <w:rPr>
          <w:rFonts w:cstheme="minorHAnsi"/>
        </w:rPr>
        <w:t>search question, it is not a full</w:t>
      </w:r>
      <w:r w:rsidR="00023F91" w:rsidRPr="00BD4E6D">
        <w:rPr>
          <w:rFonts w:cstheme="minorHAnsi"/>
        </w:rPr>
        <w:t xml:space="preserve"> one. It is difficult to disentangle the effect of the ownership change with the potentially offsetting reaction of SCMP staff. One possible solution to this is mentioned at the end of this section. Further, this study is limited by the availability of data; given that the SCMP’s acquisition occurred during the same calendar year as the time of writing, the post-acquisition newspaper-month sample size is small, resulting in wide confidence intervals and imprecise estimates. In addition, changes in the SCMP’s coverage bias may take a longer period to fully manifest themselves, whether due to characteristics of the outlet’s organizational structure or the need to appear objective to the outside world. As such, it would be ideal to revisit this study in, for instance, a year’s time, when more data are available.</w:t>
      </w:r>
    </w:p>
    <w:p w14:paraId="24AD45C8" w14:textId="399A0E6F" w:rsidR="0067222A" w:rsidRPr="00BD4E6D" w:rsidRDefault="00DF55E4" w:rsidP="007D706A">
      <w:pPr>
        <w:rPr>
          <w:rFonts w:cstheme="minorHAnsi"/>
        </w:rPr>
      </w:pPr>
      <w:r w:rsidRPr="00BD4E6D">
        <w:rPr>
          <w:rFonts w:cstheme="minorHAnsi"/>
        </w:rPr>
        <w:t>Broadly speaking, potential</w:t>
      </w:r>
      <w:r w:rsidR="006676EE" w:rsidRPr="00BD4E6D">
        <w:rPr>
          <w:rFonts w:cstheme="minorHAnsi"/>
        </w:rPr>
        <w:t xml:space="preserve"> criticisms of these results que</w:t>
      </w:r>
      <w:r w:rsidR="008C1061" w:rsidRPr="00BD4E6D">
        <w:rPr>
          <w:rFonts w:cstheme="minorHAnsi"/>
        </w:rPr>
        <w:t>stion either</w:t>
      </w:r>
      <w:r w:rsidR="006676EE" w:rsidRPr="00BD4E6D">
        <w:rPr>
          <w:rFonts w:cstheme="minorHAnsi"/>
        </w:rPr>
        <w:t xml:space="preserve"> </w:t>
      </w:r>
      <w:r w:rsidR="008C1061" w:rsidRPr="00BD4E6D">
        <w:rPr>
          <w:rFonts w:cstheme="minorHAnsi"/>
        </w:rPr>
        <w:t xml:space="preserve">the validity of the parallel trends assumption, or </w:t>
      </w:r>
      <w:r w:rsidR="006676EE" w:rsidRPr="00BD4E6D">
        <w:rPr>
          <w:rFonts w:cstheme="minorHAnsi"/>
        </w:rPr>
        <w:t>the validity of the</w:t>
      </w:r>
      <w:r w:rsidR="00EA4CB9" w:rsidRPr="00BD4E6D">
        <w:rPr>
          <w:rFonts w:cstheme="minorHAnsi"/>
        </w:rPr>
        <w:t xml:space="preserve"> measures of coverage</w:t>
      </w:r>
      <w:r w:rsidR="008C1061" w:rsidRPr="00BD4E6D">
        <w:rPr>
          <w:rFonts w:cstheme="minorHAnsi"/>
        </w:rPr>
        <w:t xml:space="preserve"> bias.</w:t>
      </w:r>
      <w:r w:rsidR="00F115CF" w:rsidRPr="00BD4E6D">
        <w:rPr>
          <w:rFonts w:cstheme="minorHAnsi"/>
        </w:rPr>
        <w:t xml:space="preserve"> </w:t>
      </w:r>
      <w:r w:rsidR="0067222A" w:rsidRPr="00BD4E6D">
        <w:rPr>
          <w:rFonts w:cstheme="minorHAnsi"/>
        </w:rPr>
        <w:t>This study’s results are contingent on the parallel trends</w:t>
      </w:r>
      <w:r w:rsidR="00123AB6" w:rsidRPr="00BD4E6D">
        <w:rPr>
          <w:rFonts w:cstheme="minorHAnsi"/>
        </w:rPr>
        <w:t xml:space="preserve"> assumption; the possible issues with a change in business model and t</w:t>
      </w:r>
      <w:r w:rsidR="00E31AFD" w:rsidRPr="00BD4E6D">
        <w:rPr>
          <w:rFonts w:cstheme="minorHAnsi"/>
        </w:rPr>
        <w:t xml:space="preserve">he interaction between </w:t>
      </w:r>
      <w:r w:rsidR="00123AB6" w:rsidRPr="00BD4E6D">
        <w:rPr>
          <w:rFonts w:cstheme="minorHAnsi"/>
        </w:rPr>
        <w:t xml:space="preserve">resources and eventfulness have been discussed above. Though I do control for eventfulness, </w:t>
      </w:r>
      <w:r w:rsidR="00462263" w:rsidRPr="00BD4E6D">
        <w:rPr>
          <w:rFonts w:cstheme="minorHAnsi"/>
        </w:rPr>
        <w:t xml:space="preserve">as discussed earlier, </w:t>
      </w:r>
      <w:r w:rsidR="00123AB6" w:rsidRPr="00BD4E6D">
        <w:rPr>
          <w:rFonts w:cstheme="minorHAnsi"/>
        </w:rPr>
        <w:t xml:space="preserve">the change in business model </w:t>
      </w:r>
      <w:r w:rsidR="00EF2B20" w:rsidRPr="00BD4E6D">
        <w:rPr>
          <w:rFonts w:cstheme="minorHAnsi"/>
        </w:rPr>
        <w:t>is muc</w:t>
      </w:r>
      <w:r w:rsidR="0033097E" w:rsidRPr="00BD4E6D">
        <w:rPr>
          <w:rFonts w:cstheme="minorHAnsi"/>
        </w:rPr>
        <w:t>h more difficult to control for.</w:t>
      </w:r>
      <w:r w:rsidR="0026609E" w:rsidRPr="00BD4E6D">
        <w:rPr>
          <w:rFonts w:cstheme="minorHAnsi"/>
        </w:rPr>
        <w:t xml:space="preserve"> </w:t>
      </w:r>
      <w:r w:rsidR="0033097E" w:rsidRPr="00BD4E6D">
        <w:rPr>
          <w:rFonts w:cstheme="minorHAnsi"/>
        </w:rPr>
        <w:t>I</w:t>
      </w:r>
      <w:r w:rsidR="0026609E" w:rsidRPr="00BD4E6D">
        <w:rPr>
          <w:rFonts w:cstheme="minorHAnsi"/>
        </w:rPr>
        <w:t xml:space="preserve">f the change in business model </w:t>
      </w:r>
      <w:r w:rsidR="00C1707E" w:rsidRPr="00BD4E6D">
        <w:rPr>
          <w:rFonts w:cstheme="minorHAnsi"/>
        </w:rPr>
        <w:t>is in fact affecting results, we would expect to find increased anti-China bias as new, poorer readers gain access to the SCMP</w:t>
      </w:r>
      <w:r w:rsidR="00B96DD1" w:rsidRPr="00BD4E6D">
        <w:rPr>
          <w:rFonts w:cstheme="minorHAnsi"/>
        </w:rPr>
        <w:t xml:space="preserve"> website. This would bias our difference-in-difference estimators for leader share and Xinhua share downwards, while biasing our estimators for collective action share upwards.</w:t>
      </w:r>
      <w:r w:rsidR="00DC1A4F" w:rsidRPr="00BD4E6D">
        <w:rPr>
          <w:rFonts w:cstheme="minorHAnsi"/>
        </w:rPr>
        <w:t xml:space="preserve"> Depending on the magn</w:t>
      </w:r>
      <w:r w:rsidR="00EE7D25" w:rsidRPr="00BD4E6D">
        <w:rPr>
          <w:rFonts w:cstheme="minorHAnsi"/>
        </w:rPr>
        <w:t>itude of the effect, the true value of the estimators of interest might be pro-China.</w:t>
      </w:r>
      <w:r w:rsidR="002307EE" w:rsidRPr="00BD4E6D">
        <w:rPr>
          <w:rFonts w:cstheme="minorHAnsi"/>
        </w:rPr>
        <w:t xml:space="preserve"> At the do</w:t>
      </w:r>
      <w:r w:rsidR="008B7367" w:rsidRPr="00BD4E6D">
        <w:rPr>
          <w:rFonts w:cstheme="minorHAnsi"/>
        </w:rPr>
        <w:t>mestic level, however,</w:t>
      </w:r>
      <w:r w:rsidR="00CF73FB" w:rsidRPr="00BD4E6D">
        <w:rPr>
          <w:rFonts w:cstheme="minorHAnsi"/>
        </w:rPr>
        <w:t xml:space="preserve"> for</w:t>
      </w:r>
      <w:r w:rsidR="00A60611" w:rsidRPr="00BD4E6D">
        <w:rPr>
          <w:rFonts w:cstheme="minorHAnsi"/>
        </w:rPr>
        <w:t xml:space="preserve"> this to challenge the insignificance of our findings</w:t>
      </w:r>
      <w:r w:rsidR="0069509D" w:rsidRPr="00BD4E6D">
        <w:rPr>
          <w:rFonts w:cstheme="minorHAnsi"/>
        </w:rPr>
        <w:t xml:space="preserve"> and allow us to reject the null hypotheses of no differences-in-differences</w:t>
      </w:r>
      <w:r w:rsidR="00A60611" w:rsidRPr="00BD4E6D">
        <w:rPr>
          <w:rFonts w:cstheme="minorHAnsi"/>
        </w:rPr>
        <w:t>, the bias would have to have an effect of, on leader share, Xinhua share, and collective action share, respectively, -8.33% (-10.36% with control), -1.62% (-1.95%), and 1.46% (1.60%)</w:t>
      </w:r>
      <w:r w:rsidR="0069509D" w:rsidRPr="00BD4E6D">
        <w:rPr>
          <w:rFonts w:cstheme="minorHAnsi"/>
        </w:rPr>
        <w:t>.</w:t>
      </w:r>
      <w:r w:rsidR="007F489A" w:rsidRPr="00BD4E6D">
        <w:rPr>
          <w:rFonts w:cstheme="minorHAnsi"/>
        </w:rPr>
        <w:t xml:space="preserve"> Since the </w:t>
      </w:r>
      <w:r w:rsidR="00F873E2" w:rsidRPr="00BD4E6D">
        <w:rPr>
          <w:rFonts w:cstheme="minorHAnsi"/>
        </w:rPr>
        <w:t xml:space="preserve">SCMP’s </w:t>
      </w:r>
      <w:r w:rsidR="007F489A" w:rsidRPr="00BD4E6D">
        <w:rPr>
          <w:rFonts w:cstheme="minorHAnsi"/>
        </w:rPr>
        <w:t>corresponding pre-acquisition means of these</w:t>
      </w:r>
      <w:r w:rsidR="00F873E2" w:rsidRPr="00BD4E6D">
        <w:rPr>
          <w:rFonts w:cstheme="minorHAnsi"/>
        </w:rPr>
        <w:t xml:space="preserve"> measures were, respectively, 34.70%, 6.42%, and 6.14</w:t>
      </w:r>
      <w:r w:rsidR="007F489A" w:rsidRPr="00BD4E6D">
        <w:rPr>
          <w:rFonts w:cstheme="minorHAnsi"/>
        </w:rPr>
        <w:t>%, these changes are quite large; it is unlikely that the removal of the paywall resulted in a relative 30% change in any of these measures.</w:t>
      </w:r>
      <w:r w:rsidR="00A11804" w:rsidRPr="00BD4E6D">
        <w:rPr>
          <w:rFonts w:cstheme="minorHAnsi"/>
        </w:rPr>
        <w:t xml:space="preserve"> We can apply a similar line of reasoning to the full-sample results, except for the collective action share; a bias of 0.331% (0.183% with control) there would eliminate the statistical significance of the difference-in-difference estimator.</w:t>
      </w:r>
      <w:r w:rsidR="007F4084" w:rsidRPr="00BD4E6D">
        <w:rPr>
          <w:rFonts w:cstheme="minorHAnsi"/>
        </w:rPr>
        <w:t xml:space="preserve"> I make the case that the SCMP is, instead of catering to new, less wealthy readers, is wooing shareholders abroad based on statements by Alibaba cited above.</w:t>
      </w:r>
    </w:p>
    <w:p w14:paraId="60AF9B0B" w14:textId="0E9A5B48" w:rsidR="00817DAC" w:rsidRPr="00BD4E6D" w:rsidRDefault="00AC03F9" w:rsidP="007D706A">
      <w:pPr>
        <w:rPr>
          <w:rFonts w:cstheme="minorHAnsi"/>
        </w:rPr>
      </w:pPr>
      <w:r w:rsidRPr="00BD4E6D">
        <w:rPr>
          <w:rFonts w:cstheme="minorHAnsi"/>
        </w:rPr>
        <w:t>T</w:t>
      </w:r>
      <w:r w:rsidR="002A7CF9" w:rsidRPr="00BD4E6D">
        <w:rPr>
          <w:rFonts w:cstheme="minorHAnsi"/>
        </w:rPr>
        <w:t xml:space="preserve">he second type of issue is more fundamental. </w:t>
      </w:r>
      <w:r w:rsidR="00817DAC" w:rsidRPr="00BD4E6D">
        <w:rPr>
          <w:rFonts w:cstheme="minorHAnsi"/>
        </w:rPr>
        <w:t xml:space="preserve">One may question why the share of articles citing or establishment politicians, the share citing or mentioning </w:t>
      </w:r>
      <w:r w:rsidR="00462263" w:rsidRPr="00BD4E6D">
        <w:rPr>
          <w:rFonts w:cstheme="minorHAnsi"/>
        </w:rPr>
        <w:t>Xinhua, or the share</w:t>
      </w:r>
      <w:r w:rsidR="00817DAC" w:rsidRPr="00BD4E6D">
        <w:rPr>
          <w:rFonts w:cstheme="minorHAnsi"/>
        </w:rPr>
        <w:t xml:space="preserve"> covering events with collective action</w:t>
      </w:r>
      <w:r w:rsidR="000C045D" w:rsidRPr="00BD4E6D">
        <w:rPr>
          <w:rFonts w:cstheme="minorHAnsi"/>
        </w:rPr>
        <w:t xml:space="preserve"> potential reflect</w:t>
      </w:r>
      <w:r w:rsidR="00817DAC" w:rsidRPr="00BD4E6D">
        <w:rPr>
          <w:rFonts w:cstheme="minorHAnsi"/>
        </w:rPr>
        <w:t xml:space="preserve"> </w:t>
      </w:r>
      <w:r w:rsidR="00462263" w:rsidRPr="00BD4E6D">
        <w:rPr>
          <w:rFonts w:cstheme="minorHAnsi"/>
        </w:rPr>
        <w:t xml:space="preserve">pro-China </w:t>
      </w:r>
      <w:r w:rsidR="00EA4CB9" w:rsidRPr="00BD4E6D">
        <w:rPr>
          <w:rFonts w:cstheme="minorHAnsi"/>
        </w:rPr>
        <w:t>coverage bias</w:t>
      </w:r>
      <w:r w:rsidR="00462263" w:rsidRPr="00BD4E6D">
        <w:rPr>
          <w:rFonts w:cstheme="minorHAnsi"/>
        </w:rPr>
        <w:t>, even after reducing the sample to domestic articles.</w:t>
      </w:r>
      <w:r w:rsidR="000C045D" w:rsidRPr="00BD4E6D">
        <w:rPr>
          <w:rFonts w:cstheme="minorHAnsi"/>
        </w:rPr>
        <w:t xml:space="preserve"> </w:t>
      </w:r>
      <w:r w:rsidR="006B08B0" w:rsidRPr="00BD4E6D">
        <w:rPr>
          <w:rFonts w:cstheme="minorHAnsi"/>
        </w:rPr>
        <w:t>Though Qin et al</w:t>
      </w:r>
      <w:r w:rsidR="006E51B5">
        <w:rPr>
          <w:rFonts w:cstheme="minorHAnsi"/>
        </w:rPr>
        <w:t>.</w:t>
      </w:r>
      <w:r w:rsidR="000D762F" w:rsidRPr="00BD4E6D">
        <w:rPr>
          <w:rFonts w:cstheme="minorHAnsi"/>
        </w:rPr>
        <w:t xml:space="preserve"> make a strong case for the </w:t>
      </w:r>
      <w:r w:rsidR="00E217D8" w:rsidRPr="00BD4E6D">
        <w:rPr>
          <w:rFonts w:cstheme="minorHAnsi"/>
        </w:rPr>
        <w:t>poli</w:t>
      </w:r>
      <w:r w:rsidR="00900755" w:rsidRPr="00BD4E6D">
        <w:rPr>
          <w:rFonts w:cstheme="minorHAnsi"/>
        </w:rPr>
        <w:t>tical-econo</w:t>
      </w:r>
      <w:r w:rsidR="00462263" w:rsidRPr="00BD4E6D">
        <w:rPr>
          <w:rFonts w:cstheme="minorHAnsi"/>
        </w:rPr>
        <w:t xml:space="preserve">mic spectrum as </w:t>
      </w:r>
      <w:r w:rsidR="00462263" w:rsidRPr="00BD4E6D">
        <w:rPr>
          <w:rFonts w:cstheme="minorHAnsi"/>
        </w:rPr>
        <w:lastRenderedPageBreak/>
        <w:t>a Chinese</w:t>
      </w:r>
      <w:r w:rsidR="00900755" w:rsidRPr="00BD4E6D">
        <w:rPr>
          <w:rFonts w:cstheme="minorHAnsi"/>
        </w:rPr>
        <w:t xml:space="preserve"> alternative to the left-right spectrum found in man</w:t>
      </w:r>
      <w:r w:rsidR="00462263" w:rsidRPr="00BD4E6D">
        <w:rPr>
          <w:rFonts w:cstheme="minorHAnsi"/>
        </w:rPr>
        <w:t>y studies of we</w:t>
      </w:r>
      <w:r w:rsidR="00443EDB" w:rsidRPr="00BD4E6D">
        <w:rPr>
          <w:rFonts w:cstheme="minorHAnsi"/>
        </w:rPr>
        <w:t>stern media, Hong Kong is unique, especially to the extent that</w:t>
      </w:r>
      <w:r w:rsidR="0036533C" w:rsidRPr="00BD4E6D">
        <w:rPr>
          <w:rFonts w:cstheme="minorHAnsi"/>
        </w:rPr>
        <w:t xml:space="preserve"> it has multiple political p</w:t>
      </w:r>
      <w:r w:rsidR="00742BFD" w:rsidRPr="00BD4E6D">
        <w:rPr>
          <w:rFonts w:cstheme="minorHAnsi"/>
        </w:rPr>
        <w:t>arties and its economic performance</w:t>
      </w:r>
      <w:r w:rsidR="0036533C" w:rsidRPr="00BD4E6D">
        <w:rPr>
          <w:rFonts w:cstheme="minorHAnsi"/>
        </w:rPr>
        <w:t xml:space="preserve"> is tightly intertwined with the Mainland</w:t>
      </w:r>
      <w:r w:rsidR="00462263" w:rsidRPr="00BD4E6D">
        <w:rPr>
          <w:rFonts w:cstheme="minorHAnsi"/>
        </w:rPr>
        <w:t xml:space="preserve">. </w:t>
      </w:r>
      <w:r w:rsidR="0036533C" w:rsidRPr="00BD4E6D">
        <w:rPr>
          <w:rFonts w:cstheme="minorHAnsi"/>
        </w:rPr>
        <w:t>It is thus</w:t>
      </w:r>
      <w:r w:rsidR="00EF23EA" w:rsidRPr="00BD4E6D">
        <w:rPr>
          <w:rFonts w:cstheme="minorHAnsi"/>
        </w:rPr>
        <w:t xml:space="preserve"> </w:t>
      </w:r>
      <w:r w:rsidR="005E5F95" w:rsidRPr="00BD4E6D">
        <w:rPr>
          <w:rFonts w:cstheme="minorHAnsi"/>
        </w:rPr>
        <w:t xml:space="preserve">likely </w:t>
      </w:r>
      <w:r w:rsidR="0036533C" w:rsidRPr="00BD4E6D">
        <w:rPr>
          <w:rFonts w:cstheme="minorHAnsi"/>
        </w:rPr>
        <w:t>that there are better measures of media bias.</w:t>
      </w:r>
      <w:r w:rsidR="00554BD5">
        <w:rPr>
          <w:rFonts w:cstheme="minorHAnsi"/>
        </w:rPr>
        <w:t xml:space="preserve"> However, though my measures of bias reflect those used in Qin et al., the underlying spectrum differs; I am not measuring economic orientation at all – only political. It would thus seem that these measures are appropriate.</w:t>
      </w:r>
    </w:p>
    <w:p w14:paraId="130D52BC" w14:textId="479C49AC" w:rsidR="00AA701D" w:rsidRPr="00BD4E6D" w:rsidRDefault="00817DAC" w:rsidP="007D706A">
      <w:pPr>
        <w:rPr>
          <w:rFonts w:cstheme="minorHAnsi"/>
        </w:rPr>
      </w:pPr>
      <w:r w:rsidRPr="00BD4E6D">
        <w:rPr>
          <w:rFonts w:cstheme="minorHAnsi"/>
        </w:rPr>
        <w:t>Finally, t</w:t>
      </w:r>
      <w:r w:rsidR="00C533ED" w:rsidRPr="00BD4E6D">
        <w:rPr>
          <w:rFonts w:cstheme="minorHAnsi"/>
        </w:rPr>
        <w:t>o the extent that I only study the SCMP’s coverage bias with respect to establishment politicians and collective action events as well as its gatekeeping bias with respect to Xinhua citations, this is a relative</w:t>
      </w:r>
      <w:r w:rsidR="00DB2FFF" w:rsidRPr="00BD4E6D">
        <w:rPr>
          <w:rFonts w:cstheme="minorHAnsi"/>
        </w:rPr>
        <w:t>ly limited study</w:t>
      </w:r>
      <w:r w:rsidR="0079622D" w:rsidRPr="00BD4E6D">
        <w:rPr>
          <w:rFonts w:cstheme="minorHAnsi"/>
        </w:rPr>
        <w:t xml:space="preserve">. </w:t>
      </w:r>
      <w:r w:rsidR="005A45ED" w:rsidRPr="00BD4E6D">
        <w:rPr>
          <w:rFonts w:cstheme="minorHAnsi"/>
        </w:rPr>
        <w:t>Though coverage of local events may be unaffected</w:t>
      </w:r>
      <w:r w:rsidR="0079622D" w:rsidRPr="00BD4E6D">
        <w:rPr>
          <w:rFonts w:cstheme="minorHAnsi"/>
        </w:rPr>
        <w:t xml:space="preserve">, it is plausible that media </w:t>
      </w:r>
      <w:r w:rsidR="00AA701D" w:rsidRPr="00BD4E6D">
        <w:rPr>
          <w:rFonts w:cstheme="minorHAnsi"/>
        </w:rPr>
        <w:t xml:space="preserve">bias may take more </w:t>
      </w:r>
      <w:r w:rsidR="00B9701D" w:rsidRPr="00BD4E6D">
        <w:rPr>
          <w:rFonts w:cstheme="minorHAnsi"/>
        </w:rPr>
        <w:t xml:space="preserve">a </w:t>
      </w:r>
      <w:r w:rsidR="00AA701D" w:rsidRPr="00BD4E6D">
        <w:rPr>
          <w:rFonts w:cstheme="minorHAnsi"/>
        </w:rPr>
        <w:t>subtle form. I</w:t>
      </w:r>
      <w:r w:rsidR="0071231D" w:rsidRPr="00BD4E6D">
        <w:rPr>
          <w:rFonts w:cstheme="minorHAnsi"/>
        </w:rPr>
        <w:t>n a</w:t>
      </w:r>
      <w:r w:rsidR="00F0762E" w:rsidRPr="00BD4E6D">
        <w:rPr>
          <w:rFonts w:cstheme="minorHAnsi"/>
        </w:rPr>
        <w:t xml:space="preserve"> July 2016</w:t>
      </w:r>
      <w:r w:rsidR="0071231D" w:rsidRPr="00BD4E6D">
        <w:rPr>
          <w:rFonts w:cstheme="minorHAnsi"/>
        </w:rPr>
        <w:t xml:space="preserve"> interview with The Guardian, one </w:t>
      </w:r>
      <w:r w:rsidR="00AA701D" w:rsidRPr="00BD4E6D">
        <w:rPr>
          <w:rFonts w:cstheme="minorHAnsi"/>
        </w:rPr>
        <w:t>former SCMP editor said, “The owners and the top editors have to at least maintain the facade of editorial independence. They couldn’t turn overnight into a Hong Kong edition of China Daily. But the whole balance seems to be tipping…</w:t>
      </w:r>
      <w:r w:rsidR="00F0762E" w:rsidRPr="00BD4E6D">
        <w:rPr>
          <w:rFonts w:cstheme="minorHAnsi"/>
        </w:rPr>
        <w:t xml:space="preserve"> not overnight but gradually</w:t>
      </w:r>
      <w:r w:rsidR="00AA701D" w:rsidRPr="00BD4E6D">
        <w:rPr>
          <w:rFonts w:cstheme="minorHAnsi"/>
        </w:rPr>
        <w:t>”</w:t>
      </w:r>
      <w:r w:rsidR="00F0762E" w:rsidRPr="00BD4E6D">
        <w:rPr>
          <w:rFonts w:cstheme="minorHAnsi"/>
        </w:rPr>
        <w:t>.</w:t>
      </w:r>
      <w:r w:rsidR="00AA701D" w:rsidRPr="00BD4E6D">
        <w:rPr>
          <w:rFonts w:cstheme="minorHAnsi"/>
        </w:rPr>
        <w:t xml:space="preserve"> </w:t>
      </w:r>
      <w:r w:rsidR="00EA4CB9" w:rsidRPr="00BD4E6D">
        <w:rPr>
          <w:rFonts w:cstheme="minorHAnsi"/>
        </w:rPr>
        <w:t>More specifically</w:t>
      </w:r>
      <w:r w:rsidR="00AA701D" w:rsidRPr="00BD4E6D">
        <w:rPr>
          <w:rFonts w:cstheme="minorHAnsi"/>
        </w:rPr>
        <w:t xml:space="preserve">, biases may manifest themselves in the average sentiment of articles published in a given month; D’Alessio and Allen (2000) refer to this as statement bias. If coverage of political leaders and events with collective action potential </w:t>
      </w:r>
      <w:r w:rsidR="00AC03F9" w:rsidRPr="00BD4E6D">
        <w:rPr>
          <w:rFonts w:cstheme="minorHAnsi"/>
        </w:rPr>
        <w:t xml:space="preserve">in fact </w:t>
      </w:r>
      <w:r w:rsidR="00AA701D" w:rsidRPr="00BD4E6D">
        <w:rPr>
          <w:rFonts w:cstheme="minorHAnsi"/>
        </w:rPr>
        <w:t>became more positive or negative,</w:t>
      </w:r>
      <w:r w:rsidR="00B9701D" w:rsidRPr="00BD4E6D">
        <w:rPr>
          <w:rFonts w:cstheme="minorHAnsi"/>
        </w:rPr>
        <w:t xml:space="preserve"> then the methodology above would fail to detect the true change in bias.</w:t>
      </w:r>
      <w:r w:rsidR="00AA701D" w:rsidRPr="00BD4E6D">
        <w:rPr>
          <w:rFonts w:cstheme="minorHAnsi"/>
        </w:rPr>
        <w:t xml:space="preserve"> </w:t>
      </w:r>
      <w:r w:rsidR="001E46B5" w:rsidRPr="00BD4E6D">
        <w:rPr>
          <w:rFonts w:cstheme="minorHAnsi"/>
        </w:rPr>
        <w:t>That this type of shift is occurring is plausible. A</w:t>
      </w:r>
      <w:r w:rsidR="00B9701D" w:rsidRPr="00BD4E6D">
        <w:rPr>
          <w:rFonts w:cstheme="minorHAnsi"/>
        </w:rPr>
        <w:t>s the former editor continued, “there is a wider trend towards more control and a more positive line towards the Chinese gove</w:t>
      </w:r>
      <w:r w:rsidR="001E46B5" w:rsidRPr="00BD4E6D">
        <w:rPr>
          <w:rFonts w:cstheme="minorHAnsi"/>
        </w:rPr>
        <w:t>rnment and that is hard to deny</w:t>
      </w:r>
      <w:r w:rsidR="00B9701D" w:rsidRPr="00BD4E6D">
        <w:rPr>
          <w:rFonts w:cstheme="minorHAnsi"/>
        </w:rPr>
        <w:t>”</w:t>
      </w:r>
      <w:r w:rsidR="001E46B5" w:rsidRPr="00BD4E6D">
        <w:rPr>
          <w:rFonts w:cstheme="minorHAnsi"/>
        </w:rPr>
        <w:t>; other current and former employees at the SCMP</w:t>
      </w:r>
      <w:r w:rsidR="00B9701D" w:rsidRPr="00BD4E6D">
        <w:rPr>
          <w:rFonts w:cstheme="minorHAnsi"/>
        </w:rPr>
        <w:t xml:space="preserve"> </w:t>
      </w:r>
      <w:r w:rsidR="00B01E7D" w:rsidRPr="00BD4E6D">
        <w:rPr>
          <w:rFonts w:cstheme="minorHAnsi"/>
        </w:rPr>
        <w:t>echoed these claims (The Guardian 2016).</w:t>
      </w:r>
    </w:p>
    <w:p w14:paraId="05379A78" w14:textId="073EB467" w:rsidR="00B4170D" w:rsidRPr="00BD4E6D" w:rsidRDefault="00132493" w:rsidP="007D706A">
      <w:pPr>
        <w:rPr>
          <w:rFonts w:cstheme="minorHAnsi"/>
        </w:rPr>
      </w:pPr>
      <w:r w:rsidRPr="00BD4E6D">
        <w:rPr>
          <w:rFonts w:cstheme="minorHAnsi"/>
        </w:rPr>
        <w:t>However, whether</w:t>
      </w:r>
      <w:r w:rsidR="00B01E7D" w:rsidRPr="00BD4E6D">
        <w:rPr>
          <w:rFonts w:cstheme="minorHAnsi"/>
        </w:rPr>
        <w:t xml:space="preserve"> the statement bias of the SCMP changed after its acquisition</w:t>
      </w:r>
      <w:r w:rsidR="00B4170D" w:rsidRPr="00BD4E6D">
        <w:rPr>
          <w:rFonts w:cstheme="minorHAnsi"/>
        </w:rPr>
        <w:t xml:space="preserve"> is a relatively more complex question </w:t>
      </w:r>
      <w:r w:rsidR="00B01E7D" w:rsidRPr="00BD4E6D">
        <w:rPr>
          <w:rFonts w:cstheme="minorHAnsi"/>
        </w:rPr>
        <w:t>than the one I study. It</w:t>
      </w:r>
      <w:r w:rsidR="00B4170D" w:rsidRPr="00BD4E6D">
        <w:rPr>
          <w:rFonts w:cstheme="minorHAnsi"/>
        </w:rPr>
        <w:t xml:space="preserve"> would require </w:t>
      </w:r>
      <w:r w:rsidR="00B01E7D" w:rsidRPr="00BD4E6D">
        <w:rPr>
          <w:rFonts w:cstheme="minorHAnsi"/>
        </w:rPr>
        <w:t xml:space="preserve">much </w:t>
      </w:r>
      <w:r w:rsidR="00B4170D" w:rsidRPr="00BD4E6D">
        <w:rPr>
          <w:rFonts w:cstheme="minorHAnsi"/>
        </w:rPr>
        <w:t>more time to answer</w:t>
      </w:r>
      <w:r w:rsidR="00B01E7D" w:rsidRPr="00BD4E6D">
        <w:rPr>
          <w:rFonts w:cstheme="minorHAnsi"/>
        </w:rPr>
        <w:t xml:space="preserve"> well; in particular, it is not immediately obvious what word tokens in general would contribute positively or negatively to pro-China bias.</w:t>
      </w:r>
      <w:r w:rsidR="00B274D4" w:rsidRPr="00BD4E6D">
        <w:rPr>
          <w:rFonts w:cstheme="minorHAnsi"/>
        </w:rPr>
        <w:t xml:space="preserve"> </w:t>
      </w:r>
      <w:r w:rsidR="00AC2B65">
        <w:rPr>
          <w:rFonts w:cstheme="minorHAnsi"/>
        </w:rPr>
        <w:t xml:space="preserve">One possible </w:t>
      </w:r>
      <w:r w:rsidRPr="00BD4E6D">
        <w:rPr>
          <w:rFonts w:cstheme="minorHAnsi"/>
        </w:rPr>
        <w:t>approach is explored in</w:t>
      </w:r>
      <w:r w:rsidR="00561159" w:rsidRPr="00BD4E6D">
        <w:rPr>
          <w:rFonts w:cstheme="minorHAnsi"/>
        </w:rPr>
        <w:t xml:space="preserve"> Taddy (2013), who uses an automatically tagged database of Twitter posts to train a multinomial inverse regression model predicting the sentiment of out-of-sample tweets towards various US politicians.</w:t>
      </w:r>
      <w:r w:rsidR="00EA4CB9" w:rsidRPr="00BD4E6D">
        <w:rPr>
          <w:rFonts w:cstheme="minorHAnsi"/>
        </w:rPr>
        <w:t xml:space="preserve"> </w:t>
      </w:r>
      <w:r w:rsidR="00527D1C" w:rsidRPr="00BD4E6D">
        <w:rPr>
          <w:rFonts w:cstheme="minorHAnsi"/>
        </w:rPr>
        <w:t>Unfortunately, to my knowledge, there is not a database of pre-tagged new</w:t>
      </w:r>
      <w:r w:rsidR="00123AB6" w:rsidRPr="00BD4E6D">
        <w:rPr>
          <w:rFonts w:cstheme="minorHAnsi"/>
        </w:rPr>
        <w:t xml:space="preserve">spaper articles. Thus, taking an </w:t>
      </w:r>
      <w:r w:rsidR="00527D1C" w:rsidRPr="00BD4E6D">
        <w:rPr>
          <w:rFonts w:cstheme="minorHAnsi"/>
        </w:rPr>
        <w:t>unsupervised learning approach similar to Taddy would</w:t>
      </w:r>
      <w:r w:rsidR="00561159" w:rsidRPr="00BD4E6D">
        <w:rPr>
          <w:rFonts w:cstheme="minorHAnsi"/>
        </w:rPr>
        <w:t xml:space="preserve"> require manual classification of training sets, which would be difficult to optimally select without g</w:t>
      </w:r>
      <w:r w:rsidR="00AB3C6D" w:rsidRPr="00BD4E6D">
        <w:rPr>
          <w:rFonts w:cstheme="minorHAnsi"/>
        </w:rPr>
        <w:t>oing through too many articles.</w:t>
      </w:r>
      <w:r w:rsidR="00972885" w:rsidRPr="00BD4E6D">
        <w:rPr>
          <w:rFonts w:cstheme="minorHAnsi"/>
        </w:rPr>
        <w:t xml:space="preserve"> </w:t>
      </w:r>
    </w:p>
    <w:p w14:paraId="0134681B" w14:textId="09C360A8" w:rsidR="007D706A" w:rsidRPr="00BD4E6D" w:rsidRDefault="00750600" w:rsidP="007D706A">
      <w:pPr>
        <w:rPr>
          <w:rFonts w:cstheme="minorHAnsi"/>
        </w:rPr>
      </w:pPr>
      <w:r w:rsidRPr="00BD4E6D">
        <w:rPr>
          <w:rFonts w:cstheme="minorHAnsi"/>
        </w:rPr>
        <w:t>Other extensions</w:t>
      </w:r>
      <w:r w:rsidR="000E75A8" w:rsidRPr="00BD4E6D">
        <w:rPr>
          <w:rFonts w:cstheme="minorHAnsi"/>
        </w:rPr>
        <w:t xml:space="preserve"> of t</w:t>
      </w:r>
      <w:r w:rsidR="00594DA3" w:rsidRPr="00BD4E6D">
        <w:rPr>
          <w:rFonts w:cstheme="minorHAnsi"/>
        </w:rPr>
        <w:t>his analysis could involve</w:t>
      </w:r>
      <w:r w:rsidR="000E75A8" w:rsidRPr="00BD4E6D">
        <w:rPr>
          <w:rFonts w:cstheme="minorHAnsi"/>
        </w:rPr>
        <w:t xml:space="preserve"> isolating </w:t>
      </w:r>
      <w:r w:rsidR="008E62C3" w:rsidRPr="00BD4E6D">
        <w:rPr>
          <w:rFonts w:cstheme="minorHAnsi"/>
        </w:rPr>
        <w:t>polit</w:t>
      </w:r>
      <w:r w:rsidR="00594DA3" w:rsidRPr="00BD4E6D">
        <w:rPr>
          <w:rFonts w:cstheme="minorHAnsi"/>
        </w:rPr>
        <w:t>ical news coverage and calculating</w:t>
      </w:r>
      <w:r w:rsidR="008E62C3" w:rsidRPr="00BD4E6D">
        <w:rPr>
          <w:rFonts w:cstheme="minorHAnsi"/>
        </w:rPr>
        <w:t xml:space="preserve"> shar</w:t>
      </w:r>
      <w:r w:rsidR="00594DA3" w:rsidRPr="00BD4E6D">
        <w:rPr>
          <w:rFonts w:cstheme="minorHAnsi"/>
        </w:rPr>
        <w:t>es from</w:t>
      </w:r>
      <w:r w:rsidR="008E62C3" w:rsidRPr="00BD4E6D">
        <w:rPr>
          <w:rFonts w:cstheme="minorHAnsi"/>
        </w:rPr>
        <w:t xml:space="preserve"> that sample, eliminating noise from, for example, sports news. This was not implemented in the current study due to difficulties with extracting news subcategories</w:t>
      </w:r>
      <w:r w:rsidR="00594DA3" w:rsidRPr="00BD4E6D">
        <w:rPr>
          <w:rFonts w:cstheme="minorHAnsi"/>
        </w:rPr>
        <w:t xml:space="preserve"> from The Standard articles</w:t>
      </w:r>
      <w:r w:rsidR="008A39D6">
        <w:rPr>
          <w:rFonts w:cstheme="minorHAnsi"/>
        </w:rPr>
        <w:t>,</w:t>
      </w:r>
      <w:r w:rsidR="00594DA3" w:rsidRPr="00BD4E6D">
        <w:rPr>
          <w:rFonts w:cstheme="minorHAnsi"/>
        </w:rPr>
        <w:t xml:space="preserve"> as well as that outlet’s lack of a “politics” subcategory.</w:t>
      </w:r>
      <w:r w:rsidR="00506416" w:rsidRPr="00BD4E6D">
        <w:rPr>
          <w:rFonts w:cstheme="minorHAnsi"/>
        </w:rPr>
        <w:t xml:space="preserve"> In addition, further studies could examine the data at th</w:t>
      </w:r>
      <w:r w:rsidR="006F25C9" w:rsidRPr="00BD4E6D">
        <w:rPr>
          <w:rFonts w:cstheme="minorHAnsi"/>
        </w:rPr>
        <w:t>e article level,</w:t>
      </w:r>
      <w:r w:rsidR="00506416" w:rsidRPr="00BD4E6D">
        <w:rPr>
          <w:rFonts w:cstheme="minorHAnsi"/>
        </w:rPr>
        <w:t xml:space="preserve"> contro</w:t>
      </w:r>
      <w:r w:rsidR="006F25C9" w:rsidRPr="00BD4E6D">
        <w:rPr>
          <w:rFonts w:cstheme="minorHAnsi"/>
        </w:rPr>
        <w:t>l</w:t>
      </w:r>
      <w:r w:rsidR="00506416" w:rsidRPr="00BD4E6D">
        <w:rPr>
          <w:rFonts w:cstheme="minorHAnsi"/>
        </w:rPr>
        <w:t>l</w:t>
      </w:r>
      <w:r w:rsidR="006F25C9" w:rsidRPr="00BD4E6D">
        <w:rPr>
          <w:rFonts w:cstheme="minorHAnsi"/>
        </w:rPr>
        <w:t>ing</w:t>
      </w:r>
      <w:r w:rsidR="00506416" w:rsidRPr="00BD4E6D">
        <w:rPr>
          <w:rFonts w:cstheme="minorHAnsi"/>
        </w:rPr>
        <w:t xml:space="preserve"> for </w:t>
      </w:r>
      <w:r w:rsidR="006F25C9" w:rsidRPr="00BD4E6D">
        <w:rPr>
          <w:rFonts w:cstheme="minorHAnsi"/>
        </w:rPr>
        <w:t xml:space="preserve">more granular characteristics. For instance, one could control for </w:t>
      </w:r>
      <w:r w:rsidR="00506416" w:rsidRPr="00BD4E6D">
        <w:rPr>
          <w:rFonts w:cstheme="minorHAnsi"/>
        </w:rPr>
        <w:t>the political alignment of each article’s contributing reporters by calculating the share of their articles that, for example, contribute to collective action share.</w:t>
      </w:r>
      <w:r w:rsidR="00384C1F" w:rsidRPr="00BD4E6D">
        <w:rPr>
          <w:rFonts w:cstheme="minorHAnsi"/>
        </w:rPr>
        <w:t xml:space="preserve"> This</w:t>
      </w:r>
      <w:r w:rsidR="00DD19AF" w:rsidRPr="00BD4E6D">
        <w:rPr>
          <w:rFonts w:cstheme="minorHAnsi"/>
        </w:rPr>
        <w:t xml:space="preserve"> might</w:t>
      </w:r>
      <w:r w:rsidR="00384C1F" w:rsidRPr="00BD4E6D">
        <w:rPr>
          <w:rFonts w:cstheme="minorHAnsi"/>
        </w:rPr>
        <w:t xml:space="preserve"> allow the researcher to </w:t>
      </w:r>
      <w:r w:rsidR="00DD19AF" w:rsidRPr="00BD4E6D">
        <w:rPr>
          <w:rFonts w:cstheme="minorHAnsi"/>
        </w:rPr>
        <w:t xml:space="preserve">fully </w:t>
      </w:r>
      <w:r w:rsidR="00384C1F" w:rsidRPr="00BD4E6D">
        <w:rPr>
          <w:rFonts w:cstheme="minorHAnsi"/>
        </w:rPr>
        <w:t>isolate the effect of a change in management.</w:t>
      </w:r>
    </w:p>
    <w:p w14:paraId="528A7B38" w14:textId="16AB5337" w:rsidR="007D706A" w:rsidRPr="00BD4E6D" w:rsidRDefault="007D706A" w:rsidP="007D706A">
      <w:pPr>
        <w:rPr>
          <w:rFonts w:cstheme="minorHAnsi"/>
          <w:b/>
        </w:rPr>
      </w:pPr>
      <w:r w:rsidRPr="00BD4E6D">
        <w:rPr>
          <w:rFonts w:cstheme="minorHAnsi"/>
          <w:b/>
        </w:rPr>
        <w:t>Conclusion</w:t>
      </w:r>
    </w:p>
    <w:p w14:paraId="2244EF8A" w14:textId="2967105E" w:rsidR="007B615B" w:rsidRPr="00BD4E6D" w:rsidRDefault="007B615B" w:rsidP="007D706A">
      <w:pPr>
        <w:rPr>
          <w:rFonts w:cstheme="minorHAnsi"/>
        </w:rPr>
      </w:pPr>
      <w:r w:rsidRPr="00BD4E6D">
        <w:rPr>
          <w:rFonts w:cstheme="minorHAnsi"/>
        </w:rPr>
        <w:t xml:space="preserve">The analysis above shows that the SCMP’s acquisition by Alibaba Group did not have a statistically significant impact on two dimensions of media coverage bias – the share of articles </w:t>
      </w:r>
      <w:r w:rsidRPr="00BD4E6D">
        <w:rPr>
          <w:rFonts w:cstheme="minorHAnsi"/>
        </w:rPr>
        <w:lastRenderedPageBreak/>
        <w:t>citing establishment politicians, and the share of articles citing the Chinese Communist Party mouthpiece, Xinh</w:t>
      </w:r>
      <w:r w:rsidR="00384C1F" w:rsidRPr="00BD4E6D">
        <w:rPr>
          <w:rFonts w:cstheme="minorHAnsi"/>
        </w:rPr>
        <w:t>ua News Agency. In contrast, I find</w:t>
      </w:r>
      <w:r w:rsidR="0060495F" w:rsidRPr="00BD4E6D">
        <w:rPr>
          <w:rFonts w:cstheme="minorHAnsi"/>
        </w:rPr>
        <w:t xml:space="preserve"> a </w:t>
      </w:r>
      <w:r w:rsidR="00727CD4" w:rsidRPr="00BD4E6D">
        <w:rPr>
          <w:rFonts w:cstheme="minorHAnsi"/>
        </w:rPr>
        <w:t xml:space="preserve">surprising </w:t>
      </w:r>
      <w:r w:rsidR="0060495F" w:rsidRPr="00BD4E6D">
        <w:rPr>
          <w:rFonts w:cstheme="minorHAnsi"/>
        </w:rPr>
        <w:t>statistically significant 1.25% increase in</w:t>
      </w:r>
      <w:r w:rsidR="0064146C" w:rsidRPr="00BD4E6D">
        <w:rPr>
          <w:rFonts w:cstheme="minorHAnsi"/>
        </w:rPr>
        <w:t xml:space="preserve"> the</w:t>
      </w:r>
      <w:r w:rsidR="0060495F" w:rsidRPr="00BD4E6D">
        <w:rPr>
          <w:rFonts w:cstheme="minorHAnsi"/>
        </w:rPr>
        <w:t xml:space="preserve"> share of </w:t>
      </w:r>
      <w:r w:rsidR="00D63542" w:rsidRPr="00BD4E6D">
        <w:rPr>
          <w:rFonts w:cstheme="minorHAnsi"/>
        </w:rPr>
        <w:t xml:space="preserve">SCMP </w:t>
      </w:r>
      <w:r w:rsidR="0060495F" w:rsidRPr="00BD4E6D">
        <w:rPr>
          <w:rFonts w:cstheme="minorHAnsi"/>
        </w:rPr>
        <w:t>articles covering events with collective action potential</w:t>
      </w:r>
      <w:r w:rsidR="00D63542" w:rsidRPr="00BD4E6D">
        <w:rPr>
          <w:rFonts w:cstheme="minorHAnsi"/>
        </w:rPr>
        <w:t xml:space="preserve"> –  20.4% of the pre-acquisition mean –</w:t>
      </w:r>
      <w:r w:rsidR="0060495F" w:rsidRPr="00BD4E6D">
        <w:rPr>
          <w:rFonts w:cstheme="minorHAnsi"/>
        </w:rPr>
        <w:t xml:space="preserve"> af</w:t>
      </w:r>
      <w:r w:rsidR="00384C1F" w:rsidRPr="00BD4E6D">
        <w:rPr>
          <w:rFonts w:cstheme="minorHAnsi"/>
        </w:rPr>
        <w:t xml:space="preserve">ter controlling for particularly eventful months. At the domestic level, this effect disappears, implying that the full-sample change was primarily driven by international news coverage. </w:t>
      </w:r>
      <w:r w:rsidR="002B2502">
        <w:rPr>
          <w:rFonts w:cstheme="minorHAnsi"/>
        </w:rPr>
        <w:t>Falsification tests provide some support</w:t>
      </w:r>
      <w:r w:rsidR="00337FB1">
        <w:rPr>
          <w:rFonts w:cstheme="minorHAnsi"/>
        </w:rPr>
        <w:t xml:space="preserve"> for this result</w:t>
      </w:r>
      <w:r w:rsidR="002B2502">
        <w:rPr>
          <w:rFonts w:cstheme="minorHAnsi"/>
        </w:rPr>
        <w:t xml:space="preserve">. </w:t>
      </w:r>
      <w:r w:rsidR="00C93B71">
        <w:rPr>
          <w:rFonts w:cstheme="minorHAnsi"/>
        </w:rPr>
        <w:t>Potential cau</w:t>
      </w:r>
      <w:r w:rsidR="00CF1B6F">
        <w:rPr>
          <w:rFonts w:cstheme="minorHAnsi"/>
        </w:rPr>
        <w:t>s</w:t>
      </w:r>
      <w:r w:rsidR="00C93B71">
        <w:rPr>
          <w:rFonts w:cstheme="minorHAnsi"/>
        </w:rPr>
        <w:t>es</w:t>
      </w:r>
      <w:r w:rsidR="00CF1B6F">
        <w:rPr>
          <w:rFonts w:cstheme="minorHAnsi"/>
        </w:rPr>
        <w:t xml:space="preserve"> for this are</w:t>
      </w:r>
      <w:r w:rsidR="008D2366" w:rsidRPr="00BD4E6D">
        <w:rPr>
          <w:rFonts w:cstheme="minorHAnsi"/>
        </w:rPr>
        <w:t xml:space="preserve"> a reaction among SCMP staff to the acquisition, or a deliberate effort by Alibaba to increase its credibility abroad; these effects are not able to be disentangled at the current level of analysis. </w:t>
      </w:r>
      <w:r w:rsidRPr="00BD4E6D">
        <w:rPr>
          <w:rFonts w:cstheme="minorHAnsi"/>
        </w:rPr>
        <w:t>These findings are</w:t>
      </w:r>
      <w:r w:rsidR="0060495F" w:rsidRPr="00BD4E6D">
        <w:rPr>
          <w:rFonts w:cstheme="minorHAnsi"/>
        </w:rPr>
        <w:t xml:space="preserve"> primarily</w:t>
      </w:r>
      <w:r w:rsidRPr="00BD4E6D">
        <w:rPr>
          <w:rFonts w:cstheme="minorHAnsi"/>
        </w:rPr>
        <w:t xml:space="preserve"> limited by lack of data. Further studies would do well to make use of future data as it becomes available, conduct sentiment analysis to measure shifts in media bias orthogonal to coverage, and explore more granular features of the data.</w:t>
      </w:r>
    </w:p>
    <w:p w14:paraId="7ED96DDE" w14:textId="0B19AA96" w:rsidR="00BF340A" w:rsidRPr="00BD4E6D" w:rsidRDefault="00BF340A" w:rsidP="007D706A">
      <w:pPr>
        <w:rPr>
          <w:rFonts w:cstheme="minorHAnsi"/>
          <w:b/>
        </w:rPr>
      </w:pPr>
    </w:p>
    <w:p w14:paraId="72B1F177" w14:textId="79771821" w:rsidR="00BF340A" w:rsidRPr="00BD4E6D" w:rsidRDefault="00BF340A" w:rsidP="007D706A">
      <w:pPr>
        <w:rPr>
          <w:rFonts w:cstheme="minorHAnsi"/>
          <w:b/>
        </w:rPr>
      </w:pPr>
    </w:p>
    <w:p w14:paraId="7F6AB815" w14:textId="77777777" w:rsidR="00BF340A" w:rsidRPr="00BD4E6D" w:rsidRDefault="00BF340A">
      <w:pPr>
        <w:rPr>
          <w:rFonts w:cstheme="minorHAnsi"/>
          <w:b/>
        </w:rPr>
      </w:pPr>
      <w:r w:rsidRPr="00BD4E6D">
        <w:rPr>
          <w:rFonts w:cstheme="minorHAnsi"/>
          <w:b/>
        </w:rPr>
        <w:br w:type="page"/>
      </w:r>
    </w:p>
    <w:p w14:paraId="68E5A94A" w14:textId="10536E89" w:rsidR="00BF340A" w:rsidRPr="00BD4E6D" w:rsidRDefault="00276D51" w:rsidP="00276D51">
      <w:pPr>
        <w:jc w:val="center"/>
        <w:rPr>
          <w:rFonts w:cstheme="minorHAnsi"/>
          <w:b/>
        </w:rPr>
      </w:pPr>
      <w:r>
        <w:rPr>
          <w:rFonts w:cstheme="minorHAnsi"/>
          <w:b/>
        </w:rPr>
        <w:lastRenderedPageBreak/>
        <w:t>References</w:t>
      </w:r>
    </w:p>
    <w:p w14:paraId="1C87193C" w14:textId="74ECAE40" w:rsidR="00CB55CB" w:rsidRPr="00BD4E6D" w:rsidRDefault="00CB55CB">
      <w:pPr>
        <w:rPr>
          <w:rFonts w:cstheme="minorHAnsi"/>
          <w:color w:val="222222"/>
          <w:shd w:val="clear" w:color="auto" w:fill="FFFFFF"/>
        </w:rPr>
      </w:pPr>
      <w:r w:rsidRPr="00BD4E6D">
        <w:rPr>
          <w:rFonts w:cstheme="minorHAnsi"/>
        </w:rPr>
        <w:t>Barboza, David. "Alibaba Buying South China Morning Post, Aiming to Influence Media." The New York Times, December 11, 2015.</w:t>
      </w:r>
    </w:p>
    <w:p w14:paraId="6DADAC31" w14:textId="549CC038" w:rsidR="000314BC" w:rsidRPr="00BD4E6D" w:rsidRDefault="000314BC">
      <w:pPr>
        <w:rPr>
          <w:rFonts w:cstheme="minorHAnsi"/>
          <w:b/>
        </w:rPr>
      </w:pPr>
      <w:r w:rsidRPr="00BD4E6D">
        <w:rPr>
          <w:rFonts w:cstheme="minorHAnsi"/>
          <w:color w:val="222222"/>
          <w:shd w:val="clear" w:color="auto" w:fill="FFFFFF"/>
        </w:rPr>
        <w:t>D'Alessio, Dave, and Mike Allen. "Media bias in presidential elections: A meta‐analysis."</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Journal of communication</w:t>
      </w:r>
      <w:r w:rsidRPr="00BD4E6D">
        <w:rPr>
          <w:rStyle w:val="apple-converted-space"/>
          <w:rFonts w:cstheme="minorHAnsi"/>
          <w:color w:val="222222"/>
          <w:shd w:val="clear" w:color="auto" w:fill="FFFFFF"/>
        </w:rPr>
        <w:t> </w:t>
      </w:r>
      <w:r w:rsidRPr="00BD4E6D">
        <w:rPr>
          <w:rFonts w:cstheme="minorHAnsi"/>
          <w:color w:val="222222"/>
          <w:shd w:val="clear" w:color="auto" w:fill="FFFFFF"/>
        </w:rPr>
        <w:t>50, no. 4 (2000): 133-156.</w:t>
      </w:r>
    </w:p>
    <w:p w14:paraId="03F3F712" w14:textId="49DE3BEC" w:rsidR="000314BC" w:rsidRPr="00BD4E6D" w:rsidRDefault="000314BC">
      <w:pPr>
        <w:rPr>
          <w:rFonts w:cstheme="minorHAnsi"/>
          <w:b/>
        </w:rPr>
      </w:pPr>
      <w:r w:rsidRPr="00BD4E6D">
        <w:rPr>
          <w:rFonts w:cstheme="minorHAnsi"/>
          <w:color w:val="222222"/>
          <w:shd w:val="clear" w:color="auto" w:fill="FFFFFF"/>
        </w:rPr>
        <w:t>Durante, Ruben, and Brian Knight. "Partisan control, media bias, and viewer responses: Evidence from Berlusconi's Italy."</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Journal of the European Economic Association</w:t>
      </w:r>
      <w:r w:rsidRPr="00BD4E6D">
        <w:rPr>
          <w:rStyle w:val="apple-converted-space"/>
          <w:rFonts w:cstheme="minorHAnsi"/>
          <w:color w:val="222222"/>
          <w:shd w:val="clear" w:color="auto" w:fill="FFFFFF"/>
        </w:rPr>
        <w:t> </w:t>
      </w:r>
      <w:r w:rsidRPr="00BD4E6D">
        <w:rPr>
          <w:rFonts w:cstheme="minorHAnsi"/>
          <w:color w:val="222222"/>
          <w:shd w:val="clear" w:color="auto" w:fill="FFFFFF"/>
        </w:rPr>
        <w:t>10, no. 3 (2012): 451-481.</w:t>
      </w:r>
    </w:p>
    <w:p w14:paraId="5195C871" w14:textId="34678F5F" w:rsidR="006B08B0" w:rsidRPr="00BD4E6D" w:rsidRDefault="000314BC">
      <w:pPr>
        <w:rPr>
          <w:rFonts w:cstheme="minorHAnsi"/>
          <w:b/>
        </w:rPr>
      </w:pPr>
      <w:r w:rsidRPr="00BD4E6D">
        <w:rPr>
          <w:rFonts w:cstheme="minorHAnsi"/>
          <w:color w:val="222222"/>
          <w:shd w:val="clear" w:color="auto" w:fill="FFFFFF"/>
        </w:rPr>
        <w:t>Gentzkow, Matthew, and Jesse M. Shapiro. "What drives media slant? Evidence from US daily newspapers."</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Econometrica</w:t>
      </w:r>
      <w:r w:rsidRPr="00BD4E6D">
        <w:rPr>
          <w:rStyle w:val="apple-converted-space"/>
          <w:rFonts w:cstheme="minorHAnsi"/>
          <w:color w:val="222222"/>
          <w:shd w:val="clear" w:color="auto" w:fill="FFFFFF"/>
        </w:rPr>
        <w:t> </w:t>
      </w:r>
      <w:r w:rsidRPr="00BD4E6D">
        <w:rPr>
          <w:rFonts w:cstheme="minorHAnsi"/>
          <w:color w:val="222222"/>
          <w:shd w:val="clear" w:color="auto" w:fill="FFFFFF"/>
        </w:rPr>
        <w:t>78, no. 1 (2010): 35-71.</w:t>
      </w:r>
    </w:p>
    <w:p w14:paraId="43C9AEE9" w14:textId="161793E7" w:rsidR="006B08B0" w:rsidRPr="00BD4E6D" w:rsidRDefault="006B08B0">
      <w:pPr>
        <w:rPr>
          <w:rFonts w:cstheme="minorHAnsi"/>
          <w:color w:val="222222"/>
          <w:shd w:val="clear" w:color="auto" w:fill="FFFFFF"/>
        </w:rPr>
      </w:pPr>
      <w:r w:rsidRPr="00BD4E6D">
        <w:rPr>
          <w:rFonts w:cstheme="minorHAnsi"/>
          <w:color w:val="222222"/>
          <w:shd w:val="clear" w:color="auto" w:fill="FFFFFF"/>
        </w:rPr>
        <w:t>Groseclose, Tim, and Jeffrey Milyo. "A measure of media bias."</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The Quarterly Journal of Economics</w:t>
      </w:r>
      <w:r w:rsidRPr="00BD4E6D">
        <w:rPr>
          <w:rStyle w:val="apple-converted-space"/>
          <w:rFonts w:cstheme="minorHAnsi"/>
          <w:color w:val="222222"/>
          <w:shd w:val="clear" w:color="auto" w:fill="FFFFFF"/>
        </w:rPr>
        <w:t> </w:t>
      </w:r>
      <w:r w:rsidRPr="00BD4E6D">
        <w:rPr>
          <w:rFonts w:cstheme="minorHAnsi"/>
          <w:color w:val="222222"/>
          <w:shd w:val="clear" w:color="auto" w:fill="FFFFFF"/>
        </w:rPr>
        <w:t>(2005): 1191-1237.</w:t>
      </w:r>
    </w:p>
    <w:p w14:paraId="742EE3F7" w14:textId="0304F24D" w:rsidR="00AB0AC9" w:rsidRPr="00AB0AC9" w:rsidRDefault="00AB0AC9" w:rsidP="00AB0AC9">
      <w:pPr>
        <w:rPr>
          <w:rFonts w:cstheme="minorHAnsi"/>
        </w:rPr>
      </w:pPr>
      <w:r>
        <w:rPr>
          <w:rFonts w:cstheme="minorHAnsi"/>
        </w:rPr>
        <w:t>J</w:t>
      </w:r>
      <w:r w:rsidRPr="00AB0AC9">
        <w:rPr>
          <w:rFonts w:cstheme="minorHAnsi"/>
        </w:rPr>
        <w:t>ann, Ben (2005): Making regression tables from stored estimates. The Stata Journal 5(3): 288-308.</w:t>
      </w:r>
    </w:p>
    <w:p w14:paraId="7F876E1A" w14:textId="45EC75FD" w:rsidR="00AB0AC9" w:rsidRDefault="00AB0AC9" w:rsidP="00AB0AC9">
      <w:pPr>
        <w:rPr>
          <w:rFonts w:cstheme="minorHAnsi"/>
        </w:rPr>
      </w:pPr>
      <w:r w:rsidRPr="00AB0AC9">
        <w:rPr>
          <w:rFonts w:cstheme="minorHAnsi"/>
        </w:rPr>
        <w:t>Jann, Ben (2007): Making regression tables simplified. The Stata Journal 7(2): 227-244.</w:t>
      </w:r>
    </w:p>
    <w:p w14:paraId="09EEF111" w14:textId="696C6C66" w:rsidR="00CB55CB" w:rsidRPr="00BD4E6D" w:rsidRDefault="00CB55CB">
      <w:pPr>
        <w:rPr>
          <w:rFonts w:cstheme="minorHAnsi"/>
          <w:color w:val="222222"/>
          <w:shd w:val="clear" w:color="auto" w:fill="FFFFFF"/>
        </w:rPr>
      </w:pPr>
      <w:r w:rsidRPr="00BD4E6D">
        <w:rPr>
          <w:rFonts w:cstheme="minorHAnsi"/>
        </w:rPr>
        <w:t xml:space="preserve">Jourdan, Adam, Donny Kwok, and Jess Macy Yu. "Alibaba Agrees to $266 Million Acquisition Deal with South China Morning Post." </w:t>
      </w:r>
      <w:r w:rsidRPr="00BD4E6D">
        <w:rPr>
          <w:rFonts w:cstheme="minorHAnsi"/>
          <w:i/>
        </w:rPr>
        <w:t>Reuters</w:t>
      </w:r>
      <w:r w:rsidRPr="00BD4E6D">
        <w:rPr>
          <w:rFonts w:cstheme="minorHAnsi"/>
        </w:rPr>
        <w:t>, December 14, 2015.</w:t>
      </w:r>
    </w:p>
    <w:p w14:paraId="2B7C82CB" w14:textId="0D985C2E" w:rsidR="0013193C" w:rsidRPr="00BD4E6D" w:rsidRDefault="0013193C">
      <w:pPr>
        <w:rPr>
          <w:rFonts w:cstheme="minorHAnsi"/>
          <w:color w:val="222222"/>
          <w:shd w:val="clear" w:color="auto" w:fill="FFFFFF"/>
        </w:rPr>
      </w:pPr>
      <w:r w:rsidRPr="00BD4E6D">
        <w:rPr>
          <w:rFonts w:cstheme="minorHAnsi"/>
          <w:color w:val="222222"/>
          <w:shd w:val="clear" w:color="auto" w:fill="FFFFFF"/>
        </w:rPr>
        <w:t>King, Gary, Jennifer Pan, and Margaret E. Roberts. "How censorship in China allows government criticism but silences collective expression."</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American Political Science Review</w:t>
      </w:r>
      <w:r w:rsidRPr="00BD4E6D">
        <w:rPr>
          <w:rStyle w:val="apple-converted-space"/>
          <w:rFonts w:cstheme="minorHAnsi"/>
          <w:color w:val="222222"/>
          <w:shd w:val="clear" w:color="auto" w:fill="FFFFFF"/>
        </w:rPr>
        <w:t> </w:t>
      </w:r>
      <w:r w:rsidRPr="00BD4E6D">
        <w:rPr>
          <w:rFonts w:cstheme="minorHAnsi"/>
          <w:color w:val="222222"/>
          <w:shd w:val="clear" w:color="auto" w:fill="FFFFFF"/>
        </w:rPr>
        <w:t>107, no. 02 (2013): 326-343.</w:t>
      </w:r>
    </w:p>
    <w:p w14:paraId="26B032B7" w14:textId="2DDF74AE" w:rsidR="0013193C" w:rsidRPr="00BD4E6D" w:rsidRDefault="0013193C">
      <w:pPr>
        <w:rPr>
          <w:rFonts w:cstheme="minorHAnsi"/>
          <w:color w:val="222222"/>
          <w:shd w:val="clear" w:color="auto" w:fill="FFFFFF"/>
        </w:rPr>
      </w:pPr>
      <w:r w:rsidRPr="00BD4E6D">
        <w:rPr>
          <w:rFonts w:cstheme="minorHAnsi"/>
          <w:color w:val="222222"/>
          <w:shd w:val="clear" w:color="auto" w:fill="FFFFFF"/>
        </w:rPr>
        <w:t>King, Gary, Jennifer Pan, and Margaret E. Roberts. "Reverse-engineering censorship in China: Randomized experimentation and participant observation."</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Science</w:t>
      </w:r>
      <w:r w:rsidRPr="00BD4E6D">
        <w:rPr>
          <w:rStyle w:val="apple-converted-space"/>
          <w:rFonts w:cstheme="minorHAnsi"/>
          <w:color w:val="222222"/>
          <w:shd w:val="clear" w:color="auto" w:fill="FFFFFF"/>
        </w:rPr>
        <w:t> </w:t>
      </w:r>
      <w:r w:rsidRPr="00BD4E6D">
        <w:rPr>
          <w:rFonts w:cstheme="minorHAnsi"/>
          <w:color w:val="222222"/>
          <w:shd w:val="clear" w:color="auto" w:fill="FFFFFF"/>
        </w:rPr>
        <w:t>345, no. 6199 (2014): 1251722.</w:t>
      </w:r>
    </w:p>
    <w:p w14:paraId="2191CEA6" w14:textId="291506BC" w:rsidR="006B08B0" w:rsidRPr="00BD4E6D" w:rsidRDefault="000314BC">
      <w:pPr>
        <w:rPr>
          <w:rFonts w:cstheme="minorHAnsi"/>
          <w:b/>
        </w:rPr>
      </w:pPr>
      <w:r w:rsidRPr="00BD4E6D">
        <w:rPr>
          <w:rFonts w:cstheme="minorHAnsi"/>
          <w:color w:val="222222"/>
          <w:shd w:val="clear" w:color="auto" w:fill="FFFFFF"/>
        </w:rPr>
        <w:t>Larcinese, Valentino, Riccardo Puglisi, and James M. Snyder. "Partisan bias in economic news: Evidence on the agenda-setting behavior of US newspapers."</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Journal of Public Economics</w:t>
      </w:r>
      <w:r w:rsidRPr="00BD4E6D">
        <w:rPr>
          <w:rStyle w:val="apple-converted-space"/>
          <w:rFonts w:cstheme="minorHAnsi"/>
          <w:color w:val="222222"/>
          <w:shd w:val="clear" w:color="auto" w:fill="FFFFFF"/>
        </w:rPr>
        <w:t> </w:t>
      </w:r>
      <w:r w:rsidRPr="00BD4E6D">
        <w:rPr>
          <w:rFonts w:cstheme="minorHAnsi"/>
          <w:color w:val="222222"/>
          <w:shd w:val="clear" w:color="auto" w:fill="FFFFFF"/>
        </w:rPr>
        <w:t>95, no. 9 (2011): 1178-1189.</w:t>
      </w:r>
    </w:p>
    <w:p w14:paraId="18FD10D8" w14:textId="15F51785" w:rsidR="00BD4E6D" w:rsidRDefault="00BD4E6D">
      <w:pPr>
        <w:rPr>
          <w:rFonts w:cstheme="minorHAnsi"/>
          <w:color w:val="222222"/>
          <w:shd w:val="clear" w:color="auto" w:fill="FFFFFF"/>
        </w:rPr>
      </w:pPr>
      <w:r w:rsidRPr="00BD4E6D">
        <w:rPr>
          <w:rFonts w:cstheme="minorHAnsi"/>
          <w:color w:val="222222"/>
          <w:shd w:val="clear" w:color="auto" w:fill="FFFFFF"/>
        </w:rPr>
        <w:t>Lawrence, Susan V.</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China's Political Institutions and Leaders in Charts</w:t>
      </w:r>
      <w:r w:rsidRPr="00BD4E6D">
        <w:rPr>
          <w:rFonts w:cstheme="minorHAnsi"/>
          <w:color w:val="222222"/>
          <w:shd w:val="clear" w:color="auto" w:fill="FFFFFF"/>
        </w:rPr>
        <w:t>. Congressional Research Service, 2013.</w:t>
      </w:r>
    </w:p>
    <w:p w14:paraId="769406FB" w14:textId="716C1732" w:rsidR="005F5C8F" w:rsidRPr="00BD4E6D" w:rsidRDefault="005F5C8F">
      <w:pPr>
        <w:rPr>
          <w:rFonts w:cstheme="minorHAnsi"/>
        </w:rPr>
      </w:pPr>
      <w:r>
        <w:rPr>
          <w:rFonts w:cstheme="minorHAnsi"/>
        </w:rPr>
        <w:t xml:space="preserve">Lhatoo, Yonden. “Paywall down as Alibaba takes ownership of SCMP.” </w:t>
      </w:r>
      <w:r>
        <w:rPr>
          <w:rFonts w:cstheme="minorHAnsi"/>
          <w:i/>
        </w:rPr>
        <w:t>South China Morning Post</w:t>
      </w:r>
      <w:r>
        <w:rPr>
          <w:rFonts w:cstheme="minorHAnsi"/>
        </w:rPr>
        <w:t>, April 5, 2016</w:t>
      </w:r>
      <w:r w:rsidR="00AF2A35">
        <w:rPr>
          <w:rFonts w:cstheme="minorHAnsi"/>
        </w:rPr>
        <w:t>.</w:t>
      </w:r>
    </w:p>
    <w:p w14:paraId="6D842F23" w14:textId="53C76A58" w:rsidR="002C186F" w:rsidRDefault="002C186F">
      <w:pPr>
        <w:rPr>
          <w:rFonts w:cstheme="minorHAnsi"/>
        </w:rPr>
      </w:pPr>
      <w:r>
        <w:rPr>
          <w:rFonts w:cstheme="minorHAnsi"/>
        </w:rPr>
        <w:t xml:space="preserve">Kaiman, Jonathan. “Alibaba causes ripples with plans to purchase Hong Kong newspaper.” </w:t>
      </w:r>
      <w:r>
        <w:rPr>
          <w:rFonts w:cstheme="minorHAnsi"/>
          <w:i/>
        </w:rPr>
        <w:t>Los Angeles Times</w:t>
      </w:r>
      <w:r>
        <w:rPr>
          <w:rFonts w:cstheme="minorHAnsi"/>
        </w:rPr>
        <w:t>, December 17, 2015.</w:t>
      </w:r>
    </w:p>
    <w:p w14:paraId="1CCA900F" w14:textId="713DDE40" w:rsidR="00CB55CB" w:rsidRPr="00BD4E6D" w:rsidRDefault="00CB55CB">
      <w:pPr>
        <w:rPr>
          <w:rFonts w:cstheme="minorHAnsi"/>
          <w:color w:val="222222"/>
          <w:shd w:val="clear" w:color="auto" w:fill="FFFFFF"/>
        </w:rPr>
      </w:pPr>
      <w:r w:rsidRPr="00BD4E6D">
        <w:rPr>
          <w:rFonts w:cstheme="minorHAnsi"/>
        </w:rPr>
        <w:t xml:space="preserve">Osawa, Juro, Paul Mozur, and Rolfe Winkler. “Alibaba Flexes Muscles Before IPO.” </w:t>
      </w:r>
      <w:r w:rsidRPr="00BD4E6D">
        <w:rPr>
          <w:rFonts w:cstheme="minorHAnsi"/>
          <w:i/>
        </w:rPr>
        <w:t>Wall Street Journal</w:t>
      </w:r>
      <w:r w:rsidRPr="00BD4E6D">
        <w:rPr>
          <w:rFonts w:cstheme="minorHAnsi"/>
        </w:rPr>
        <w:t>, April 15, 2014.</w:t>
      </w:r>
    </w:p>
    <w:p w14:paraId="12DDFC1D" w14:textId="44970B19" w:rsidR="00CB55CB" w:rsidRPr="00BD4E6D" w:rsidRDefault="00CB55CB">
      <w:pPr>
        <w:rPr>
          <w:rFonts w:cstheme="minorHAnsi"/>
          <w:color w:val="222222"/>
          <w:shd w:val="clear" w:color="auto" w:fill="FFFFFF"/>
        </w:rPr>
      </w:pPr>
      <w:r w:rsidRPr="00BD4E6D">
        <w:rPr>
          <w:rFonts w:cstheme="minorHAnsi"/>
          <w:color w:val="222222"/>
          <w:shd w:val="clear" w:color="auto" w:fill="FFFFFF"/>
        </w:rPr>
        <w:t xml:space="preserve">Phillips, Tom. “Mysterious confession fuels fear of Beijing’s influence on Hong Kong’s top newspaper.” </w:t>
      </w:r>
      <w:r w:rsidRPr="00BD4E6D">
        <w:rPr>
          <w:rFonts w:cstheme="minorHAnsi"/>
          <w:i/>
          <w:color w:val="222222"/>
          <w:shd w:val="clear" w:color="auto" w:fill="FFFFFF"/>
        </w:rPr>
        <w:t>The Guardian</w:t>
      </w:r>
      <w:r w:rsidRPr="00BD4E6D">
        <w:rPr>
          <w:rFonts w:cstheme="minorHAnsi"/>
          <w:color w:val="222222"/>
          <w:shd w:val="clear" w:color="auto" w:fill="FFFFFF"/>
        </w:rPr>
        <w:t>, July 25, 2016.</w:t>
      </w:r>
    </w:p>
    <w:p w14:paraId="2B82921F" w14:textId="53231E20" w:rsidR="00427EDD" w:rsidRPr="00427EDD" w:rsidRDefault="00427EDD">
      <w:pPr>
        <w:rPr>
          <w:rFonts w:cstheme="minorHAnsi"/>
          <w:color w:val="222222"/>
          <w:shd w:val="clear" w:color="auto" w:fill="FFFFFF"/>
        </w:rPr>
      </w:pPr>
      <w:r>
        <w:rPr>
          <w:rFonts w:cstheme="minorHAnsi"/>
          <w:color w:val="222222"/>
          <w:shd w:val="clear" w:color="auto" w:fill="FFFFFF"/>
        </w:rPr>
        <w:lastRenderedPageBreak/>
        <w:t xml:space="preserve">Public Evaluation on Media Credibility: Survey Results. </w:t>
      </w:r>
      <w:r>
        <w:rPr>
          <w:rFonts w:cstheme="minorHAnsi"/>
          <w:i/>
          <w:color w:val="222222"/>
          <w:shd w:val="clear" w:color="auto" w:fill="FFFFFF"/>
        </w:rPr>
        <w:t>Centre for Communication and Public Opinion Survey at the Chinese University of Hong Kong</w:t>
      </w:r>
      <w:r>
        <w:rPr>
          <w:rFonts w:cstheme="minorHAnsi"/>
          <w:color w:val="222222"/>
          <w:shd w:val="clear" w:color="auto" w:fill="FFFFFF"/>
        </w:rPr>
        <w:t>, 2016</w:t>
      </w:r>
    </w:p>
    <w:p w14:paraId="2BDEBA44" w14:textId="17FBA200" w:rsidR="00DE36F7" w:rsidRPr="00BD4E6D" w:rsidRDefault="006B08B0">
      <w:pPr>
        <w:rPr>
          <w:rFonts w:cstheme="minorHAnsi"/>
          <w:b/>
        </w:rPr>
      </w:pPr>
      <w:r w:rsidRPr="00BD4E6D">
        <w:rPr>
          <w:rFonts w:cstheme="minorHAnsi"/>
          <w:color w:val="222222"/>
          <w:shd w:val="clear" w:color="auto" w:fill="FFFFFF"/>
        </w:rPr>
        <w:t>Qin, Bei, David Stromberg, and Yanhui Wu. "Media Bias in Autocracies: Evidence from Chinese Newspapers."</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University of Southern California and University of Stockholm, working papers</w:t>
      </w:r>
      <w:r w:rsidRPr="00BD4E6D">
        <w:rPr>
          <w:rStyle w:val="apple-converted-space"/>
          <w:rFonts w:cstheme="minorHAnsi"/>
          <w:color w:val="222222"/>
          <w:shd w:val="clear" w:color="auto" w:fill="FFFFFF"/>
        </w:rPr>
        <w:t> </w:t>
      </w:r>
      <w:r w:rsidRPr="00BD4E6D">
        <w:rPr>
          <w:rFonts w:cstheme="minorHAnsi"/>
          <w:color w:val="222222"/>
          <w:shd w:val="clear" w:color="auto" w:fill="FFFFFF"/>
        </w:rPr>
        <w:t>(2015).</w:t>
      </w:r>
      <w:r w:rsidRPr="00BD4E6D">
        <w:rPr>
          <w:rFonts w:cstheme="minorHAnsi"/>
          <w:b/>
        </w:rPr>
        <w:t xml:space="preserve"> </w:t>
      </w:r>
    </w:p>
    <w:p w14:paraId="371A0B97" w14:textId="5E0CE450" w:rsidR="002B026B" w:rsidRPr="002B026B" w:rsidRDefault="002B026B">
      <w:pPr>
        <w:rPr>
          <w:rFonts w:cstheme="minorHAnsi"/>
          <w:color w:val="222222"/>
          <w:shd w:val="clear" w:color="auto" w:fill="FFFFFF"/>
        </w:rPr>
      </w:pPr>
      <w:r>
        <w:rPr>
          <w:rFonts w:cstheme="minorHAnsi"/>
          <w:color w:val="222222"/>
          <w:shd w:val="clear" w:color="auto" w:fill="FFFFFF"/>
        </w:rPr>
        <w:t xml:space="preserve">Requests 2.12.4. </w:t>
      </w:r>
      <w:r>
        <w:rPr>
          <w:rFonts w:cstheme="minorHAnsi"/>
          <w:i/>
          <w:color w:val="222222"/>
          <w:shd w:val="clear" w:color="auto" w:fill="FFFFFF"/>
        </w:rPr>
        <w:t>Python Software Foundation</w:t>
      </w:r>
      <w:r>
        <w:rPr>
          <w:rFonts w:cstheme="minorHAnsi"/>
          <w:color w:val="222222"/>
          <w:shd w:val="clear" w:color="auto" w:fill="FFFFFF"/>
        </w:rPr>
        <w:t xml:space="preserve">, </w:t>
      </w:r>
      <w:r w:rsidRPr="002B026B">
        <w:rPr>
          <w:rFonts w:cstheme="minorHAnsi"/>
          <w:color w:val="222222"/>
          <w:shd w:val="clear" w:color="auto" w:fill="FFFFFF"/>
        </w:rPr>
        <w:t>https://pypi.python.org/pypi/requests/2.12.4</w:t>
      </w:r>
    </w:p>
    <w:p w14:paraId="44B96CF9" w14:textId="0172398E" w:rsidR="00004B82" w:rsidRDefault="00004B82">
      <w:pPr>
        <w:rPr>
          <w:rFonts w:cstheme="minorHAnsi"/>
          <w:color w:val="222222"/>
          <w:shd w:val="clear" w:color="auto" w:fill="FFFFFF"/>
        </w:rPr>
      </w:pPr>
      <w:r>
        <w:rPr>
          <w:rFonts w:cstheme="minorHAnsi"/>
          <w:color w:val="222222"/>
          <w:shd w:val="clear" w:color="auto" w:fill="FFFFFF"/>
        </w:rPr>
        <w:t>Richardson, Leonard. Beautifulsoup 4.5.1.</w:t>
      </w:r>
      <w:r w:rsidR="002B026B">
        <w:rPr>
          <w:rFonts w:cstheme="minorHAnsi"/>
          <w:color w:val="222222"/>
          <w:shd w:val="clear" w:color="auto" w:fill="FFFFFF"/>
        </w:rPr>
        <w:t xml:space="preserve"> </w:t>
      </w:r>
      <w:r w:rsidR="002B026B" w:rsidRPr="002B026B">
        <w:rPr>
          <w:rFonts w:cstheme="minorHAnsi"/>
          <w:i/>
          <w:color w:val="222222"/>
          <w:shd w:val="clear" w:color="auto" w:fill="FFFFFF"/>
        </w:rPr>
        <w:t>Python Software Foundation</w:t>
      </w:r>
      <w:r w:rsidR="002B026B">
        <w:rPr>
          <w:rFonts w:cstheme="minorHAnsi"/>
          <w:color w:val="222222"/>
          <w:shd w:val="clear" w:color="auto" w:fill="FFFFFF"/>
        </w:rPr>
        <w:t>,</w:t>
      </w:r>
      <w:r>
        <w:rPr>
          <w:rFonts w:cstheme="minorHAnsi"/>
          <w:color w:val="222222"/>
          <w:shd w:val="clear" w:color="auto" w:fill="FFFFFF"/>
        </w:rPr>
        <w:t xml:space="preserve"> </w:t>
      </w:r>
      <w:r w:rsidRPr="00004B82">
        <w:rPr>
          <w:rFonts w:cstheme="minorHAnsi"/>
          <w:color w:val="222222"/>
          <w:shd w:val="clear" w:color="auto" w:fill="FFFFFF"/>
        </w:rPr>
        <w:t>https://pypi.python.org/pypi/beautifulsoup4</w:t>
      </w:r>
    </w:p>
    <w:p w14:paraId="257E232E" w14:textId="10B1F448" w:rsidR="005F5C8F" w:rsidRDefault="005F5C8F">
      <w:pPr>
        <w:rPr>
          <w:rFonts w:cstheme="minorHAnsi"/>
          <w:color w:val="222222"/>
          <w:shd w:val="clear" w:color="auto" w:fill="FFFFFF"/>
        </w:rPr>
      </w:pPr>
      <w:r w:rsidRPr="005F5C8F">
        <w:rPr>
          <w:rFonts w:cstheme="minorHAnsi"/>
          <w:color w:val="222222"/>
          <w:shd w:val="clear" w:color="auto" w:fill="FFFFFF"/>
        </w:rPr>
        <w:t>Taddy, Matt. "Multinomial inverse regression for text analysis." Journal of the American Statistical Association 108, no. 503 (2013): 755-770.</w:t>
      </w:r>
    </w:p>
    <w:p w14:paraId="6E80ECFF" w14:textId="1B584C91" w:rsidR="00154800" w:rsidRPr="00BD4E6D" w:rsidRDefault="00154800">
      <w:pPr>
        <w:rPr>
          <w:rFonts w:cstheme="minorHAnsi"/>
          <w:color w:val="222222"/>
          <w:shd w:val="clear" w:color="auto" w:fill="FFFFFF"/>
        </w:rPr>
      </w:pPr>
      <w:r w:rsidRPr="00BD4E6D">
        <w:rPr>
          <w:rFonts w:cstheme="minorHAnsi"/>
          <w:color w:val="222222"/>
          <w:shd w:val="clear" w:color="auto" w:fill="FFFFFF"/>
        </w:rPr>
        <w:t xml:space="preserve">“World Press Freedom Index, 2016.” </w:t>
      </w:r>
      <w:r w:rsidRPr="00BD4E6D">
        <w:rPr>
          <w:rFonts w:cstheme="minorHAnsi"/>
          <w:i/>
          <w:color w:val="222222"/>
          <w:shd w:val="clear" w:color="auto" w:fill="FFFFFF"/>
        </w:rPr>
        <w:t>Reporters Without Borders</w:t>
      </w:r>
      <w:r w:rsidRPr="00BD4E6D">
        <w:rPr>
          <w:rFonts w:cstheme="minorHAnsi"/>
          <w:color w:val="222222"/>
          <w:shd w:val="clear" w:color="auto" w:fill="FFFFFF"/>
        </w:rPr>
        <w:t>.</w:t>
      </w:r>
    </w:p>
    <w:p w14:paraId="790C999D" w14:textId="7AFD9D1A" w:rsidR="00C43395" w:rsidRPr="00BD4E6D" w:rsidRDefault="00DE36F7">
      <w:pPr>
        <w:rPr>
          <w:rFonts w:cstheme="minorHAnsi"/>
          <w:b/>
        </w:rPr>
      </w:pPr>
      <w:r w:rsidRPr="00BD4E6D">
        <w:rPr>
          <w:rFonts w:cstheme="minorHAnsi"/>
          <w:color w:val="222222"/>
          <w:shd w:val="clear" w:color="auto" w:fill="FFFFFF"/>
        </w:rPr>
        <w:t>Yuan, Han. "Measuring media bias in China."</w:t>
      </w:r>
      <w:r w:rsidRPr="00BD4E6D">
        <w:rPr>
          <w:rStyle w:val="apple-converted-space"/>
          <w:rFonts w:cstheme="minorHAnsi"/>
          <w:color w:val="222222"/>
          <w:shd w:val="clear" w:color="auto" w:fill="FFFFFF"/>
        </w:rPr>
        <w:t> </w:t>
      </w:r>
      <w:r w:rsidRPr="00BD4E6D">
        <w:rPr>
          <w:rFonts w:cstheme="minorHAnsi"/>
          <w:i/>
          <w:iCs/>
          <w:color w:val="222222"/>
          <w:shd w:val="clear" w:color="auto" w:fill="FFFFFF"/>
        </w:rPr>
        <w:t>China Economic Review</w:t>
      </w:r>
      <w:r w:rsidRPr="00BD4E6D">
        <w:rPr>
          <w:rStyle w:val="apple-converted-space"/>
          <w:rFonts w:cstheme="minorHAnsi"/>
          <w:color w:val="222222"/>
          <w:shd w:val="clear" w:color="auto" w:fill="FFFFFF"/>
        </w:rPr>
        <w:t> </w:t>
      </w:r>
      <w:r w:rsidRPr="00BD4E6D">
        <w:rPr>
          <w:rFonts w:cstheme="minorHAnsi"/>
          <w:color w:val="222222"/>
          <w:shd w:val="clear" w:color="auto" w:fill="FFFFFF"/>
        </w:rPr>
        <w:t>38 (2016):</w:t>
      </w:r>
      <w:r w:rsidRPr="00BD4E6D">
        <w:rPr>
          <w:rStyle w:val="apple-converted-space"/>
          <w:rFonts w:cstheme="minorHAnsi"/>
          <w:color w:val="222222"/>
          <w:shd w:val="clear" w:color="auto" w:fill="FFFFFF"/>
        </w:rPr>
        <w:t> 49-59.</w:t>
      </w:r>
      <w:r w:rsidR="00C43395" w:rsidRPr="00BD4E6D">
        <w:rPr>
          <w:rFonts w:cstheme="minorHAnsi"/>
          <w:b/>
        </w:rPr>
        <w:br w:type="page"/>
      </w:r>
    </w:p>
    <w:p w14:paraId="34AC56E3" w14:textId="3F357A2A" w:rsidR="00BF340A" w:rsidRDefault="0058159A" w:rsidP="00276D51">
      <w:pPr>
        <w:jc w:val="center"/>
        <w:rPr>
          <w:rFonts w:cstheme="minorHAnsi"/>
          <w:b/>
        </w:rPr>
      </w:pPr>
      <w:r w:rsidRPr="00BD4E6D">
        <w:rPr>
          <w:rFonts w:cstheme="minorHAnsi"/>
          <w:b/>
        </w:rPr>
        <w:lastRenderedPageBreak/>
        <w:t>Appendix</w:t>
      </w:r>
    </w:p>
    <w:p w14:paraId="019C802B" w14:textId="7CA540AE" w:rsidR="00276D51" w:rsidRPr="00BD4E6D" w:rsidRDefault="00276D51" w:rsidP="007D706A">
      <w:pPr>
        <w:rPr>
          <w:rFonts w:cstheme="minorHAnsi"/>
          <w:b/>
        </w:rPr>
      </w:pPr>
      <w:r w:rsidRPr="00BD4E6D">
        <w:rPr>
          <w:rFonts w:cstheme="minorHAnsi"/>
          <w:b/>
        </w:rPr>
        <w:t>Appendix Table 1: Wooldridge tests for serial correlation</w:t>
      </w:r>
    </w:p>
    <w:tbl>
      <w:tblPr>
        <w:tblStyle w:val="TableGrid"/>
        <w:tblW w:w="7799" w:type="dxa"/>
        <w:tblLook w:val="04A0" w:firstRow="1" w:lastRow="0" w:firstColumn="1" w:lastColumn="0" w:noHBand="0" w:noVBand="1"/>
      </w:tblPr>
      <w:tblGrid>
        <w:gridCol w:w="1807"/>
        <w:gridCol w:w="1166"/>
        <w:gridCol w:w="2623"/>
        <w:gridCol w:w="2203"/>
      </w:tblGrid>
      <w:tr w:rsidR="0058159A" w:rsidRPr="00BD4E6D" w14:paraId="359B732E" w14:textId="77777777" w:rsidTr="0058159A">
        <w:tc>
          <w:tcPr>
            <w:tcW w:w="1807" w:type="dxa"/>
            <w:tcBorders>
              <w:top w:val="nil"/>
              <w:left w:val="nil"/>
              <w:bottom w:val="single" w:sz="4" w:space="0" w:color="auto"/>
              <w:right w:val="single" w:sz="4" w:space="0" w:color="auto"/>
            </w:tcBorders>
          </w:tcPr>
          <w:p w14:paraId="4D7A8911" w14:textId="2415D6BD" w:rsidR="0058159A" w:rsidRPr="00BD4E6D" w:rsidRDefault="0058159A" w:rsidP="007D706A">
            <w:pPr>
              <w:rPr>
                <w:rFonts w:cstheme="minorHAnsi"/>
              </w:rPr>
            </w:pPr>
            <w:r w:rsidRPr="00BD4E6D">
              <w:rPr>
                <w:rFonts w:cstheme="minorHAnsi"/>
              </w:rPr>
              <w:t>Variable</w:t>
            </w:r>
          </w:p>
        </w:tc>
        <w:tc>
          <w:tcPr>
            <w:tcW w:w="1166" w:type="dxa"/>
            <w:tcBorders>
              <w:top w:val="nil"/>
              <w:left w:val="single" w:sz="4" w:space="0" w:color="auto"/>
              <w:bottom w:val="single" w:sz="4" w:space="0" w:color="auto"/>
              <w:right w:val="single" w:sz="4" w:space="0" w:color="auto"/>
            </w:tcBorders>
          </w:tcPr>
          <w:p w14:paraId="589E0B17" w14:textId="26AFCB8F" w:rsidR="0058159A" w:rsidRPr="00BD4E6D" w:rsidRDefault="0058159A" w:rsidP="007D706A">
            <w:pPr>
              <w:rPr>
                <w:rFonts w:cstheme="minorHAnsi"/>
              </w:rPr>
            </w:pPr>
            <w:r w:rsidRPr="00BD4E6D">
              <w:rPr>
                <w:rFonts w:cstheme="minorHAnsi"/>
              </w:rPr>
              <w:t>Sample</w:t>
            </w:r>
          </w:p>
        </w:tc>
        <w:tc>
          <w:tcPr>
            <w:tcW w:w="2623" w:type="dxa"/>
            <w:tcBorders>
              <w:top w:val="nil"/>
              <w:left w:val="single" w:sz="4" w:space="0" w:color="auto"/>
              <w:bottom w:val="single" w:sz="4" w:space="0" w:color="auto"/>
              <w:right w:val="single" w:sz="4" w:space="0" w:color="auto"/>
            </w:tcBorders>
          </w:tcPr>
          <w:p w14:paraId="70E93B59" w14:textId="0931DAA8" w:rsidR="0058159A" w:rsidRPr="00BD4E6D" w:rsidRDefault="0058159A" w:rsidP="007D706A">
            <w:pPr>
              <w:rPr>
                <w:rFonts w:cstheme="minorHAnsi"/>
              </w:rPr>
            </w:pPr>
            <w:r w:rsidRPr="00BD4E6D">
              <w:rPr>
                <w:rFonts w:cstheme="minorHAnsi"/>
              </w:rPr>
              <w:t>F-statistic (df</w:t>
            </w:r>
            <w:r w:rsidRPr="00BD4E6D">
              <w:rPr>
                <w:rFonts w:cstheme="minorHAnsi"/>
                <w:vertAlign w:val="subscript"/>
              </w:rPr>
              <w:t>1</w:t>
            </w:r>
            <w:r w:rsidRPr="00BD4E6D">
              <w:rPr>
                <w:rFonts w:cstheme="minorHAnsi"/>
              </w:rPr>
              <w:t xml:space="preserve"> = 1, df</w:t>
            </w:r>
            <w:r w:rsidRPr="00BD4E6D">
              <w:rPr>
                <w:rFonts w:cstheme="minorHAnsi"/>
                <w:vertAlign w:val="subscript"/>
              </w:rPr>
              <w:t>2</w:t>
            </w:r>
            <w:r w:rsidRPr="00BD4E6D">
              <w:rPr>
                <w:rFonts w:cstheme="minorHAnsi"/>
              </w:rPr>
              <w:t xml:space="preserve"> = 2)</w:t>
            </w:r>
          </w:p>
        </w:tc>
        <w:tc>
          <w:tcPr>
            <w:tcW w:w="2203" w:type="dxa"/>
            <w:tcBorders>
              <w:top w:val="nil"/>
              <w:left w:val="single" w:sz="4" w:space="0" w:color="auto"/>
              <w:bottom w:val="single" w:sz="4" w:space="0" w:color="auto"/>
              <w:right w:val="nil"/>
            </w:tcBorders>
          </w:tcPr>
          <w:p w14:paraId="3E96ADEF" w14:textId="133D3D39" w:rsidR="0058159A" w:rsidRPr="00BD4E6D" w:rsidRDefault="0058159A" w:rsidP="007D706A">
            <w:pPr>
              <w:rPr>
                <w:rFonts w:cstheme="minorHAnsi"/>
              </w:rPr>
            </w:pPr>
            <w:r w:rsidRPr="00BD4E6D">
              <w:rPr>
                <w:rFonts w:cstheme="minorHAnsi"/>
              </w:rPr>
              <w:t>p-value</w:t>
            </w:r>
          </w:p>
        </w:tc>
      </w:tr>
      <w:tr w:rsidR="0058159A" w:rsidRPr="00BD4E6D" w14:paraId="7E4B1D4E" w14:textId="77777777" w:rsidTr="0058159A">
        <w:tc>
          <w:tcPr>
            <w:tcW w:w="1807" w:type="dxa"/>
            <w:tcBorders>
              <w:top w:val="single" w:sz="4" w:space="0" w:color="auto"/>
              <w:left w:val="nil"/>
              <w:bottom w:val="nil"/>
              <w:right w:val="single" w:sz="4" w:space="0" w:color="auto"/>
            </w:tcBorders>
          </w:tcPr>
          <w:p w14:paraId="279E7EE2" w14:textId="603B7A22" w:rsidR="0058159A" w:rsidRPr="00BD4E6D" w:rsidRDefault="0058159A" w:rsidP="007D706A">
            <w:pPr>
              <w:rPr>
                <w:rFonts w:cstheme="minorHAnsi"/>
              </w:rPr>
            </w:pPr>
            <w:r w:rsidRPr="00BD4E6D">
              <w:rPr>
                <w:rFonts w:cstheme="minorHAnsi"/>
              </w:rPr>
              <w:t>Leader share</w:t>
            </w:r>
          </w:p>
        </w:tc>
        <w:tc>
          <w:tcPr>
            <w:tcW w:w="1166" w:type="dxa"/>
            <w:tcBorders>
              <w:top w:val="single" w:sz="4" w:space="0" w:color="auto"/>
              <w:left w:val="single" w:sz="4" w:space="0" w:color="auto"/>
              <w:bottom w:val="nil"/>
              <w:right w:val="single" w:sz="4" w:space="0" w:color="auto"/>
            </w:tcBorders>
          </w:tcPr>
          <w:p w14:paraId="515E1BC5" w14:textId="261DC770" w:rsidR="0058159A" w:rsidRPr="00BD4E6D" w:rsidRDefault="0058159A" w:rsidP="007D706A">
            <w:pPr>
              <w:rPr>
                <w:rFonts w:cstheme="minorHAnsi"/>
              </w:rPr>
            </w:pPr>
            <w:r w:rsidRPr="00BD4E6D">
              <w:rPr>
                <w:rFonts w:cstheme="minorHAnsi"/>
              </w:rPr>
              <w:t>Full</w:t>
            </w:r>
          </w:p>
        </w:tc>
        <w:tc>
          <w:tcPr>
            <w:tcW w:w="2623" w:type="dxa"/>
            <w:tcBorders>
              <w:top w:val="single" w:sz="4" w:space="0" w:color="auto"/>
              <w:left w:val="single" w:sz="4" w:space="0" w:color="auto"/>
              <w:bottom w:val="nil"/>
              <w:right w:val="single" w:sz="4" w:space="0" w:color="auto"/>
            </w:tcBorders>
          </w:tcPr>
          <w:p w14:paraId="06766F69" w14:textId="421C43B4" w:rsidR="0058159A" w:rsidRPr="00BD4E6D" w:rsidRDefault="0058159A" w:rsidP="007D706A">
            <w:pPr>
              <w:rPr>
                <w:rFonts w:cstheme="minorHAnsi"/>
              </w:rPr>
            </w:pPr>
            <w:r w:rsidRPr="00BD4E6D">
              <w:rPr>
                <w:rFonts w:cstheme="minorHAnsi"/>
              </w:rPr>
              <w:t>0.103</w:t>
            </w:r>
          </w:p>
        </w:tc>
        <w:tc>
          <w:tcPr>
            <w:tcW w:w="2203" w:type="dxa"/>
            <w:tcBorders>
              <w:top w:val="single" w:sz="4" w:space="0" w:color="auto"/>
              <w:left w:val="single" w:sz="4" w:space="0" w:color="auto"/>
              <w:bottom w:val="nil"/>
              <w:right w:val="nil"/>
            </w:tcBorders>
          </w:tcPr>
          <w:p w14:paraId="089CB151" w14:textId="522A4A79" w:rsidR="0058159A" w:rsidRPr="00BD4E6D" w:rsidRDefault="0058159A" w:rsidP="007D706A">
            <w:pPr>
              <w:rPr>
                <w:rFonts w:cstheme="minorHAnsi"/>
              </w:rPr>
            </w:pPr>
            <w:r w:rsidRPr="00BD4E6D">
              <w:rPr>
                <w:rFonts w:cstheme="minorHAnsi"/>
              </w:rPr>
              <w:t>0.8025</w:t>
            </w:r>
          </w:p>
        </w:tc>
      </w:tr>
      <w:tr w:rsidR="0058159A" w:rsidRPr="00BD4E6D" w14:paraId="769CA516" w14:textId="77777777" w:rsidTr="0058159A">
        <w:tc>
          <w:tcPr>
            <w:tcW w:w="1807" w:type="dxa"/>
            <w:tcBorders>
              <w:top w:val="nil"/>
              <w:left w:val="nil"/>
              <w:bottom w:val="nil"/>
              <w:right w:val="single" w:sz="4" w:space="0" w:color="auto"/>
            </w:tcBorders>
          </w:tcPr>
          <w:p w14:paraId="4A750F1A" w14:textId="77777777" w:rsidR="0058159A" w:rsidRPr="00BD4E6D" w:rsidRDefault="0058159A" w:rsidP="007D706A">
            <w:pPr>
              <w:rPr>
                <w:rFonts w:cstheme="minorHAnsi"/>
              </w:rPr>
            </w:pPr>
          </w:p>
        </w:tc>
        <w:tc>
          <w:tcPr>
            <w:tcW w:w="1166" w:type="dxa"/>
            <w:tcBorders>
              <w:top w:val="nil"/>
              <w:left w:val="single" w:sz="4" w:space="0" w:color="auto"/>
              <w:bottom w:val="nil"/>
              <w:right w:val="single" w:sz="4" w:space="0" w:color="auto"/>
            </w:tcBorders>
          </w:tcPr>
          <w:p w14:paraId="43E06F4D" w14:textId="432B14AE" w:rsidR="0058159A" w:rsidRPr="00BD4E6D" w:rsidRDefault="0058159A" w:rsidP="007D706A">
            <w:pPr>
              <w:rPr>
                <w:rFonts w:cstheme="minorHAnsi"/>
              </w:rPr>
            </w:pPr>
            <w:r w:rsidRPr="00BD4E6D">
              <w:rPr>
                <w:rFonts w:cstheme="minorHAnsi"/>
              </w:rPr>
              <w:t>Domestic</w:t>
            </w:r>
          </w:p>
        </w:tc>
        <w:tc>
          <w:tcPr>
            <w:tcW w:w="2623" w:type="dxa"/>
            <w:tcBorders>
              <w:top w:val="nil"/>
              <w:left w:val="single" w:sz="4" w:space="0" w:color="auto"/>
              <w:bottom w:val="nil"/>
              <w:right w:val="single" w:sz="4" w:space="0" w:color="auto"/>
            </w:tcBorders>
          </w:tcPr>
          <w:p w14:paraId="07D124A7" w14:textId="568107AF" w:rsidR="0058159A" w:rsidRPr="00BD4E6D" w:rsidRDefault="0058159A" w:rsidP="007D706A">
            <w:pPr>
              <w:rPr>
                <w:rFonts w:cstheme="minorHAnsi"/>
              </w:rPr>
            </w:pPr>
            <w:r w:rsidRPr="00BD4E6D">
              <w:rPr>
                <w:rFonts w:cstheme="minorHAnsi"/>
              </w:rPr>
              <w:t>0.310</w:t>
            </w:r>
          </w:p>
        </w:tc>
        <w:tc>
          <w:tcPr>
            <w:tcW w:w="2203" w:type="dxa"/>
            <w:tcBorders>
              <w:top w:val="nil"/>
              <w:left w:val="single" w:sz="4" w:space="0" w:color="auto"/>
              <w:bottom w:val="nil"/>
              <w:right w:val="nil"/>
            </w:tcBorders>
          </w:tcPr>
          <w:p w14:paraId="7D77C3BA" w14:textId="2E24EAF8" w:rsidR="0058159A" w:rsidRPr="00BD4E6D" w:rsidRDefault="0058159A" w:rsidP="007D706A">
            <w:pPr>
              <w:rPr>
                <w:rFonts w:cstheme="minorHAnsi"/>
              </w:rPr>
            </w:pPr>
            <w:r w:rsidRPr="00BD4E6D">
              <w:rPr>
                <w:rFonts w:cstheme="minorHAnsi"/>
              </w:rPr>
              <w:t>0.6764</w:t>
            </w:r>
          </w:p>
        </w:tc>
      </w:tr>
      <w:tr w:rsidR="0058159A" w:rsidRPr="00BD4E6D" w14:paraId="24C15A99" w14:textId="77777777" w:rsidTr="0058159A">
        <w:tc>
          <w:tcPr>
            <w:tcW w:w="1807" w:type="dxa"/>
            <w:tcBorders>
              <w:top w:val="nil"/>
              <w:left w:val="nil"/>
              <w:bottom w:val="nil"/>
              <w:right w:val="single" w:sz="4" w:space="0" w:color="auto"/>
            </w:tcBorders>
          </w:tcPr>
          <w:p w14:paraId="22B031F9" w14:textId="3D8347BB" w:rsidR="0058159A" w:rsidRPr="00BD4E6D" w:rsidRDefault="0058159A" w:rsidP="007D706A">
            <w:pPr>
              <w:rPr>
                <w:rFonts w:cstheme="minorHAnsi"/>
              </w:rPr>
            </w:pPr>
            <w:r w:rsidRPr="00BD4E6D">
              <w:rPr>
                <w:rFonts w:cstheme="minorHAnsi"/>
              </w:rPr>
              <w:t>Xinhua share</w:t>
            </w:r>
          </w:p>
        </w:tc>
        <w:tc>
          <w:tcPr>
            <w:tcW w:w="1166" w:type="dxa"/>
            <w:tcBorders>
              <w:top w:val="nil"/>
              <w:left w:val="single" w:sz="4" w:space="0" w:color="auto"/>
              <w:bottom w:val="nil"/>
              <w:right w:val="single" w:sz="4" w:space="0" w:color="auto"/>
            </w:tcBorders>
          </w:tcPr>
          <w:p w14:paraId="5ED027A6" w14:textId="06B18B08" w:rsidR="0058159A" w:rsidRPr="00BD4E6D" w:rsidRDefault="0058159A" w:rsidP="007D706A">
            <w:pPr>
              <w:rPr>
                <w:rFonts w:cstheme="minorHAnsi"/>
              </w:rPr>
            </w:pPr>
            <w:r w:rsidRPr="00BD4E6D">
              <w:rPr>
                <w:rFonts w:cstheme="minorHAnsi"/>
              </w:rPr>
              <w:t>Full</w:t>
            </w:r>
          </w:p>
        </w:tc>
        <w:tc>
          <w:tcPr>
            <w:tcW w:w="2623" w:type="dxa"/>
            <w:tcBorders>
              <w:top w:val="nil"/>
              <w:left w:val="single" w:sz="4" w:space="0" w:color="auto"/>
              <w:bottom w:val="nil"/>
              <w:right w:val="single" w:sz="4" w:space="0" w:color="auto"/>
            </w:tcBorders>
          </w:tcPr>
          <w:p w14:paraId="5C79E204" w14:textId="141AAF9F" w:rsidR="0058159A" w:rsidRPr="00BD4E6D" w:rsidRDefault="0058159A" w:rsidP="007D706A">
            <w:pPr>
              <w:rPr>
                <w:rFonts w:cstheme="minorHAnsi"/>
              </w:rPr>
            </w:pPr>
            <w:r w:rsidRPr="00BD4E6D">
              <w:rPr>
                <w:rFonts w:cstheme="minorHAnsi"/>
              </w:rPr>
              <w:t>0.986</w:t>
            </w:r>
          </w:p>
        </w:tc>
        <w:tc>
          <w:tcPr>
            <w:tcW w:w="2203" w:type="dxa"/>
            <w:tcBorders>
              <w:top w:val="nil"/>
              <w:left w:val="single" w:sz="4" w:space="0" w:color="auto"/>
              <w:bottom w:val="nil"/>
              <w:right w:val="nil"/>
            </w:tcBorders>
          </w:tcPr>
          <w:p w14:paraId="4AE09502" w14:textId="7279F288" w:rsidR="0058159A" w:rsidRPr="00BD4E6D" w:rsidRDefault="0058159A" w:rsidP="007D706A">
            <w:pPr>
              <w:rPr>
                <w:rFonts w:cstheme="minorHAnsi"/>
              </w:rPr>
            </w:pPr>
            <w:r w:rsidRPr="00BD4E6D">
              <w:rPr>
                <w:rFonts w:cstheme="minorHAnsi"/>
              </w:rPr>
              <w:t>0.5023</w:t>
            </w:r>
          </w:p>
        </w:tc>
      </w:tr>
      <w:tr w:rsidR="0058159A" w:rsidRPr="00BD4E6D" w14:paraId="49490DD1" w14:textId="77777777" w:rsidTr="0058159A">
        <w:tc>
          <w:tcPr>
            <w:tcW w:w="1807" w:type="dxa"/>
            <w:tcBorders>
              <w:top w:val="nil"/>
              <w:left w:val="nil"/>
              <w:bottom w:val="nil"/>
              <w:right w:val="single" w:sz="4" w:space="0" w:color="auto"/>
            </w:tcBorders>
          </w:tcPr>
          <w:p w14:paraId="078583E1" w14:textId="77777777" w:rsidR="0058159A" w:rsidRPr="00BD4E6D" w:rsidRDefault="0058159A" w:rsidP="007D706A">
            <w:pPr>
              <w:rPr>
                <w:rFonts w:cstheme="minorHAnsi"/>
              </w:rPr>
            </w:pPr>
          </w:p>
        </w:tc>
        <w:tc>
          <w:tcPr>
            <w:tcW w:w="1166" w:type="dxa"/>
            <w:tcBorders>
              <w:top w:val="nil"/>
              <w:left w:val="single" w:sz="4" w:space="0" w:color="auto"/>
              <w:bottom w:val="nil"/>
              <w:right w:val="single" w:sz="4" w:space="0" w:color="auto"/>
            </w:tcBorders>
          </w:tcPr>
          <w:p w14:paraId="4A573A32" w14:textId="6544316A" w:rsidR="0058159A" w:rsidRPr="00BD4E6D" w:rsidRDefault="0058159A" w:rsidP="007D706A">
            <w:pPr>
              <w:rPr>
                <w:rFonts w:cstheme="minorHAnsi"/>
              </w:rPr>
            </w:pPr>
            <w:r w:rsidRPr="00BD4E6D">
              <w:rPr>
                <w:rFonts w:cstheme="minorHAnsi"/>
              </w:rPr>
              <w:t>Domestic</w:t>
            </w:r>
          </w:p>
        </w:tc>
        <w:tc>
          <w:tcPr>
            <w:tcW w:w="2623" w:type="dxa"/>
            <w:tcBorders>
              <w:top w:val="nil"/>
              <w:left w:val="single" w:sz="4" w:space="0" w:color="auto"/>
              <w:bottom w:val="nil"/>
              <w:right w:val="single" w:sz="4" w:space="0" w:color="auto"/>
            </w:tcBorders>
          </w:tcPr>
          <w:p w14:paraId="2820F81A" w14:textId="2BA3D810" w:rsidR="0058159A" w:rsidRPr="00BD4E6D" w:rsidRDefault="0058159A" w:rsidP="007D706A">
            <w:pPr>
              <w:rPr>
                <w:rFonts w:cstheme="minorHAnsi"/>
              </w:rPr>
            </w:pPr>
            <w:r w:rsidRPr="00BD4E6D">
              <w:rPr>
                <w:rFonts w:cstheme="minorHAnsi"/>
              </w:rPr>
              <w:t>2.451</w:t>
            </w:r>
          </w:p>
        </w:tc>
        <w:tc>
          <w:tcPr>
            <w:tcW w:w="2203" w:type="dxa"/>
            <w:tcBorders>
              <w:top w:val="nil"/>
              <w:left w:val="single" w:sz="4" w:space="0" w:color="auto"/>
              <w:bottom w:val="nil"/>
              <w:right w:val="nil"/>
            </w:tcBorders>
          </w:tcPr>
          <w:p w14:paraId="13DABB1D" w14:textId="68F7CDA6" w:rsidR="0058159A" w:rsidRPr="00BD4E6D" w:rsidRDefault="0058159A" w:rsidP="007D706A">
            <w:pPr>
              <w:rPr>
                <w:rFonts w:cstheme="minorHAnsi"/>
              </w:rPr>
            </w:pPr>
            <w:r w:rsidRPr="00BD4E6D">
              <w:rPr>
                <w:rFonts w:cstheme="minorHAnsi"/>
              </w:rPr>
              <w:t>0.3619</w:t>
            </w:r>
          </w:p>
        </w:tc>
      </w:tr>
      <w:tr w:rsidR="0058159A" w:rsidRPr="00BD4E6D" w14:paraId="4C20C2CD" w14:textId="77777777" w:rsidTr="0058159A">
        <w:tc>
          <w:tcPr>
            <w:tcW w:w="1807" w:type="dxa"/>
            <w:tcBorders>
              <w:top w:val="nil"/>
              <w:left w:val="nil"/>
              <w:bottom w:val="nil"/>
              <w:right w:val="single" w:sz="4" w:space="0" w:color="auto"/>
            </w:tcBorders>
          </w:tcPr>
          <w:p w14:paraId="28BD7680" w14:textId="303BFE9E" w:rsidR="0058159A" w:rsidRPr="00BD4E6D" w:rsidRDefault="0058159A" w:rsidP="007D706A">
            <w:pPr>
              <w:rPr>
                <w:rFonts w:cstheme="minorHAnsi"/>
              </w:rPr>
            </w:pPr>
            <w:r w:rsidRPr="00BD4E6D">
              <w:rPr>
                <w:rFonts w:cstheme="minorHAnsi"/>
              </w:rPr>
              <w:t>Coll action share</w:t>
            </w:r>
          </w:p>
        </w:tc>
        <w:tc>
          <w:tcPr>
            <w:tcW w:w="1166" w:type="dxa"/>
            <w:tcBorders>
              <w:top w:val="nil"/>
              <w:left w:val="single" w:sz="4" w:space="0" w:color="auto"/>
              <w:bottom w:val="nil"/>
              <w:right w:val="single" w:sz="4" w:space="0" w:color="auto"/>
            </w:tcBorders>
          </w:tcPr>
          <w:p w14:paraId="035EDC8E" w14:textId="55BAC97D" w:rsidR="0058159A" w:rsidRPr="00BD4E6D" w:rsidRDefault="0058159A" w:rsidP="007D706A">
            <w:pPr>
              <w:rPr>
                <w:rFonts w:cstheme="minorHAnsi"/>
              </w:rPr>
            </w:pPr>
            <w:r w:rsidRPr="00BD4E6D">
              <w:rPr>
                <w:rFonts w:cstheme="minorHAnsi"/>
              </w:rPr>
              <w:t>Full</w:t>
            </w:r>
          </w:p>
        </w:tc>
        <w:tc>
          <w:tcPr>
            <w:tcW w:w="2623" w:type="dxa"/>
            <w:tcBorders>
              <w:top w:val="nil"/>
              <w:left w:val="single" w:sz="4" w:space="0" w:color="auto"/>
              <w:bottom w:val="nil"/>
              <w:right w:val="single" w:sz="4" w:space="0" w:color="auto"/>
            </w:tcBorders>
          </w:tcPr>
          <w:p w14:paraId="0777DAF4" w14:textId="0F607B17" w:rsidR="0058159A" w:rsidRPr="00BD4E6D" w:rsidRDefault="0058159A" w:rsidP="007D706A">
            <w:pPr>
              <w:rPr>
                <w:rFonts w:cstheme="minorHAnsi"/>
              </w:rPr>
            </w:pPr>
            <w:r w:rsidRPr="00BD4E6D">
              <w:rPr>
                <w:rFonts w:cstheme="minorHAnsi"/>
              </w:rPr>
              <w:t>2.248</w:t>
            </w:r>
          </w:p>
        </w:tc>
        <w:tc>
          <w:tcPr>
            <w:tcW w:w="2203" w:type="dxa"/>
            <w:tcBorders>
              <w:top w:val="nil"/>
              <w:left w:val="single" w:sz="4" w:space="0" w:color="auto"/>
              <w:bottom w:val="nil"/>
              <w:right w:val="nil"/>
            </w:tcBorders>
          </w:tcPr>
          <w:p w14:paraId="1C177CF0" w14:textId="0C6D9D9A" w:rsidR="0058159A" w:rsidRPr="00BD4E6D" w:rsidRDefault="0058159A" w:rsidP="007D706A">
            <w:pPr>
              <w:rPr>
                <w:rFonts w:cstheme="minorHAnsi"/>
              </w:rPr>
            </w:pPr>
            <w:r w:rsidRPr="00BD4E6D">
              <w:rPr>
                <w:rFonts w:cstheme="minorHAnsi"/>
              </w:rPr>
              <w:t>0.3745</w:t>
            </w:r>
          </w:p>
        </w:tc>
      </w:tr>
      <w:tr w:rsidR="0058159A" w:rsidRPr="00BD4E6D" w14:paraId="77441D38" w14:textId="77777777" w:rsidTr="0058159A">
        <w:tc>
          <w:tcPr>
            <w:tcW w:w="1807" w:type="dxa"/>
            <w:tcBorders>
              <w:top w:val="nil"/>
              <w:left w:val="nil"/>
              <w:bottom w:val="nil"/>
              <w:right w:val="single" w:sz="4" w:space="0" w:color="auto"/>
            </w:tcBorders>
          </w:tcPr>
          <w:p w14:paraId="7B7A9AC3" w14:textId="77777777" w:rsidR="0058159A" w:rsidRPr="00BD4E6D" w:rsidRDefault="0058159A" w:rsidP="007D706A">
            <w:pPr>
              <w:rPr>
                <w:rFonts w:cstheme="minorHAnsi"/>
              </w:rPr>
            </w:pPr>
          </w:p>
        </w:tc>
        <w:tc>
          <w:tcPr>
            <w:tcW w:w="1166" w:type="dxa"/>
            <w:tcBorders>
              <w:top w:val="nil"/>
              <w:left w:val="single" w:sz="4" w:space="0" w:color="auto"/>
              <w:bottom w:val="nil"/>
              <w:right w:val="single" w:sz="4" w:space="0" w:color="auto"/>
            </w:tcBorders>
          </w:tcPr>
          <w:p w14:paraId="50AA83DA" w14:textId="6A51ABC0" w:rsidR="0058159A" w:rsidRPr="00BD4E6D" w:rsidRDefault="0058159A" w:rsidP="007D706A">
            <w:pPr>
              <w:rPr>
                <w:rFonts w:cstheme="minorHAnsi"/>
              </w:rPr>
            </w:pPr>
            <w:r w:rsidRPr="00BD4E6D">
              <w:rPr>
                <w:rFonts w:cstheme="minorHAnsi"/>
              </w:rPr>
              <w:t>Domestic</w:t>
            </w:r>
          </w:p>
        </w:tc>
        <w:tc>
          <w:tcPr>
            <w:tcW w:w="2623" w:type="dxa"/>
            <w:tcBorders>
              <w:top w:val="nil"/>
              <w:left w:val="single" w:sz="4" w:space="0" w:color="auto"/>
              <w:bottom w:val="nil"/>
              <w:right w:val="single" w:sz="4" w:space="0" w:color="auto"/>
            </w:tcBorders>
          </w:tcPr>
          <w:p w14:paraId="2990244D" w14:textId="51919FA5" w:rsidR="0058159A" w:rsidRPr="00BD4E6D" w:rsidRDefault="0058159A" w:rsidP="007D706A">
            <w:pPr>
              <w:rPr>
                <w:rFonts w:cstheme="minorHAnsi"/>
              </w:rPr>
            </w:pPr>
            <w:r w:rsidRPr="00BD4E6D">
              <w:rPr>
                <w:rFonts w:cstheme="minorHAnsi"/>
              </w:rPr>
              <w:t>1.797</w:t>
            </w:r>
          </w:p>
        </w:tc>
        <w:tc>
          <w:tcPr>
            <w:tcW w:w="2203" w:type="dxa"/>
            <w:tcBorders>
              <w:top w:val="nil"/>
              <w:left w:val="single" w:sz="4" w:space="0" w:color="auto"/>
              <w:bottom w:val="nil"/>
              <w:right w:val="nil"/>
            </w:tcBorders>
          </w:tcPr>
          <w:p w14:paraId="19CD6263" w14:textId="0CDB9419" w:rsidR="0058159A" w:rsidRPr="00BD4E6D" w:rsidRDefault="0058159A" w:rsidP="007D706A">
            <w:pPr>
              <w:rPr>
                <w:rFonts w:cstheme="minorHAnsi"/>
              </w:rPr>
            </w:pPr>
            <w:r w:rsidRPr="00BD4E6D">
              <w:rPr>
                <w:rFonts w:cstheme="minorHAnsi"/>
              </w:rPr>
              <w:t>0.4080</w:t>
            </w:r>
          </w:p>
        </w:tc>
      </w:tr>
    </w:tbl>
    <w:p w14:paraId="7B6957FE" w14:textId="77777777" w:rsidR="00276D51" w:rsidRDefault="00276D51" w:rsidP="000276BC">
      <w:pPr>
        <w:rPr>
          <w:rFonts w:cstheme="minorHAnsi"/>
          <w:b/>
        </w:rPr>
      </w:pPr>
    </w:p>
    <w:p w14:paraId="6E8A3EA6" w14:textId="7E752370" w:rsidR="000276BC" w:rsidRDefault="00276D51" w:rsidP="000276BC">
      <w:pPr>
        <w:rPr>
          <w:rFonts w:cstheme="minorHAnsi"/>
          <w:b/>
        </w:rPr>
      </w:pPr>
      <w:r>
        <w:rPr>
          <w:rFonts w:cstheme="minorHAnsi"/>
          <w:b/>
        </w:rPr>
        <w:t>Appendix Table 2: Establishment politicians</w:t>
      </w:r>
    </w:p>
    <w:tbl>
      <w:tblPr>
        <w:tblStyle w:val="TableGrid"/>
        <w:tblW w:w="0" w:type="auto"/>
        <w:tblLook w:val="04A0" w:firstRow="1" w:lastRow="0" w:firstColumn="1" w:lastColumn="0" w:noHBand="0" w:noVBand="1"/>
      </w:tblPr>
      <w:tblGrid>
        <w:gridCol w:w="4315"/>
        <w:gridCol w:w="4315"/>
      </w:tblGrid>
      <w:tr w:rsidR="00276D51" w14:paraId="7E52062C" w14:textId="77777777" w:rsidTr="00276D51">
        <w:tc>
          <w:tcPr>
            <w:tcW w:w="4315" w:type="dxa"/>
            <w:tcBorders>
              <w:top w:val="nil"/>
              <w:left w:val="nil"/>
              <w:bottom w:val="single" w:sz="4" w:space="0" w:color="auto"/>
              <w:right w:val="single" w:sz="4" w:space="0" w:color="auto"/>
            </w:tcBorders>
          </w:tcPr>
          <w:p w14:paraId="4CABA6C3" w14:textId="320251CE" w:rsidR="00276D51" w:rsidRDefault="00276D51" w:rsidP="000276BC">
            <w:pPr>
              <w:rPr>
                <w:rFonts w:cstheme="minorHAnsi"/>
                <w:b/>
              </w:rPr>
            </w:pPr>
            <w:r>
              <w:rPr>
                <w:rFonts w:cstheme="minorHAnsi"/>
                <w:b/>
              </w:rPr>
              <w:t>Central Government</w:t>
            </w:r>
          </w:p>
        </w:tc>
        <w:tc>
          <w:tcPr>
            <w:tcW w:w="4315" w:type="dxa"/>
            <w:tcBorders>
              <w:top w:val="nil"/>
              <w:left w:val="single" w:sz="4" w:space="0" w:color="auto"/>
              <w:bottom w:val="single" w:sz="4" w:space="0" w:color="auto"/>
              <w:right w:val="nil"/>
            </w:tcBorders>
          </w:tcPr>
          <w:p w14:paraId="70295FED" w14:textId="73A64A29" w:rsidR="00276D51" w:rsidRDefault="00276D51" w:rsidP="000276BC">
            <w:pPr>
              <w:rPr>
                <w:rFonts w:cstheme="minorHAnsi"/>
                <w:b/>
              </w:rPr>
            </w:pPr>
            <w:r>
              <w:rPr>
                <w:rFonts w:cstheme="minorHAnsi"/>
                <w:b/>
              </w:rPr>
              <w:t>HK Chief Executive &amp; Legislative Council</w:t>
            </w:r>
          </w:p>
        </w:tc>
      </w:tr>
      <w:tr w:rsidR="00276D51" w14:paraId="527CB4EF" w14:textId="77777777" w:rsidTr="00276D51">
        <w:tc>
          <w:tcPr>
            <w:tcW w:w="4315" w:type="dxa"/>
            <w:tcBorders>
              <w:top w:val="single" w:sz="4" w:space="0" w:color="auto"/>
              <w:left w:val="nil"/>
              <w:bottom w:val="nil"/>
              <w:right w:val="single" w:sz="4" w:space="0" w:color="auto"/>
            </w:tcBorders>
          </w:tcPr>
          <w:p w14:paraId="2BC3C896" w14:textId="29EEEADA" w:rsidR="00276D51" w:rsidRDefault="00276D51" w:rsidP="00276D51">
            <w:pPr>
              <w:rPr>
                <w:rFonts w:cstheme="minorHAnsi"/>
                <w:b/>
              </w:rPr>
            </w:pPr>
            <w:r w:rsidRPr="00B23D43">
              <w:t>Cai Mingzhao</w:t>
            </w:r>
          </w:p>
        </w:tc>
        <w:tc>
          <w:tcPr>
            <w:tcW w:w="4315" w:type="dxa"/>
            <w:tcBorders>
              <w:top w:val="single" w:sz="4" w:space="0" w:color="auto"/>
              <w:left w:val="single" w:sz="4" w:space="0" w:color="auto"/>
              <w:bottom w:val="nil"/>
              <w:right w:val="nil"/>
            </w:tcBorders>
            <w:vAlign w:val="bottom"/>
          </w:tcPr>
          <w:p w14:paraId="10F2ED0D" w14:textId="68750C28" w:rsidR="00276D51" w:rsidRDefault="00276D51" w:rsidP="00276D51">
            <w:pPr>
              <w:rPr>
                <w:rFonts w:cstheme="minorHAnsi"/>
                <w:b/>
              </w:rPr>
            </w:pPr>
            <w:r>
              <w:rPr>
                <w:rFonts w:ascii="Calibri" w:hAnsi="Calibri" w:cs="Calibri"/>
                <w:color w:val="000000"/>
              </w:rPr>
              <w:t>Abraham Shek Lai-him</w:t>
            </w:r>
          </w:p>
        </w:tc>
      </w:tr>
      <w:tr w:rsidR="00276D51" w14:paraId="1F2EE3D2" w14:textId="77777777" w:rsidTr="00276D51">
        <w:tc>
          <w:tcPr>
            <w:tcW w:w="4315" w:type="dxa"/>
            <w:tcBorders>
              <w:top w:val="nil"/>
              <w:left w:val="nil"/>
              <w:bottom w:val="nil"/>
              <w:right w:val="single" w:sz="4" w:space="0" w:color="auto"/>
            </w:tcBorders>
          </w:tcPr>
          <w:p w14:paraId="15360AEB" w14:textId="4DB4725B" w:rsidR="00276D51" w:rsidRDefault="00276D51" w:rsidP="00276D51">
            <w:pPr>
              <w:rPr>
                <w:rFonts w:cstheme="minorHAnsi"/>
                <w:b/>
              </w:rPr>
            </w:pPr>
            <w:r w:rsidRPr="00B23D43">
              <w:t>Chang Wanquan</w:t>
            </w:r>
          </w:p>
        </w:tc>
        <w:tc>
          <w:tcPr>
            <w:tcW w:w="4315" w:type="dxa"/>
            <w:tcBorders>
              <w:top w:val="nil"/>
              <w:left w:val="single" w:sz="4" w:space="0" w:color="auto"/>
              <w:bottom w:val="nil"/>
              <w:right w:val="nil"/>
            </w:tcBorders>
            <w:vAlign w:val="bottom"/>
          </w:tcPr>
          <w:p w14:paraId="554DA7E5" w14:textId="6D605B2E" w:rsidR="00276D51" w:rsidRDefault="00276D51" w:rsidP="00276D51">
            <w:pPr>
              <w:rPr>
                <w:rFonts w:cstheme="minorHAnsi"/>
                <w:b/>
              </w:rPr>
            </w:pPr>
            <w:r>
              <w:rPr>
                <w:rFonts w:ascii="Calibri" w:hAnsi="Calibri" w:cs="Calibri"/>
                <w:color w:val="000000"/>
              </w:rPr>
              <w:t>Alice Mak Mei-kuen</w:t>
            </w:r>
          </w:p>
        </w:tc>
      </w:tr>
      <w:tr w:rsidR="00276D51" w14:paraId="30BF4F11" w14:textId="77777777" w:rsidTr="00276D51">
        <w:tc>
          <w:tcPr>
            <w:tcW w:w="4315" w:type="dxa"/>
            <w:tcBorders>
              <w:top w:val="nil"/>
              <w:left w:val="nil"/>
              <w:bottom w:val="nil"/>
              <w:right w:val="single" w:sz="4" w:space="0" w:color="auto"/>
            </w:tcBorders>
          </w:tcPr>
          <w:p w14:paraId="64E6AAC8" w14:textId="1E93D9A3" w:rsidR="00276D51" w:rsidRDefault="00276D51" w:rsidP="00276D51">
            <w:pPr>
              <w:rPr>
                <w:rFonts w:cstheme="minorHAnsi"/>
                <w:b/>
              </w:rPr>
            </w:pPr>
            <w:r w:rsidRPr="00B23D43">
              <w:t>Cheng Guoping</w:t>
            </w:r>
          </w:p>
        </w:tc>
        <w:tc>
          <w:tcPr>
            <w:tcW w:w="4315" w:type="dxa"/>
            <w:tcBorders>
              <w:top w:val="nil"/>
              <w:left w:val="single" w:sz="4" w:space="0" w:color="auto"/>
              <w:bottom w:val="nil"/>
              <w:right w:val="nil"/>
            </w:tcBorders>
            <w:vAlign w:val="bottom"/>
          </w:tcPr>
          <w:p w14:paraId="00329D0B" w14:textId="2496EF32" w:rsidR="00276D51" w:rsidRDefault="00276D51" w:rsidP="00276D51">
            <w:pPr>
              <w:rPr>
                <w:rFonts w:cstheme="minorHAnsi"/>
                <w:b/>
              </w:rPr>
            </w:pPr>
            <w:r>
              <w:rPr>
                <w:rFonts w:ascii="Calibri" w:hAnsi="Calibri" w:cs="Calibri"/>
                <w:color w:val="000000"/>
              </w:rPr>
              <w:t>Andrew Leung Kwan-yuen</w:t>
            </w:r>
          </w:p>
        </w:tc>
      </w:tr>
      <w:tr w:rsidR="00276D51" w14:paraId="5086729E" w14:textId="77777777" w:rsidTr="00276D51">
        <w:tc>
          <w:tcPr>
            <w:tcW w:w="4315" w:type="dxa"/>
            <w:tcBorders>
              <w:top w:val="nil"/>
              <w:left w:val="nil"/>
              <w:bottom w:val="nil"/>
              <w:right w:val="single" w:sz="4" w:space="0" w:color="auto"/>
            </w:tcBorders>
          </w:tcPr>
          <w:p w14:paraId="36490F20" w14:textId="29110E1E" w:rsidR="00276D51" w:rsidRDefault="00276D51" w:rsidP="00276D51">
            <w:pPr>
              <w:rPr>
                <w:rFonts w:cstheme="minorHAnsi"/>
                <w:b/>
              </w:rPr>
            </w:pPr>
            <w:r w:rsidRPr="00B23D43">
              <w:t>Fan Changlong</w:t>
            </w:r>
          </w:p>
        </w:tc>
        <w:tc>
          <w:tcPr>
            <w:tcW w:w="4315" w:type="dxa"/>
            <w:tcBorders>
              <w:top w:val="nil"/>
              <w:left w:val="single" w:sz="4" w:space="0" w:color="auto"/>
              <w:bottom w:val="nil"/>
              <w:right w:val="nil"/>
            </w:tcBorders>
            <w:vAlign w:val="bottom"/>
          </w:tcPr>
          <w:p w14:paraId="2BD61F95" w14:textId="4D6311D4" w:rsidR="00276D51" w:rsidRDefault="00276D51" w:rsidP="00276D51">
            <w:pPr>
              <w:rPr>
                <w:rFonts w:cstheme="minorHAnsi"/>
                <w:b/>
              </w:rPr>
            </w:pPr>
            <w:r>
              <w:rPr>
                <w:rFonts w:ascii="Calibri" w:hAnsi="Calibri" w:cs="Calibri"/>
                <w:color w:val="000000"/>
              </w:rPr>
              <w:t>Chan Hak-kan</w:t>
            </w:r>
          </w:p>
        </w:tc>
      </w:tr>
      <w:tr w:rsidR="00276D51" w14:paraId="760614E7" w14:textId="77777777" w:rsidTr="00276D51">
        <w:tc>
          <w:tcPr>
            <w:tcW w:w="4315" w:type="dxa"/>
            <w:tcBorders>
              <w:top w:val="nil"/>
              <w:left w:val="nil"/>
              <w:bottom w:val="nil"/>
              <w:right w:val="single" w:sz="4" w:space="0" w:color="auto"/>
            </w:tcBorders>
          </w:tcPr>
          <w:p w14:paraId="50E7E8EB" w14:textId="0E576ED1" w:rsidR="00276D51" w:rsidRDefault="00276D51" w:rsidP="00276D51">
            <w:pPr>
              <w:rPr>
                <w:rFonts w:cstheme="minorHAnsi"/>
                <w:b/>
              </w:rPr>
            </w:pPr>
            <w:r w:rsidRPr="00B23D43">
              <w:t>Fang Fenghui</w:t>
            </w:r>
          </w:p>
        </w:tc>
        <w:tc>
          <w:tcPr>
            <w:tcW w:w="4315" w:type="dxa"/>
            <w:tcBorders>
              <w:top w:val="nil"/>
              <w:left w:val="single" w:sz="4" w:space="0" w:color="auto"/>
              <w:bottom w:val="nil"/>
              <w:right w:val="nil"/>
            </w:tcBorders>
            <w:vAlign w:val="bottom"/>
          </w:tcPr>
          <w:p w14:paraId="6BDF712F" w14:textId="6CAFC27C" w:rsidR="00276D51" w:rsidRDefault="00276D51" w:rsidP="00276D51">
            <w:pPr>
              <w:rPr>
                <w:rFonts w:cstheme="minorHAnsi"/>
                <w:b/>
              </w:rPr>
            </w:pPr>
            <w:r>
              <w:rPr>
                <w:rFonts w:ascii="Calibri" w:hAnsi="Calibri" w:cs="Calibri"/>
                <w:color w:val="000000"/>
              </w:rPr>
              <w:t>Chan Han-pan</w:t>
            </w:r>
          </w:p>
        </w:tc>
      </w:tr>
      <w:tr w:rsidR="00276D51" w14:paraId="05EDC785" w14:textId="77777777" w:rsidTr="00276D51">
        <w:tc>
          <w:tcPr>
            <w:tcW w:w="4315" w:type="dxa"/>
            <w:tcBorders>
              <w:top w:val="nil"/>
              <w:left w:val="nil"/>
              <w:bottom w:val="nil"/>
              <w:right w:val="single" w:sz="4" w:space="0" w:color="auto"/>
            </w:tcBorders>
          </w:tcPr>
          <w:p w14:paraId="625CD36F" w14:textId="4B42FA34" w:rsidR="00276D51" w:rsidRDefault="00276D51" w:rsidP="00276D51">
            <w:pPr>
              <w:rPr>
                <w:rFonts w:cstheme="minorHAnsi"/>
                <w:b/>
              </w:rPr>
            </w:pPr>
            <w:r w:rsidRPr="00B23D43">
              <w:t>Fu Ying</w:t>
            </w:r>
          </w:p>
        </w:tc>
        <w:tc>
          <w:tcPr>
            <w:tcW w:w="4315" w:type="dxa"/>
            <w:tcBorders>
              <w:top w:val="nil"/>
              <w:left w:val="single" w:sz="4" w:space="0" w:color="auto"/>
              <w:bottom w:val="nil"/>
              <w:right w:val="nil"/>
            </w:tcBorders>
            <w:vAlign w:val="bottom"/>
          </w:tcPr>
          <w:p w14:paraId="1E282A5C" w14:textId="2DC51266" w:rsidR="00276D51" w:rsidRDefault="00276D51" w:rsidP="00276D51">
            <w:pPr>
              <w:rPr>
                <w:rFonts w:cstheme="minorHAnsi"/>
                <w:b/>
              </w:rPr>
            </w:pPr>
            <w:r>
              <w:rPr>
                <w:rFonts w:ascii="Calibri" w:hAnsi="Calibri" w:cs="Calibri"/>
                <w:color w:val="000000"/>
              </w:rPr>
              <w:t>Chan Kam-lam</w:t>
            </w:r>
          </w:p>
        </w:tc>
      </w:tr>
      <w:tr w:rsidR="00276D51" w14:paraId="4BCFAD69" w14:textId="77777777" w:rsidTr="00276D51">
        <w:tc>
          <w:tcPr>
            <w:tcW w:w="4315" w:type="dxa"/>
            <w:tcBorders>
              <w:top w:val="nil"/>
              <w:left w:val="nil"/>
              <w:bottom w:val="nil"/>
              <w:right w:val="single" w:sz="4" w:space="0" w:color="auto"/>
            </w:tcBorders>
          </w:tcPr>
          <w:p w14:paraId="0E0BE05C" w14:textId="63857228" w:rsidR="00276D51" w:rsidRDefault="00276D51" w:rsidP="00276D51">
            <w:pPr>
              <w:rPr>
                <w:rFonts w:cstheme="minorHAnsi"/>
                <w:b/>
              </w:rPr>
            </w:pPr>
            <w:r w:rsidRPr="00B23D43">
              <w:t>Gao Hucheng</w:t>
            </w:r>
          </w:p>
        </w:tc>
        <w:tc>
          <w:tcPr>
            <w:tcW w:w="4315" w:type="dxa"/>
            <w:tcBorders>
              <w:top w:val="nil"/>
              <w:left w:val="single" w:sz="4" w:space="0" w:color="auto"/>
              <w:bottom w:val="nil"/>
              <w:right w:val="nil"/>
            </w:tcBorders>
            <w:vAlign w:val="bottom"/>
          </w:tcPr>
          <w:p w14:paraId="78AACEE2" w14:textId="7C5F9690" w:rsidR="00276D51" w:rsidRDefault="00276D51" w:rsidP="00276D51">
            <w:pPr>
              <w:rPr>
                <w:rFonts w:cstheme="minorHAnsi"/>
                <w:b/>
              </w:rPr>
            </w:pPr>
            <w:r>
              <w:rPr>
                <w:rFonts w:ascii="Calibri" w:hAnsi="Calibri" w:cs="Calibri"/>
                <w:color w:val="000000"/>
              </w:rPr>
              <w:t>Chan Yuen-han</w:t>
            </w:r>
          </w:p>
        </w:tc>
      </w:tr>
      <w:tr w:rsidR="00276D51" w14:paraId="193C4883" w14:textId="77777777" w:rsidTr="00276D51">
        <w:tc>
          <w:tcPr>
            <w:tcW w:w="4315" w:type="dxa"/>
            <w:tcBorders>
              <w:top w:val="nil"/>
              <w:left w:val="nil"/>
              <w:bottom w:val="nil"/>
              <w:right w:val="single" w:sz="4" w:space="0" w:color="auto"/>
            </w:tcBorders>
          </w:tcPr>
          <w:p w14:paraId="793C71FA" w14:textId="11795D7F" w:rsidR="00276D51" w:rsidRDefault="00276D51" w:rsidP="00276D51">
            <w:pPr>
              <w:rPr>
                <w:rFonts w:cstheme="minorHAnsi"/>
                <w:b/>
              </w:rPr>
            </w:pPr>
            <w:r w:rsidRPr="00B23D43">
              <w:t>Geng Huichang</w:t>
            </w:r>
          </w:p>
        </w:tc>
        <w:tc>
          <w:tcPr>
            <w:tcW w:w="4315" w:type="dxa"/>
            <w:tcBorders>
              <w:top w:val="nil"/>
              <w:left w:val="single" w:sz="4" w:space="0" w:color="auto"/>
              <w:bottom w:val="nil"/>
              <w:right w:val="nil"/>
            </w:tcBorders>
            <w:vAlign w:val="bottom"/>
          </w:tcPr>
          <w:p w14:paraId="1EED860C" w14:textId="7A200566" w:rsidR="00276D51" w:rsidRDefault="00276D51" w:rsidP="00276D51">
            <w:pPr>
              <w:rPr>
                <w:rFonts w:cstheme="minorHAnsi"/>
                <w:b/>
              </w:rPr>
            </w:pPr>
            <w:r>
              <w:rPr>
                <w:rFonts w:ascii="Calibri" w:hAnsi="Calibri" w:cs="Calibri"/>
                <w:color w:val="000000"/>
              </w:rPr>
              <w:t>Cheung Kwok-kwan</w:t>
            </w:r>
          </w:p>
        </w:tc>
      </w:tr>
      <w:tr w:rsidR="00276D51" w14:paraId="3DAAD8F7" w14:textId="77777777" w:rsidTr="00276D51">
        <w:tc>
          <w:tcPr>
            <w:tcW w:w="4315" w:type="dxa"/>
            <w:tcBorders>
              <w:top w:val="nil"/>
              <w:left w:val="nil"/>
              <w:bottom w:val="nil"/>
              <w:right w:val="single" w:sz="4" w:space="0" w:color="auto"/>
            </w:tcBorders>
          </w:tcPr>
          <w:p w14:paraId="38B68E60" w14:textId="7804995D" w:rsidR="00276D51" w:rsidRDefault="00276D51" w:rsidP="00276D51">
            <w:pPr>
              <w:rPr>
                <w:rFonts w:cstheme="minorHAnsi"/>
                <w:b/>
              </w:rPr>
            </w:pPr>
            <w:r w:rsidRPr="00B23D43">
              <w:t>Guo Jinlong</w:t>
            </w:r>
          </w:p>
        </w:tc>
        <w:tc>
          <w:tcPr>
            <w:tcW w:w="4315" w:type="dxa"/>
            <w:tcBorders>
              <w:top w:val="nil"/>
              <w:left w:val="single" w:sz="4" w:space="0" w:color="auto"/>
              <w:bottom w:val="nil"/>
              <w:right w:val="nil"/>
            </w:tcBorders>
            <w:vAlign w:val="bottom"/>
          </w:tcPr>
          <w:p w14:paraId="4E80C8F9" w14:textId="397C1A42" w:rsidR="00276D51" w:rsidRDefault="00276D51" w:rsidP="00276D51">
            <w:pPr>
              <w:rPr>
                <w:rFonts w:cstheme="minorHAnsi"/>
                <w:b/>
              </w:rPr>
            </w:pPr>
            <w:r>
              <w:rPr>
                <w:rFonts w:ascii="Calibri" w:hAnsi="Calibri" w:cs="Calibri"/>
                <w:color w:val="000000"/>
              </w:rPr>
              <w:t>Chiang Lai-wan</w:t>
            </w:r>
          </w:p>
        </w:tc>
      </w:tr>
      <w:tr w:rsidR="00276D51" w14:paraId="08FA9922" w14:textId="77777777" w:rsidTr="00276D51">
        <w:tc>
          <w:tcPr>
            <w:tcW w:w="4315" w:type="dxa"/>
            <w:tcBorders>
              <w:top w:val="nil"/>
              <w:left w:val="nil"/>
              <w:bottom w:val="nil"/>
              <w:right w:val="single" w:sz="4" w:space="0" w:color="auto"/>
            </w:tcBorders>
          </w:tcPr>
          <w:p w14:paraId="5E5253C5" w14:textId="637C88E2" w:rsidR="00276D51" w:rsidRDefault="00276D51" w:rsidP="00276D51">
            <w:pPr>
              <w:rPr>
                <w:rFonts w:cstheme="minorHAnsi"/>
                <w:b/>
              </w:rPr>
            </w:pPr>
            <w:r w:rsidRPr="00B23D43">
              <w:t>Guo Shengkun</w:t>
            </w:r>
          </w:p>
        </w:tc>
        <w:tc>
          <w:tcPr>
            <w:tcW w:w="4315" w:type="dxa"/>
            <w:tcBorders>
              <w:top w:val="nil"/>
              <w:left w:val="single" w:sz="4" w:space="0" w:color="auto"/>
              <w:bottom w:val="nil"/>
              <w:right w:val="nil"/>
            </w:tcBorders>
            <w:vAlign w:val="bottom"/>
          </w:tcPr>
          <w:p w14:paraId="176496D1" w14:textId="690827B9" w:rsidR="00276D51" w:rsidRDefault="00276D51" w:rsidP="00276D51">
            <w:pPr>
              <w:rPr>
                <w:rFonts w:cstheme="minorHAnsi"/>
                <w:b/>
              </w:rPr>
            </w:pPr>
            <w:r>
              <w:rPr>
                <w:rFonts w:ascii="Calibri" w:hAnsi="Calibri" w:cs="Calibri"/>
                <w:color w:val="000000"/>
              </w:rPr>
              <w:t>Christopher Cheung Wah-fung</w:t>
            </w:r>
          </w:p>
        </w:tc>
      </w:tr>
      <w:tr w:rsidR="00276D51" w14:paraId="18121F6B" w14:textId="77777777" w:rsidTr="00276D51">
        <w:tc>
          <w:tcPr>
            <w:tcW w:w="4315" w:type="dxa"/>
            <w:tcBorders>
              <w:top w:val="nil"/>
              <w:left w:val="nil"/>
              <w:bottom w:val="nil"/>
              <w:right w:val="single" w:sz="4" w:space="0" w:color="auto"/>
            </w:tcBorders>
          </w:tcPr>
          <w:p w14:paraId="10D17297" w14:textId="3B9C28EF" w:rsidR="00276D51" w:rsidRDefault="00276D51" w:rsidP="00276D51">
            <w:pPr>
              <w:rPr>
                <w:rFonts w:cstheme="minorHAnsi"/>
                <w:b/>
              </w:rPr>
            </w:pPr>
            <w:r w:rsidRPr="00B23D43">
              <w:t>Han Zheng</w:t>
            </w:r>
          </w:p>
        </w:tc>
        <w:tc>
          <w:tcPr>
            <w:tcW w:w="4315" w:type="dxa"/>
            <w:tcBorders>
              <w:top w:val="nil"/>
              <w:left w:val="single" w:sz="4" w:space="0" w:color="auto"/>
              <w:bottom w:val="nil"/>
              <w:right w:val="nil"/>
            </w:tcBorders>
            <w:vAlign w:val="bottom"/>
          </w:tcPr>
          <w:p w14:paraId="4E25B809" w14:textId="78E8C490" w:rsidR="00276D51" w:rsidRDefault="00276D51" w:rsidP="00276D51">
            <w:pPr>
              <w:rPr>
                <w:rFonts w:cstheme="minorHAnsi"/>
                <w:b/>
              </w:rPr>
            </w:pPr>
            <w:r>
              <w:rPr>
                <w:rFonts w:ascii="Calibri" w:hAnsi="Calibri" w:cs="Calibri"/>
                <w:color w:val="000000"/>
              </w:rPr>
              <w:t>Chung Kwok-pan</w:t>
            </w:r>
          </w:p>
        </w:tc>
      </w:tr>
      <w:tr w:rsidR="00276D51" w14:paraId="5D123A18" w14:textId="77777777" w:rsidTr="00276D51">
        <w:tc>
          <w:tcPr>
            <w:tcW w:w="4315" w:type="dxa"/>
            <w:tcBorders>
              <w:top w:val="nil"/>
              <w:left w:val="nil"/>
              <w:bottom w:val="nil"/>
              <w:right w:val="single" w:sz="4" w:space="0" w:color="auto"/>
            </w:tcBorders>
          </w:tcPr>
          <w:p w14:paraId="0A4BFFCD" w14:textId="70DB22B3" w:rsidR="00276D51" w:rsidRDefault="00276D51" w:rsidP="00276D51">
            <w:pPr>
              <w:rPr>
                <w:rFonts w:cstheme="minorHAnsi"/>
                <w:b/>
              </w:rPr>
            </w:pPr>
            <w:r w:rsidRPr="00B23D43">
              <w:t>Hu Chunhua</w:t>
            </w:r>
          </w:p>
        </w:tc>
        <w:tc>
          <w:tcPr>
            <w:tcW w:w="4315" w:type="dxa"/>
            <w:tcBorders>
              <w:top w:val="nil"/>
              <w:left w:val="single" w:sz="4" w:space="0" w:color="auto"/>
              <w:bottom w:val="nil"/>
              <w:right w:val="nil"/>
            </w:tcBorders>
            <w:vAlign w:val="bottom"/>
          </w:tcPr>
          <w:p w14:paraId="20A10A3B" w14:textId="14C9B8C8" w:rsidR="00276D51" w:rsidRDefault="00276D51" w:rsidP="00276D51">
            <w:pPr>
              <w:rPr>
                <w:rFonts w:cstheme="minorHAnsi"/>
                <w:b/>
              </w:rPr>
            </w:pPr>
            <w:r>
              <w:rPr>
                <w:rFonts w:ascii="Calibri" w:hAnsi="Calibri" w:cs="Calibri"/>
                <w:color w:val="000000"/>
              </w:rPr>
              <w:t>Elizabeth Quat</w:t>
            </w:r>
          </w:p>
        </w:tc>
      </w:tr>
      <w:tr w:rsidR="00276D51" w14:paraId="0F2047D7" w14:textId="77777777" w:rsidTr="00276D51">
        <w:tc>
          <w:tcPr>
            <w:tcW w:w="4315" w:type="dxa"/>
            <w:tcBorders>
              <w:top w:val="nil"/>
              <w:left w:val="nil"/>
              <w:bottom w:val="nil"/>
              <w:right w:val="single" w:sz="4" w:space="0" w:color="auto"/>
            </w:tcBorders>
          </w:tcPr>
          <w:p w14:paraId="1F4BA18F" w14:textId="21CF30FA" w:rsidR="00276D51" w:rsidRDefault="00276D51" w:rsidP="00276D51">
            <w:pPr>
              <w:rPr>
                <w:rFonts w:cstheme="minorHAnsi"/>
                <w:b/>
              </w:rPr>
            </w:pPr>
            <w:r w:rsidRPr="00B23D43">
              <w:t>Li Baodong</w:t>
            </w:r>
          </w:p>
        </w:tc>
        <w:tc>
          <w:tcPr>
            <w:tcW w:w="4315" w:type="dxa"/>
            <w:tcBorders>
              <w:top w:val="nil"/>
              <w:left w:val="single" w:sz="4" w:space="0" w:color="auto"/>
              <w:bottom w:val="nil"/>
              <w:right w:val="nil"/>
            </w:tcBorders>
            <w:vAlign w:val="bottom"/>
          </w:tcPr>
          <w:p w14:paraId="3381A193" w14:textId="19C29CDC" w:rsidR="00276D51" w:rsidRDefault="00276D51" w:rsidP="00276D51">
            <w:pPr>
              <w:rPr>
                <w:rFonts w:cstheme="minorHAnsi"/>
                <w:b/>
              </w:rPr>
            </w:pPr>
            <w:r>
              <w:rPr>
                <w:rFonts w:ascii="Calibri" w:hAnsi="Calibri" w:cs="Calibri"/>
                <w:color w:val="000000"/>
              </w:rPr>
              <w:t>Frankie Yick Chi-ming</w:t>
            </w:r>
          </w:p>
        </w:tc>
      </w:tr>
      <w:tr w:rsidR="00276D51" w14:paraId="2667D630" w14:textId="77777777" w:rsidTr="00276D51">
        <w:tc>
          <w:tcPr>
            <w:tcW w:w="4315" w:type="dxa"/>
            <w:tcBorders>
              <w:top w:val="nil"/>
              <w:left w:val="nil"/>
              <w:bottom w:val="nil"/>
              <w:right w:val="single" w:sz="4" w:space="0" w:color="auto"/>
            </w:tcBorders>
          </w:tcPr>
          <w:p w14:paraId="6470C8DD" w14:textId="2496BBB7" w:rsidR="00276D51" w:rsidRDefault="00276D51" w:rsidP="00276D51">
            <w:pPr>
              <w:rPr>
                <w:rFonts w:cstheme="minorHAnsi"/>
                <w:b/>
              </w:rPr>
            </w:pPr>
            <w:r w:rsidRPr="00B23D43">
              <w:t>Li Jianguo</w:t>
            </w:r>
          </w:p>
        </w:tc>
        <w:tc>
          <w:tcPr>
            <w:tcW w:w="4315" w:type="dxa"/>
            <w:tcBorders>
              <w:top w:val="nil"/>
              <w:left w:val="single" w:sz="4" w:space="0" w:color="auto"/>
              <w:bottom w:val="nil"/>
              <w:right w:val="nil"/>
            </w:tcBorders>
            <w:vAlign w:val="bottom"/>
          </w:tcPr>
          <w:p w14:paraId="55D6A43F" w14:textId="5A087358" w:rsidR="00276D51" w:rsidRDefault="00276D51" w:rsidP="00276D51">
            <w:pPr>
              <w:rPr>
                <w:rFonts w:cstheme="minorHAnsi"/>
                <w:b/>
              </w:rPr>
            </w:pPr>
            <w:r>
              <w:rPr>
                <w:rFonts w:ascii="Calibri" w:hAnsi="Calibri" w:cs="Calibri"/>
                <w:color w:val="000000"/>
              </w:rPr>
              <w:t>Ho Kai-ming</w:t>
            </w:r>
          </w:p>
        </w:tc>
      </w:tr>
      <w:tr w:rsidR="00276D51" w14:paraId="0F882E32" w14:textId="77777777" w:rsidTr="00276D51">
        <w:tc>
          <w:tcPr>
            <w:tcW w:w="4315" w:type="dxa"/>
            <w:tcBorders>
              <w:top w:val="nil"/>
              <w:left w:val="nil"/>
              <w:bottom w:val="nil"/>
              <w:right w:val="single" w:sz="4" w:space="0" w:color="auto"/>
            </w:tcBorders>
          </w:tcPr>
          <w:p w14:paraId="7890A5FB" w14:textId="45AC2D9A" w:rsidR="00276D51" w:rsidRDefault="00276D51" w:rsidP="00276D51">
            <w:pPr>
              <w:rPr>
                <w:rFonts w:cstheme="minorHAnsi"/>
                <w:b/>
              </w:rPr>
            </w:pPr>
            <w:r w:rsidRPr="00B23D43">
              <w:t>Li Keqiang</w:t>
            </w:r>
          </w:p>
        </w:tc>
        <w:tc>
          <w:tcPr>
            <w:tcW w:w="4315" w:type="dxa"/>
            <w:tcBorders>
              <w:top w:val="nil"/>
              <w:left w:val="single" w:sz="4" w:space="0" w:color="auto"/>
              <w:bottom w:val="nil"/>
              <w:right w:val="nil"/>
            </w:tcBorders>
            <w:vAlign w:val="bottom"/>
          </w:tcPr>
          <w:p w14:paraId="603C9760" w14:textId="113DE57E" w:rsidR="00276D51" w:rsidRDefault="00276D51" w:rsidP="00276D51">
            <w:pPr>
              <w:rPr>
                <w:rFonts w:cstheme="minorHAnsi"/>
                <w:b/>
              </w:rPr>
            </w:pPr>
            <w:r>
              <w:rPr>
                <w:rFonts w:ascii="Calibri" w:hAnsi="Calibri" w:cs="Calibri"/>
                <w:color w:val="000000"/>
              </w:rPr>
              <w:t>Holden Chow Ho-ding</w:t>
            </w:r>
          </w:p>
        </w:tc>
      </w:tr>
      <w:tr w:rsidR="00276D51" w14:paraId="739FA714" w14:textId="77777777" w:rsidTr="00276D51">
        <w:tc>
          <w:tcPr>
            <w:tcW w:w="4315" w:type="dxa"/>
            <w:tcBorders>
              <w:top w:val="nil"/>
              <w:left w:val="nil"/>
              <w:bottom w:val="nil"/>
              <w:right w:val="single" w:sz="4" w:space="0" w:color="auto"/>
            </w:tcBorders>
          </w:tcPr>
          <w:p w14:paraId="7660F25A" w14:textId="795E49C7" w:rsidR="00276D51" w:rsidRDefault="00276D51" w:rsidP="00276D51">
            <w:pPr>
              <w:rPr>
                <w:rFonts w:cstheme="minorHAnsi"/>
                <w:b/>
              </w:rPr>
            </w:pPr>
            <w:r w:rsidRPr="00B23D43">
              <w:t>Li Yuanchao</w:t>
            </w:r>
          </w:p>
        </w:tc>
        <w:tc>
          <w:tcPr>
            <w:tcW w:w="4315" w:type="dxa"/>
            <w:tcBorders>
              <w:top w:val="nil"/>
              <w:left w:val="single" w:sz="4" w:space="0" w:color="auto"/>
              <w:bottom w:val="nil"/>
              <w:right w:val="nil"/>
            </w:tcBorders>
            <w:vAlign w:val="bottom"/>
          </w:tcPr>
          <w:p w14:paraId="003E5DC3" w14:textId="0E99C32E" w:rsidR="00276D51" w:rsidRDefault="00276D51" w:rsidP="00276D51">
            <w:pPr>
              <w:rPr>
                <w:rFonts w:cstheme="minorHAnsi"/>
                <w:b/>
              </w:rPr>
            </w:pPr>
            <w:r>
              <w:rPr>
                <w:rFonts w:ascii="Calibri" w:hAnsi="Calibri" w:cs="Calibri"/>
                <w:color w:val="000000"/>
              </w:rPr>
              <w:t>Ip Kwok-him</w:t>
            </w:r>
          </w:p>
        </w:tc>
      </w:tr>
      <w:tr w:rsidR="00276D51" w14:paraId="2B3A6ED4" w14:textId="77777777" w:rsidTr="00276D51">
        <w:tc>
          <w:tcPr>
            <w:tcW w:w="4315" w:type="dxa"/>
            <w:tcBorders>
              <w:top w:val="nil"/>
              <w:left w:val="nil"/>
              <w:bottom w:val="nil"/>
              <w:right w:val="single" w:sz="4" w:space="0" w:color="auto"/>
            </w:tcBorders>
          </w:tcPr>
          <w:p w14:paraId="4ED98EAC" w14:textId="31415985" w:rsidR="00276D51" w:rsidRDefault="00276D51" w:rsidP="00276D51">
            <w:pPr>
              <w:rPr>
                <w:rFonts w:cstheme="minorHAnsi"/>
                <w:b/>
              </w:rPr>
            </w:pPr>
            <w:r w:rsidRPr="00B23D43">
              <w:t>Liu Qibao</w:t>
            </w:r>
          </w:p>
        </w:tc>
        <w:tc>
          <w:tcPr>
            <w:tcW w:w="4315" w:type="dxa"/>
            <w:tcBorders>
              <w:top w:val="nil"/>
              <w:left w:val="single" w:sz="4" w:space="0" w:color="auto"/>
              <w:bottom w:val="nil"/>
              <w:right w:val="nil"/>
            </w:tcBorders>
            <w:vAlign w:val="bottom"/>
          </w:tcPr>
          <w:p w14:paraId="0B432DA3" w14:textId="3BE17C3A" w:rsidR="00276D51" w:rsidRDefault="00276D51" w:rsidP="00276D51">
            <w:pPr>
              <w:rPr>
                <w:rFonts w:cstheme="minorHAnsi"/>
                <w:b/>
              </w:rPr>
            </w:pPr>
            <w:r>
              <w:rPr>
                <w:rFonts w:ascii="Calibri" w:hAnsi="Calibri" w:cs="Calibri"/>
                <w:color w:val="000000"/>
              </w:rPr>
              <w:t>Jasper Tsang</w:t>
            </w:r>
          </w:p>
        </w:tc>
      </w:tr>
      <w:tr w:rsidR="00276D51" w14:paraId="180D76A9" w14:textId="77777777" w:rsidTr="00276D51">
        <w:tc>
          <w:tcPr>
            <w:tcW w:w="4315" w:type="dxa"/>
            <w:tcBorders>
              <w:top w:val="nil"/>
              <w:left w:val="nil"/>
              <w:bottom w:val="nil"/>
              <w:right w:val="single" w:sz="4" w:space="0" w:color="auto"/>
            </w:tcBorders>
          </w:tcPr>
          <w:p w14:paraId="7BBA7FB9" w14:textId="33141178" w:rsidR="00276D51" w:rsidRDefault="00276D51" w:rsidP="00276D51">
            <w:pPr>
              <w:rPr>
                <w:rFonts w:cstheme="minorHAnsi"/>
                <w:b/>
              </w:rPr>
            </w:pPr>
            <w:r w:rsidRPr="00B23D43">
              <w:t>Liu Yandong</w:t>
            </w:r>
          </w:p>
        </w:tc>
        <w:tc>
          <w:tcPr>
            <w:tcW w:w="4315" w:type="dxa"/>
            <w:tcBorders>
              <w:top w:val="nil"/>
              <w:left w:val="single" w:sz="4" w:space="0" w:color="auto"/>
              <w:bottom w:val="nil"/>
              <w:right w:val="nil"/>
            </w:tcBorders>
            <w:vAlign w:val="bottom"/>
          </w:tcPr>
          <w:p w14:paraId="3CC2CBB3" w14:textId="54677F9B" w:rsidR="00276D51" w:rsidRDefault="00276D51" w:rsidP="00276D51">
            <w:pPr>
              <w:rPr>
                <w:rFonts w:cstheme="minorHAnsi"/>
                <w:b/>
              </w:rPr>
            </w:pPr>
            <w:r>
              <w:rPr>
                <w:rFonts w:ascii="Calibri" w:hAnsi="Calibri" w:cs="Calibri"/>
                <w:color w:val="000000"/>
              </w:rPr>
              <w:t>Jeffrey Lam Kin-fung</w:t>
            </w:r>
          </w:p>
        </w:tc>
      </w:tr>
      <w:tr w:rsidR="00276D51" w14:paraId="759CE422" w14:textId="77777777" w:rsidTr="00276D51">
        <w:tc>
          <w:tcPr>
            <w:tcW w:w="4315" w:type="dxa"/>
            <w:tcBorders>
              <w:top w:val="nil"/>
              <w:left w:val="nil"/>
              <w:bottom w:val="nil"/>
              <w:right w:val="single" w:sz="4" w:space="0" w:color="auto"/>
            </w:tcBorders>
          </w:tcPr>
          <w:p w14:paraId="578DE2B2" w14:textId="23EEED61" w:rsidR="00276D51" w:rsidRDefault="00276D51" w:rsidP="00276D51">
            <w:pPr>
              <w:rPr>
                <w:rFonts w:cstheme="minorHAnsi"/>
                <w:b/>
              </w:rPr>
            </w:pPr>
            <w:r w:rsidRPr="00B23D43">
              <w:t>Liu Yunshan</w:t>
            </w:r>
          </w:p>
        </w:tc>
        <w:tc>
          <w:tcPr>
            <w:tcW w:w="4315" w:type="dxa"/>
            <w:tcBorders>
              <w:top w:val="nil"/>
              <w:left w:val="single" w:sz="4" w:space="0" w:color="auto"/>
              <w:bottom w:val="nil"/>
              <w:right w:val="nil"/>
            </w:tcBorders>
            <w:vAlign w:val="bottom"/>
          </w:tcPr>
          <w:p w14:paraId="793EB46E" w14:textId="2197428A" w:rsidR="00276D51" w:rsidRDefault="00276D51" w:rsidP="00276D51">
            <w:pPr>
              <w:rPr>
                <w:rFonts w:cstheme="minorHAnsi"/>
                <w:b/>
              </w:rPr>
            </w:pPr>
            <w:r>
              <w:rPr>
                <w:rFonts w:ascii="Calibri" w:hAnsi="Calibri" w:cs="Calibri"/>
                <w:color w:val="000000"/>
              </w:rPr>
              <w:t>Kenneth Lau Ip-keung</w:t>
            </w:r>
          </w:p>
        </w:tc>
      </w:tr>
      <w:tr w:rsidR="00276D51" w14:paraId="1ACBE70A" w14:textId="77777777" w:rsidTr="00276D51">
        <w:tc>
          <w:tcPr>
            <w:tcW w:w="4315" w:type="dxa"/>
            <w:tcBorders>
              <w:top w:val="nil"/>
              <w:left w:val="nil"/>
              <w:bottom w:val="nil"/>
              <w:right w:val="single" w:sz="4" w:space="0" w:color="auto"/>
            </w:tcBorders>
          </w:tcPr>
          <w:p w14:paraId="1EE8D614" w14:textId="20157257" w:rsidR="00276D51" w:rsidRDefault="00276D51" w:rsidP="00276D51">
            <w:pPr>
              <w:rPr>
                <w:rFonts w:cstheme="minorHAnsi"/>
                <w:b/>
              </w:rPr>
            </w:pPr>
            <w:r w:rsidRPr="00B23D43">
              <w:t>Liu Zhanshu</w:t>
            </w:r>
          </w:p>
        </w:tc>
        <w:tc>
          <w:tcPr>
            <w:tcW w:w="4315" w:type="dxa"/>
            <w:tcBorders>
              <w:top w:val="nil"/>
              <w:left w:val="single" w:sz="4" w:space="0" w:color="auto"/>
              <w:bottom w:val="nil"/>
              <w:right w:val="nil"/>
            </w:tcBorders>
            <w:vAlign w:val="bottom"/>
          </w:tcPr>
          <w:p w14:paraId="65697C21" w14:textId="42E06AD2" w:rsidR="00276D51" w:rsidRDefault="00276D51" w:rsidP="00276D51">
            <w:pPr>
              <w:rPr>
                <w:rFonts w:cstheme="minorHAnsi"/>
                <w:b/>
              </w:rPr>
            </w:pPr>
            <w:r>
              <w:rPr>
                <w:rFonts w:ascii="Calibri" w:hAnsi="Calibri" w:cs="Calibri"/>
                <w:color w:val="000000"/>
              </w:rPr>
              <w:t>Kwok Wai-keung</w:t>
            </w:r>
          </w:p>
        </w:tc>
      </w:tr>
      <w:tr w:rsidR="00276D51" w14:paraId="0E05ABE8" w14:textId="77777777" w:rsidTr="00276D51">
        <w:tc>
          <w:tcPr>
            <w:tcW w:w="4315" w:type="dxa"/>
            <w:tcBorders>
              <w:top w:val="nil"/>
              <w:left w:val="nil"/>
              <w:bottom w:val="nil"/>
              <w:right w:val="single" w:sz="4" w:space="0" w:color="auto"/>
            </w:tcBorders>
          </w:tcPr>
          <w:p w14:paraId="1B6B3770" w14:textId="71D02DBF" w:rsidR="00276D51" w:rsidRDefault="00276D51" w:rsidP="00276D51">
            <w:pPr>
              <w:rPr>
                <w:rFonts w:cstheme="minorHAnsi"/>
                <w:b/>
              </w:rPr>
            </w:pPr>
            <w:r w:rsidRPr="00B23D43">
              <w:t>Liu Zhenmin</w:t>
            </w:r>
          </w:p>
        </w:tc>
        <w:tc>
          <w:tcPr>
            <w:tcW w:w="4315" w:type="dxa"/>
            <w:tcBorders>
              <w:top w:val="nil"/>
              <w:left w:val="single" w:sz="4" w:space="0" w:color="auto"/>
              <w:bottom w:val="nil"/>
              <w:right w:val="nil"/>
            </w:tcBorders>
            <w:vAlign w:val="bottom"/>
          </w:tcPr>
          <w:p w14:paraId="7B3A7E21" w14:textId="366EC717" w:rsidR="00276D51" w:rsidRDefault="00276D51" w:rsidP="00276D51">
            <w:pPr>
              <w:rPr>
                <w:rFonts w:cstheme="minorHAnsi"/>
                <w:b/>
              </w:rPr>
            </w:pPr>
            <w:r>
              <w:rPr>
                <w:rFonts w:ascii="Calibri" w:hAnsi="Calibri" w:cs="Calibri"/>
                <w:color w:val="000000"/>
              </w:rPr>
              <w:t>Lau Kwok-fan</w:t>
            </w:r>
          </w:p>
        </w:tc>
      </w:tr>
      <w:tr w:rsidR="00276D51" w14:paraId="01F62533" w14:textId="77777777" w:rsidTr="00276D51">
        <w:tc>
          <w:tcPr>
            <w:tcW w:w="4315" w:type="dxa"/>
            <w:tcBorders>
              <w:top w:val="nil"/>
              <w:left w:val="nil"/>
              <w:bottom w:val="nil"/>
              <w:right w:val="single" w:sz="4" w:space="0" w:color="auto"/>
            </w:tcBorders>
          </w:tcPr>
          <w:p w14:paraId="0AA096C3" w14:textId="5A77F6CA" w:rsidR="00276D51" w:rsidRDefault="00276D51" w:rsidP="00276D51">
            <w:pPr>
              <w:rPr>
                <w:rFonts w:cstheme="minorHAnsi"/>
                <w:b/>
              </w:rPr>
            </w:pPr>
            <w:r w:rsidRPr="00B23D43">
              <w:t>Ma Kai</w:t>
            </w:r>
          </w:p>
        </w:tc>
        <w:tc>
          <w:tcPr>
            <w:tcW w:w="4315" w:type="dxa"/>
            <w:tcBorders>
              <w:top w:val="nil"/>
              <w:left w:val="single" w:sz="4" w:space="0" w:color="auto"/>
              <w:bottom w:val="nil"/>
              <w:right w:val="nil"/>
            </w:tcBorders>
            <w:vAlign w:val="bottom"/>
          </w:tcPr>
          <w:p w14:paraId="4DC46226" w14:textId="52D89E29" w:rsidR="00276D51" w:rsidRDefault="00276D51" w:rsidP="00276D51">
            <w:pPr>
              <w:rPr>
                <w:rFonts w:cstheme="minorHAnsi"/>
                <w:b/>
              </w:rPr>
            </w:pPr>
            <w:r>
              <w:rPr>
                <w:rFonts w:ascii="Calibri" w:hAnsi="Calibri" w:cs="Calibri"/>
                <w:color w:val="000000"/>
              </w:rPr>
              <w:t>Lau Wong-fat</w:t>
            </w:r>
          </w:p>
        </w:tc>
      </w:tr>
      <w:tr w:rsidR="00276D51" w14:paraId="5C9A159C" w14:textId="77777777" w:rsidTr="00276D51">
        <w:tc>
          <w:tcPr>
            <w:tcW w:w="4315" w:type="dxa"/>
            <w:tcBorders>
              <w:top w:val="nil"/>
              <w:left w:val="nil"/>
              <w:bottom w:val="nil"/>
              <w:right w:val="single" w:sz="4" w:space="0" w:color="auto"/>
            </w:tcBorders>
          </w:tcPr>
          <w:p w14:paraId="5AFDBD63" w14:textId="47438DB5" w:rsidR="00276D51" w:rsidRDefault="00276D51" w:rsidP="00276D51">
            <w:pPr>
              <w:rPr>
                <w:rFonts w:cstheme="minorHAnsi"/>
                <w:b/>
              </w:rPr>
            </w:pPr>
            <w:r w:rsidRPr="00B23D43">
              <w:t>Ma Xiaotian</w:t>
            </w:r>
          </w:p>
        </w:tc>
        <w:tc>
          <w:tcPr>
            <w:tcW w:w="4315" w:type="dxa"/>
            <w:tcBorders>
              <w:top w:val="nil"/>
              <w:left w:val="single" w:sz="4" w:space="0" w:color="auto"/>
              <w:bottom w:val="nil"/>
              <w:right w:val="nil"/>
            </w:tcBorders>
            <w:vAlign w:val="bottom"/>
          </w:tcPr>
          <w:p w14:paraId="53577115" w14:textId="5B387ECF" w:rsidR="00276D51" w:rsidRDefault="00276D51" w:rsidP="00276D51">
            <w:pPr>
              <w:rPr>
                <w:rFonts w:cstheme="minorHAnsi"/>
                <w:b/>
              </w:rPr>
            </w:pPr>
            <w:r>
              <w:rPr>
                <w:rFonts w:ascii="Calibri" w:hAnsi="Calibri" w:cs="Calibri"/>
                <w:color w:val="000000"/>
              </w:rPr>
              <w:t>Leung Che-cheung</w:t>
            </w:r>
          </w:p>
        </w:tc>
      </w:tr>
      <w:tr w:rsidR="00276D51" w14:paraId="783372AE" w14:textId="77777777" w:rsidTr="00276D51">
        <w:tc>
          <w:tcPr>
            <w:tcW w:w="4315" w:type="dxa"/>
            <w:tcBorders>
              <w:top w:val="nil"/>
              <w:left w:val="nil"/>
              <w:bottom w:val="nil"/>
              <w:right w:val="single" w:sz="4" w:space="0" w:color="auto"/>
            </w:tcBorders>
          </w:tcPr>
          <w:p w14:paraId="1E3BD97D" w14:textId="05A028EE" w:rsidR="00276D51" w:rsidRDefault="00276D51" w:rsidP="00276D51">
            <w:pPr>
              <w:rPr>
                <w:rFonts w:cstheme="minorHAnsi"/>
                <w:b/>
              </w:rPr>
            </w:pPr>
            <w:r w:rsidRPr="00B23D43">
              <w:t>Meng Jianzhu</w:t>
            </w:r>
          </w:p>
        </w:tc>
        <w:tc>
          <w:tcPr>
            <w:tcW w:w="4315" w:type="dxa"/>
            <w:tcBorders>
              <w:top w:val="nil"/>
              <w:left w:val="single" w:sz="4" w:space="0" w:color="auto"/>
              <w:bottom w:val="nil"/>
              <w:right w:val="nil"/>
            </w:tcBorders>
            <w:vAlign w:val="bottom"/>
          </w:tcPr>
          <w:p w14:paraId="791365C0" w14:textId="2165A4F7" w:rsidR="00276D51" w:rsidRDefault="00276D51" w:rsidP="00276D51">
            <w:pPr>
              <w:rPr>
                <w:rFonts w:cstheme="minorHAnsi"/>
                <w:b/>
              </w:rPr>
            </w:pPr>
            <w:r>
              <w:rPr>
                <w:rFonts w:ascii="Calibri" w:hAnsi="Calibri" w:cs="Calibri"/>
                <w:color w:val="000000"/>
              </w:rPr>
              <w:t>Leung Chun-ying</w:t>
            </w:r>
          </w:p>
        </w:tc>
      </w:tr>
      <w:tr w:rsidR="00276D51" w14:paraId="7FCB0675" w14:textId="77777777" w:rsidTr="00276D51">
        <w:tc>
          <w:tcPr>
            <w:tcW w:w="4315" w:type="dxa"/>
            <w:tcBorders>
              <w:top w:val="nil"/>
              <w:left w:val="nil"/>
              <w:bottom w:val="nil"/>
              <w:right w:val="single" w:sz="4" w:space="0" w:color="auto"/>
            </w:tcBorders>
          </w:tcPr>
          <w:p w14:paraId="68C367D5" w14:textId="6C4EF392" w:rsidR="00276D51" w:rsidRDefault="00276D51" w:rsidP="00276D51">
            <w:pPr>
              <w:rPr>
                <w:rFonts w:cstheme="minorHAnsi"/>
                <w:b/>
              </w:rPr>
            </w:pPr>
            <w:r w:rsidRPr="00B23D43">
              <w:t>Qiu Yuanping</w:t>
            </w:r>
          </w:p>
        </w:tc>
        <w:tc>
          <w:tcPr>
            <w:tcW w:w="4315" w:type="dxa"/>
            <w:tcBorders>
              <w:top w:val="nil"/>
              <w:left w:val="single" w:sz="4" w:space="0" w:color="auto"/>
              <w:bottom w:val="nil"/>
              <w:right w:val="nil"/>
            </w:tcBorders>
            <w:vAlign w:val="bottom"/>
          </w:tcPr>
          <w:p w14:paraId="2B734281" w14:textId="5376626F" w:rsidR="00276D51" w:rsidRDefault="00276D51" w:rsidP="00276D51">
            <w:pPr>
              <w:rPr>
                <w:rFonts w:cstheme="minorHAnsi"/>
                <w:b/>
              </w:rPr>
            </w:pPr>
            <w:r>
              <w:rPr>
                <w:rFonts w:ascii="Calibri" w:hAnsi="Calibri" w:cs="Calibri"/>
                <w:color w:val="000000"/>
              </w:rPr>
              <w:t>Lo Wai-kwok</w:t>
            </w:r>
          </w:p>
        </w:tc>
      </w:tr>
      <w:tr w:rsidR="00276D51" w14:paraId="26155A53" w14:textId="77777777" w:rsidTr="00276D51">
        <w:tc>
          <w:tcPr>
            <w:tcW w:w="4315" w:type="dxa"/>
            <w:tcBorders>
              <w:top w:val="nil"/>
              <w:left w:val="nil"/>
              <w:bottom w:val="nil"/>
              <w:right w:val="single" w:sz="4" w:space="0" w:color="auto"/>
            </w:tcBorders>
          </w:tcPr>
          <w:p w14:paraId="2AC3AE2A" w14:textId="2BE32253" w:rsidR="00276D51" w:rsidRDefault="00276D51" w:rsidP="00276D51">
            <w:pPr>
              <w:rPr>
                <w:rFonts w:cstheme="minorHAnsi"/>
                <w:b/>
              </w:rPr>
            </w:pPr>
            <w:r w:rsidRPr="00B23D43">
              <w:t>Song Tao</w:t>
            </w:r>
          </w:p>
        </w:tc>
        <w:tc>
          <w:tcPr>
            <w:tcW w:w="4315" w:type="dxa"/>
            <w:tcBorders>
              <w:top w:val="nil"/>
              <w:left w:val="single" w:sz="4" w:space="0" w:color="auto"/>
              <w:bottom w:val="nil"/>
              <w:right w:val="nil"/>
            </w:tcBorders>
            <w:vAlign w:val="bottom"/>
          </w:tcPr>
          <w:p w14:paraId="2FFD5E3F" w14:textId="7FAB19D5" w:rsidR="00276D51" w:rsidRDefault="00276D51" w:rsidP="00276D51">
            <w:pPr>
              <w:rPr>
                <w:rFonts w:cstheme="minorHAnsi"/>
                <w:b/>
              </w:rPr>
            </w:pPr>
            <w:r>
              <w:rPr>
                <w:rFonts w:ascii="Calibri" w:hAnsi="Calibri" w:cs="Calibri"/>
                <w:color w:val="000000"/>
              </w:rPr>
              <w:t>Luk Chung-hung</w:t>
            </w:r>
          </w:p>
        </w:tc>
      </w:tr>
      <w:tr w:rsidR="00276D51" w14:paraId="1BD6129C" w14:textId="77777777" w:rsidTr="00276D51">
        <w:tc>
          <w:tcPr>
            <w:tcW w:w="4315" w:type="dxa"/>
            <w:tcBorders>
              <w:top w:val="nil"/>
              <w:left w:val="nil"/>
              <w:bottom w:val="nil"/>
              <w:right w:val="single" w:sz="4" w:space="0" w:color="auto"/>
            </w:tcBorders>
          </w:tcPr>
          <w:p w14:paraId="1C36E7EA" w14:textId="43A88E6A" w:rsidR="00276D51" w:rsidRDefault="00276D51" w:rsidP="00276D51">
            <w:pPr>
              <w:rPr>
                <w:rFonts w:cstheme="minorHAnsi"/>
                <w:b/>
              </w:rPr>
            </w:pPr>
            <w:r w:rsidRPr="00B23D43">
              <w:t>Sun Chunlan</w:t>
            </w:r>
          </w:p>
        </w:tc>
        <w:tc>
          <w:tcPr>
            <w:tcW w:w="4315" w:type="dxa"/>
            <w:tcBorders>
              <w:top w:val="nil"/>
              <w:left w:val="single" w:sz="4" w:space="0" w:color="auto"/>
              <w:bottom w:val="nil"/>
              <w:right w:val="nil"/>
            </w:tcBorders>
            <w:vAlign w:val="bottom"/>
          </w:tcPr>
          <w:p w14:paraId="016BB39C" w14:textId="620AF497" w:rsidR="00276D51" w:rsidRDefault="00276D51" w:rsidP="00276D51">
            <w:pPr>
              <w:rPr>
                <w:rFonts w:cstheme="minorHAnsi"/>
                <w:b/>
              </w:rPr>
            </w:pPr>
            <w:r>
              <w:rPr>
                <w:rFonts w:ascii="Calibri" w:hAnsi="Calibri" w:cs="Calibri"/>
                <w:color w:val="000000"/>
              </w:rPr>
              <w:t>Priscilla Leung Mei-fun</w:t>
            </w:r>
          </w:p>
        </w:tc>
      </w:tr>
      <w:tr w:rsidR="00276D51" w14:paraId="58A0F87D" w14:textId="77777777" w:rsidTr="00276D51">
        <w:tc>
          <w:tcPr>
            <w:tcW w:w="4315" w:type="dxa"/>
            <w:tcBorders>
              <w:top w:val="nil"/>
              <w:left w:val="nil"/>
              <w:bottom w:val="nil"/>
              <w:right w:val="single" w:sz="4" w:space="0" w:color="auto"/>
            </w:tcBorders>
          </w:tcPr>
          <w:p w14:paraId="7E94A138" w14:textId="346C3E31" w:rsidR="00276D51" w:rsidRDefault="00276D51" w:rsidP="00276D51">
            <w:pPr>
              <w:rPr>
                <w:rFonts w:cstheme="minorHAnsi"/>
                <w:b/>
              </w:rPr>
            </w:pPr>
            <w:r w:rsidRPr="00B23D43">
              <w:t>Sun Jianguo</w:t>
            </w:r>
          </w:p>
        </w:tc>
        <w:tc>
          <w:tcPr>
            <w:tcW w:w="4315" w:type="dxa"/>
            <w:tcBorders>
              <w:top w:val="nil"/>
              <w:left w:val="single" w:sz="4" w:space="0" w:color="auto"/>
              <w:bottom w:val="nil"/>
              <w:right w:val="nil"/>
            </w:tcBorders>
            <w:vAlign w:val="bottom"/>
          </w:tcPr>
          <w:p w14:paraId="26F9CFAD" w14:textId="59563A91" w:rsidR="00276D51" w:rsidRDefault="00276D51" w:rsidP="00276D51">
            <w:pPr>
              <w:rPr>
                <w:rFonts w:cstheme="minorHAnsi"/>
                <w:b/>
              </w:rPr>
            </w:pPr>
            <w:r>
              <w:rPr>
                <w:rFonts w:ascii="Calibri" w:hAnsi="Calibri" w:cs="Calibri"/>
                <w:color w:val="000000"/>
              </w:rPr>
              <w:t>Regina Ip Lau Suk-yee</w:t>
            </w:r>
          </w:p>
        </w:tc>
      </w:tr>
      <w:tr w:rsidR="00276D51" w14:paraId="2BAE98CC" w14:textId="77777777" w:rsidTr="00276D51">
        <w:tc>
          <w:tcPr>
            <w:tcW w:w="4315" w:type="dxa"/>
            <w:tcBorders>
              <w:top w:val="nil"/>
              <w:left w:val="nil"/>
              <w:bottom w:val="nil"/>
              <w:right w:val="single" w:sz="4" w:space="0" w:color="auto"/>
            </w:tcBorders>
          </w:tcPr>
          <w:p w14:paraId="3269A8AE" w14:textId="379AB4CB" w:rsidR="00276D51" w:rsidRDefault="00276D51" w:rsidP="00276D51">
            <w:pPr>
              <w:rPr>
                <w:rFonts w:cstheme="minorHAnsi"/>
                <w:b/>
              </w:rPr>
            </w:pPr>
            <w:r w:rsidRPr="00B23D43">
              <w:t>Sun Zhengcai</w:t>
            </w:r>
          </w:p>
        </w:tc>
        <w:tc>
          <w:tcPr>
            <w:tcW w:w="4315" w:type="dxa"/>
            <w:tcBorders>
              <w:top w:val="nil"/>
              <w:left w:val="single" w:sz="4" w:space="0" w:color="auto"/>
              <w:bottom w:val="nil"/>
              <w:right w:val="nil"/>
            </w:tcBorders>
            <w:vAlign w:val="bottom"/>
          </w:tcPr>
          <w:p w14:paraId="1A78E9D0" w14:textId="5C11B43A" w:rsidR="00276D51" w:rsidRDefault="00276D51" w:rsidP="00276D51">
            <w:pPr>
              <w:rPr>
                <w:rFonts w:cstheme="minorHAnsi"/>
                <w:b/>
              </w:rPr>
            </w:pPr>
            <w:r>
              <w:rPr>
                <w:rFonts w:ascii="Calibri" w:hAnsi="Calibri" w:cs="Calibri"/>
                <w:color w:val="000000"/>
              </w:rPr>
              <w:t>Shiu Ka-fai</w:t>
            </w:r>
          </w:p>
        </w:tc>
      </w:tr>
      <w:tr w:rsidR="00276D51" w14:paraId="658E67F6" w14:textId="77777777" w:rsidTr="00276D51">
        <w:tc>
          <w:tcPr>
            <w:tcW w:w="4315" w:type="dxa"/>
            <w:tcBorders>
              <w:top w:val="nil"/>
              <w:left w:val="nil"/>
              <w:bottom w:val="nil"/>
              <w:right w:val="single" w:sz="4" w:space="0" w:color="auto"/>
            </w:tcBorders>
          </w:tcPr>
          <w:p w14:paraId="6428817B" w14:textId="4516A52A" w:rsidR="00276D51" w:rsidRDefault="00276D51" w:rsidP="00276D51">
            <w:pPr>
              <w:rPr>
                <w:rFonts w:cstheme="minorHAnsi"/>
                <w:b/>
              </w:rPr>
            </w:pPr>
            <w:r w:rsidRPr="00B23D43">
              <w:t>Wang Guangya</w:t>
            </w:r>
          </w:p>
        </w:tc>
        <w:tc>
          <w:tcPr>
            <w:tcW w:w="4315" w:type="dxa"/>
            <w:tcBorders>
              <w:top w:val="nil"/>
              <w:left w:val="single" w:sz="4" w:space="0" w:color="auto"/>
              <w:bottom w:val="nil"/>
              <w:right w:val="nil"/>
            </w:tcBorders>
            <w:vAlign w:val="bottom"/>
          </w:tcPr>
          <w:p w14:paraId="00FC2E71" w14:textId="2E3BEFF6" w:rsidR="00276D51" w:rsidRDefault="00276D51" w:rsidP="00276D51">
            <w:pPr>
              <w:rPr>
                <w:rFonts w:cstheme="minorHAnsi"/>
                <w:b/>
              </w:rPr>
            </w:pPr>
            <w:r>
              <w:rPr>
                <w:rFonts w:ascii="Calibri" w:hAnsi="Calibri" w:cs="Calibri"/>
                <w:color w:val="000000"/>
              </w:rPr>
              <w:t>Starry Lee Wai-king</w:t>
            </w:r>
          </w:p>
        </w:tc>
      </w:tr>
      <w:tr w:rsidR="00276D51" w14:paraId="7B83C437" w14:textId="77777777" w:rsidTr="00276D51">
        <w:tc>
          <w:tcPr>
            <w:tcW w:w="4315" w:type="dxa"/>
            <w:tcBorders>
              <w:top w:val="nil"/>
              <w:left w:val="nil"/>
              <w:bottom w:val="nil"/>
              <w:right w:val="single" w:sz="4" w:space="0" w:color="auto"/>
            </w:tcBorders>
          </w:tcPr>
          <w:p w14:paraId="23372A14" w14:textId="10CB18CC" w:rsidR="00276D51" w:rsidRDefault="00276D51" w:rsidP="00276D51">
            <w:pPr>
              <w:rPr>
                <w:rFonts w:cstheme="minorHAnsi"/>
                <w:b/>
              </w:rPr>
            </w:pPr>
            <w:r w:rsidRPr="00B23D43">
              <w:t>Wang Guanzhong</w:t>
            </w:r>
          </w:p>
        </w:tc>
        <w:tc>
          <w:tcPr>
            <w:tcW w:w="4315" w:type="dxa"/>
            <w:tcBorders>
              <w:top w:val="nil"/>
              <w:left w:val="single" w:sz="4" w:space="0" w:color="auto"/>
              <w:bottom w:val="nil"/>
              <w:right w:val="nil"/>
            </w:tcBorders>
            <w:vAlign w:val="bottom"/>
          </w:tcPr>
          <w:p w14:paraId="1655FAD0" w14:textId="4C717081" w:rsidR="00276D51" w:rsidRDefault="00276D51" w:rsidP="00276D51">
            <w:pPr>
              <w:rPr>
                <w:rFonts w:cstheme="minorHAnsi"/>
                <w:b/>
              </w:rPr>
            </w:pPr>
            <w:r>
              <w:rPr>
                <w:rFonts w:ascii="Calibri" w:hAnsi="Calibri" w:cs="Calibri"/>
                <w:color w:val="000000"/>
              </w:rPr>
              <w:t>Steven Ho Chun-yin</w:t>
            </w:r>
          </w:p>
        </w:tc>
      </w:tr>
      <w:tr w:rsidR="00276D51" w14:paraId="51A37472" w14:textId="77777777" w:rsidTr="00276D51">
        <w:tc>
          <w:tcPr>
            <w:tcW w:w="4315" w:type="dxa"/>
            <w:tcBorders>
              <w:top w:val="nil"/>
              <w:left w:val="nil"/>
              <w:bottom w:val="nil"/>
              <w:right w:val="single" w:sz="4" w:space="0" w:color="auto"/>
            </w:tcBorders>
          </w:tcPr>
          <w:p w14:paraId="090B7D33" w14:textId="5A830A19" w:rsidR="00276D51" w:rsidRDefault="00276D51" w:rsidP="00276D51">
            <w:pPr>
              <w:rPr>
                <w:rFonts w:cstheme="minorHAnsi"/>
                <w:b/>
              </w:rPr>
            </w:pPr>
            <w:r w:rsidRPr="00B23D43">
              <w:t>Wang Huning</w:t>
            </w:r>
          </w:p>
        </w:tc>
        <w:tc>
          <w:tcPr>
            <w:tcW w:w="4315" w:type="dxa"/>
            <w:tcBorders>
              <w:top w:val="nil"/>
              <w:left w:val="single" w:sz="4" w:space="0" w:color="auto"/>
              <w:bottom w:val="nil"/>
              <w:right w:val="nil"/>
            </w:tcBorders>
            <w:vAlign w:val="bottom"/>
          </w:tcPr>
          <w:p w14:paraId="18CED3E3" w14:textId="36F5F149" w:rsidR="00276D51" w:rsidRDefault="00276D51" w:rsidP="00276D51">
            <w:pPr>
              <w:rPr>
                <w:rFonts w:cstheme="minorHAnsi"/>
                <w:b/>
              </w:rPr>
            </w:pPr>
            <w:r>
              <w:rPr>
                <w:rFonts w:ascii="Calibri" w:hAnsi="Calibri" w:cs="Calibri"/>
                <w:color w:val="000000"/>
              </w:rPr>
              <w:t>Tam Yiu-chung</w:t>
            </w:r>
          </w:p>
        </w:tc>
      </w:tr>
      <w:tr w:rsidR="00276D51" w14:paraId="4FBB4880" w14:textId="77777777" w:rsidTr="00276D51">
        <w:tc>
          <w:tcPr>
            <w:tcW w:w="4315" w:type="dxa"/>
            <w:tcBorders>
              <w:top w:val="nil"/>
              <w:left w:val="nil"/>
              <w:bottom w:val="nil"/>
              <w:right w:val="single" w:sz="4" w:space="0" w:color="auto"/>
            </w:tcBorders>
          </w:tcPr>
          <w:p w14:paraId="06B7101C" w14:textId="70273F90" w:rsidR="00276D51" w:rsidRDefault="00276D51" w:rsidP="00276D51">
            <w:pPr>
              <w:rPr>
                <w:rFonts w:cstheme="minorHAnsi"/>
                <w:b/>
              </w:rPr>
            </w:pPr>
            <w:r w:rsidRPr="00B23D43">
              <w:t>Wang Jiarui</w:t>
            </w:r>
          </w:p>
        </w:tc>
        <w:tc>
          <w:tcPr>
            <w:tcW w:w="4315" w:type="dxa"/>
            <w:tcBorders>
              <w:top w:val="nil"/>
              <w:left w:val="single" w:sz="4" w:space="0" w:color="auto"/>
              <w:bottom w:val="nil"/>
              <w:right w:val="nil"/>
            </w:tcBorders>
            <w:vAlign w:val="bottom"/>
          </w:tcPr>
          <w:p w14:paraId="37F1BBB8" w14:textId="143650FE" w:rsidR="00276D51" w:rsidRDefault="00276D51" w:rsidP="00276D51">
            <w:pPr>
              <w:rPr>
                <w:rFonts w:cstheme="minorHAnsi"/>
                <w:b/>
              </w:rPr>
            </w:pPr>
            <w:r>
              <w:rPr>
                <w:rFonts w:ascii="Calibri" w:hAnsi="Calibri" w:cs="Calibri"/>
                <w:color w:val="000000"/>
              </w:rPr>
              <w:t>Tommy Cheung Yu-yan</w:t>
            </w:r>
          </w:p>
        </w:tc>
      </w:tr>
      <w:tr w:rsidR="00276D51" w14:paraId="3D638A1C" w14:textId="77777777" w:rsidTr="00276D51">
        <w:tc>
          <w:tcPr>
            <w:tcW w:w="4315" w:type="dxa"/>
            <w:tcBorders>
              <w:top w:val="nil"/>
              <w:left w:val="nil"/>
              <w:bottom w:val="nil"/>
              <w:right w:val="single" w:sz="4" w:space="0" w:color="auto"/>
            </w:tcBorders>
          </w:tcPr>
          <w:p w14:paraId="5ED93B5A" w14:textId="2CBE7964" w:rsidR="00276D51" w:rsidRDefault="00276D51" w:rsidP="00276D51">
            <w:pPr>
              <w:rPr>
                <w:rFonts w:cstheme="minorHAnsi"/>
                <w:b/>
              </w:rPr>
            </w:pPr>
            <w:r w:rsidRPr="00B23D43">
              <w:lastRenderedPageBreak/>
              <w:t>Wang Qishan</w:t>
            </w:r>
          </w:p>
        </w:tc>
        <w:tc>
          <w:tcPr>
            <w:tcW w:w="4315" w:type="dxa"/>
            <w:tcBorders>
              <w:top w:val="nil"/>
              <w:left w:val="single" w:sz="4" w:space="0" w:color="auto"/>
              <w:bottom w:val="nil"/>
              <w:right w:val="nil"/>
            </w:tcBorders>
            <w:vAlign w:val="bottom"/>
          </w:tcPr>
          <w:p w14:paraId="4EC6D844" w14:textId="02CDE117" w:rsidR="00276D51" w:rsidRDefault="00276D51" w:rsidP="00276D51">
            <w:pPr>
              <w:rPr>
                <w:rFonts w:cstheme="minorHAnsi"/>
                <w:b/>
              </w:rPr>
            </w:pPr>
            <w:r>
              <w:rPr>
                <w:rFonts w:ascii="Calibri" w:hAnsi="Calibri" w:cs="Calibri"/>
                <w:color w:val="000000"/>
              </w:rPr>
              <w:t>Vincent Fang</w:t>
            </w:r>
          </w:p>
        </w:tc>
      </w:tr>
      <w:tr w:rsidR="00276D51" w14:paraId="30C804CC" w14:textId="77777777" w:rsidTr="00276D51">
        <w:tc>
          <w:tcPr>
            <w:tcW w:w="4315" w:type="dxa"/>
            <w:tcBorders>
              <w:top w:val="nil"/>
              <w:left w:val="nil"/>
              <w:bottom w:val="nil"/>
              <w:right w:val="single" w:sz="4" w:space="0" w:color="auto"/>
            </w:tcBorders>
          </w:tcPr>
          <w:p w14:paraId="2EB6331B" w14:textId="2243B165" w:rsidR="00276D51" w:rsidRDefault="00276D51" w:rsidP="00276D51">
            <w:pPr>
              <w:rPr>
                <w:rFonts w:cstheme="minorHAnsi"/>
                <w:b/>
              </w:rPr>
            </w:pPr>
            <w:r w:rsidRPr="00B23D43">
              <w:t>Wang Yang</w:t>
            </w:r>
          </w:p>
        </w:tc>
        <w:tc>
          <w:tcPr>
            <w:tcW w:w="4315" w:type="dxa"/>
            <w:tcBorders>
              <w:top w:val="nil"/>
              <w:left w:val="single" w:sz="4" w:space="0" w:color="auto"/>
              <w:bottom w:val="nil"/>
              <w:right w:val="nil"/>
            </w:tcBorders>
            <w:vAlign w:val="bottom"/>
          </w:tcPr>
          <w:p w14:paraId="1ED371F8" w14:textId="2F40E767" w:rsidR="00276D51" w:rsidRDefault="00276D51" w:rsidP="00276D51">
            <w:pPr>
              <w:rPr>
                <w:rFonts w:cstheme="minorHAnsi"/>
                <w:b/>
              </w:rPr>
            </w:pPr>
            <w:r>
              <w:rPr>
                <w:rFonts w:ascii="Calibri" w:hAnsi="Calibri" w:cs="Calibri"/>
                <w:color w:val="000000"/>
              </w:rPr>
              <w:t>Wilson Or Chong-shing</w:t>
            </w:r>
          </w:p>
        </w:tc>
      </w:tr>
      <w:tr w:rsidR="00276D51" w14:paraId="2A02876C" w14:textId="77777777" w:rsidTr="00276D51">
        <w:tc>
          <w:tcPr>
            <w:tcW w:w="4315" w:type="dxa"/>
            <w:tcBorders>
              <w:top w:val="nil"/>
              <w:left w:val="nil"/>
              <w:bottom w:val="nil"/>
              <w:right w:val="single" w:sz="4" w:space="0" w:color="auto"/>
            </w:tcBorders>
          </w:tcPr>
          <w:p w14:paraId="046CC773" w14:textId="19F92EC9" w:rsidR="00276D51" w:rsidRDefault="00276D51" w:rsidP="00276D51">
            <w:pPr>
              <w:rPr>
                <w:rFonts w:cstheme="minorHAnsi"/>
                <w:b/>
              </w:rPr>
            </w:pPr>
            <w:r w:rsidRPr="00B23D43">
              <w:t>Wang Yi</w:t>
            </w:r>
          </w:p>
        </w:tc>
        <w:tc>
          <w:tcPr>
            <w:tcW w:w="4315" w:type="dxa"/>
            <w:tcBorders>
              <w:top w:val="nil"/>
              <w:left w:val="single" w:sz="4" w:space="0" w:color="auto"/>
              <w:bottom w:val="nil"/>
              <w:right w:val="nil"/>
            </w:tcBorders>
            <w:vAlign w:val="bottom"/>
          </w:tcPr>
          <w:p w14:paraId="5C2C493D" w14:textId="67FA2F29" w:rsidR="00276D51" w:rsidRDefault="00276D51" w:rsidP="00276D51">
            <w:pPr>
              <w:rPr>
                <w:rFonts w:cstheme="minorHAnsi"/>
                <w:b/>
              </w:rPr>
            </w:pPr>
            <w:r>
              <w:rPr>
                <w:rFonts w:ascii="Calibri" w:hAnsi="Calibri" w:cs="Calibri"/>
                <w:color w:val="000000"/>
              </w:rPr>
              <w:t>Wong Kwok-kin</w:t>
            </w:r>
          </w:p>
        </w:tc>
      </w:tr>
      <w:tr w:rsidR="00276D51" w14:paraId="5A284690" w14:textId="77777777" w:rsidTr="00276D51">
        <w:tc>
          <w:tcPr>
            <w:tcW w:w="4315" w:type="dxa"/>
            <w:tcBorders>
              <w:top w:val="nil"/>
              <w:left w:val="nil"/>
              <w:bottom w:val="nil"/>
              <w:right w:val="single" w:sz="4" w:space="0" w:color="auto"/>
            </w:tcBorders>
          </w:tcPr>
          <w:p w14:paraId="3E12010B" w14:textId="07848640" w:rsidR="00276D51" w:rsidRDefault="00276D51" w:rsidP="00276D51">
            <w:pPr>
              <w:rPr>
                <w:rFonts w:cstheme="minorHAnsi"/>
                <w:b/>
              </w:rPr>
            </w:pPr>
            <w:r w:rsidRPr="00B23D43">
              <w:t>Wang Yong</w:t>
            </w:r>
          </w:p>
        </w:tc>
        <w:tc>
          <w:tcPr>
            <w:tcW w:w="4315" w:type="dxa"/>
            <w:tcBorders>
              <w:top w:val="nil"/>
              <w:left w:val="single" w:sz="4" w:space="0" w:color="auto"/>
              <w:bottom w:val="nil"/>
              <w:right w:val="nil"/>
            </w:tcBorders>
            <w:vAlign w:val="bottom"/>
          </w:tcPr>
          <w:p w14:paraId="53BECF6C" w14:textId="03F03973" w:rsidR="00276D51" w:rsidRDefault="00276D51" w:rsidP="00276D51">
            <w:pPr>
              <w:rPr>
                <w:rFonts w:cstheme="minorHAnsi"/>
                <w:b/>
              </w:rPr>
            </w:pPr>
            <w:r>
              <w:rPr>
                <w:rFonts w:ascii="Calibri" w:hAnsi="Calibri" w:cs="Calibri"/>
                <w:color w:val="000000"/>
              </w:rPr>
              <w:t>Wong Ting-kwong</w:t>
            </w:r>
          </w:p>
        </w:tc>
      </w:tr>
      <w:tr w:rsidR="00276D51" w14:paraId="3D4A1C5C" w14:textId="77777777" w:rsidTr="00276D51">
        <w:tc>
          <w:tcPr>
            <w:tcW w:w="4315" w:type="dxa"/>
            <w:tcBorders>
              <w:top w:val="nil"/>
              <w:left w:val="nil"/>
              <w:bottom w:val="nil"/>
              <w:right w:val="single" w:sz="4" w:space="0" w:color="auto"/>
            </w:tcBorders>
          </w:tcPr>
          <w:p w14:paraId="5627E478" w14:textId="021F05B1" w:rsidR="00276D51" w:rsidRDefault="00276D51" w:rsidP="00276D51">
            <w:pPr>
              <w:rPr>
                <w:rFonts w:cstheme="minorHAnsi"/>
                <w:b/>
              </w:rPr>
            </w:pPr>
            <w:r w:rsidRPr="00B23D43">
              <w:t>Wei Fenghe</w:t>
            </w:r>
          </w:p>
        </w:tc>
        <w:tc>
          <w:tcPr>
            <w:tcW w:w="4315" w:type="dxa"/>
            <w:tcBorders>
              <w:top w:val="nil"/>
              <w:left w:val="single" w:sz="4" w:space="0" w:color="auto"/>
              <w:bottom w:val="nil"/>
              <w:right w:val="nil"/>
            </w:tcBorders>
            <w:vAlign w:val="bottom"/>
          </w:tcPr>
          <w:p w14:paraId="5374A77C" w14:textId="31D8A66D" w:rsidR="00276D51" w:rsidRDefault="00276D51" w:rsidP="00276D51">
            <w:pPr>
              <w:rPr>
                <w:rFonts w:cstheme="minorHAnsi"/>
                <w:b/>
              </w:rPr>
            </w:pPr>
            <w:r>
              <w:rPr>
                <w:rFonts w:ascii="Calibri" w:hAnsi="Calibri" w:cs="Calibri"/>
                <w:color w:val="000000"/>
              </w:rPr>
              <w:t>Yung Hoi-yan</w:t>
            </w:r>
          </w:p>
        </w:tc>
      </w:tr>
      <w:tr w:rsidR="00276D51" w14:paraId="53C86BB9" w14:textId="77777777" w:rsidTr="00276D51">
        <w:tc>
          <w:tcPr>
            <w:tcW w:w="4315" w:type="dxa"/>
            <w:tcBorders>
              <w:top w:val="nil"/>
              <w:left w:val="nil"/>
              <w:bottom w:val="nil"/>
              <w:right w:val="single" w:sz="4" w:space="0" w:color="auto"/>
            </w:tcBorders>
          </w:tcPr>
          <w:p w14:paraId="5F2EC6DE" w14:textId="7B2A12DE" w:rsidR="00276D51" w:rsidRDefault="00276D51" w:rsidP="00276D51">
            <w:pPr>
              <w:rPr>
                <w:rFonts w:cstheme="minorHAnsi"/>
                <w:b/>
              </w:rPr>
            </w:pPr>
            <w:r w:rsidRPr="00B23D43">
              <w:t>Wu Shengli</w:t>
            </w:r>
          </w:p>
        </w:tc>
        <w:tc>
          <w:tcPr>
            <w:tcW w:w="4315" w:type="dxa"/>
            <w:tcBorders>
              <w:top w:val="nil"/>
              <w:left w:val="single" w:sz="4" w:space="0" w:color="auto"/>
              <w:bottom w:val="nil"/>
              <w:right w:val="nil"/>
            </w:tcBorders>
            <w:vAlign w:val="bottom"/>
          </w:tcPr>
          <w:p w14:paraId="20901D80" w14:textId="5F757F88" w:rsidR="00276D51" w:rsidRDefault="00276D51" w:rsidP="00276D51">
            <w:pPr>
              <w:rPr>
                <w:rFonts w:cstheme="minorHAnsi"/>
                <w:b/>
              </w:rPr>
            </w:pPr>
            <w:r>
              <w:rPr>
                <w:rFonts w:ascii="Calibri" w:hAnsi="Calibri" w:cs="Calibri"/>
                <w:color w:val="000000"/>
              </w:rPr>
              <w:t>Abraham Shek Lai-him</w:t>
            </w:r>
          </w:p>
        </w:tc>
      </w:tr>
      <w:tr w:rsidR="00276D51" w14:paraId="11B3C484" w14:textId="77777777" w:rsidTr="00276D51">
        <w:tc>
          <w:tcPr>
            <w:tcW w:w="4315" w:type="dxa"/>
            <w:tcBorders>
              <w:top w:val="nil"/>
              <w:left w:val="nil"/>
              <w:bottom w:val="nil"/>
              <w:right w:val="single" w:sz="4" w:space="0" w:color="auto"/>
            </w:tcBorders>
          </w:tcPr>
          <w:p w14:paraId="4AD98933" w14:textId="1822B801" w:rsidR="00276D51" w:rsidRDefault="00276D51" w:rsidP="00276D51">
            <w:pPr>
              <w:rPr>
                <w:rFonts w:cstheme="minorHAnsi"/>
                <w:b/>
              </w:rPr>
            </w:pPr>
            <w:r w:rsidRPr="00B23D43">
              <w:t>Xi Jinping</w:t>
            </w:r>
          </w:p>
        </w:tc>
        <w:tc>
          <w:tcPr>
            <w:tcW w:w="4315" w:type="dxa"/>
            <w:tcBorders>
              <w:top w:val="nil"/>
              <w:left w:val="single" w:sz="4" w:space="0" w:color="auto"/>
              <w:bottom w:val="nil"/>
              <w:right w:val="nil"/>
            </w:tcBorders>
            <w:vAlign w:val="bottom"/>
          </w:tcPr>
          <w:p w14:paraId="16714013" w14:textId="39AA7FBD" w:rsidR="00276D51" w:rsidRDefault="00276D51" w:rsidP="00276D51">
            <w:pPr>
              <w:rPr>
                <w:rFonts w:cstheme="minorHAnsi"/>
                <w:b/>
              </w:rPr>
            </w:pPr>
            <w:r>
              <w:rPr>
                <w:rFonts w:ascii="Calibri" w:hAnsi="Calibri" w:cs="Calibri"/>
                <w:color w:val="000000"/>
              </w:rPr>
              <w:t>Alice Mak Mei-kuen</w:t>
            </w:r>
          </w:p>
        </w:tc>
      </w:tr>
      <w:tr w:rsidR="00276D51" w14:paraId="4C021C34" w14:textId="77777777" w:rsidTr="00276D51">
        <w:tc>
          <w:tcPr>
            <w:tcW w:w="4315" w:type="dxa"/>
            <w:tcBorders>
              <w:top w:val="nil"/>
              <w:left w:val="nil"/>
              <w:bottom w:val="nil"/>
              <w:right w:val="single" w:sz="4" w:space="0" w:color="auto"/>
            </w:tcBorders>
          </w:tcPr>
          <w:p w14:paraId="3886A47D" w14:textId="06F9B165" w:rsidR="00276D51" w:rsidRDefault="00276D51" w:rsidP="00276D51">
            <w:pPr>
              <w:rPr>
                <w:rFonts w:cstheme="minorHAnsi"/>
                <w:b/>
              </w:rPr>
            </w:pPr>
            <w:r w:rsidRPr="00B23D43">
              <w:t>Xie Hangsheng</w:t>
            </w:r>
          </w:p>
        </w:tc>
        <w:tc>
          <w:tcPr>
            <w:tcW w:w="4315" w:type="dxa"/>
            <w:tcBorders>
              <w:top w:val="nil"/>
              <w:left w:val="single" w:sz="4" w:space="0" w:color="auto"/>
              <w:bottom w:val="nil"/>
              <w:right w:val="nil"/>
            </w:tcBorders>
            <w:vAlign w:val="bottom"/>
          </w:tcPr>
          <w:p w14:paraId="20613384" w14:textId="5CF34EC0" w:rsidR="00276D51" w:rsidRDefault="00276D51" w:rsidP="00276D51">
            <w:pPr>
              <w:rPr>
                <w:rFonts w:cstheme="minorHAnsi"/>
                <w:b/>
              </w:rPr>
            </w:pPr>
            <w:r>
              <w:rPr>
                <w:rFonts w:ascii="Calibri" w:hAnsi="Calibri" w:cs="Calibri"/>
                <w:color w:val="000000"/>
              </w:rPr>
              <w:t>Andrew Leung Kwan-yuen</w:t>
            </w:r>
          </w:p>
        </w:tc>
      </w:tr>
      <w:tr w:rsidR="00276D51" w14:paraId="7B52FD7F" w14:textId="77777777" w:rsidTr="00276D51">
        <w:tc>
          <w:tcPr>
            <w:tcW w:w="4315" w:type="dxa"/>
            <w:tcBorders>
              <w:top w:val="nil"/>
              <w:left w:val="nil"/>
              <w:bottom w:val="nil"/>
              <w:right w:val="single" w:sz="4" w:space="0" w:color="auto"/>
            </w:tcBorders>
          </w:tcPr>
          <w:p w14:paraId="0800DB26" w14:textId="3417178E" w:rsidR="00276D51" w:rsidRDefault="00276D51" w:rsidP="00276D51">
            <w:pPr>
              <w:rPr>
                <w:rFonts w:cstheme="minorHAnsi"/>
                <w:b/>
              </w:rPr>
            </w:pPr>
            <w:r w:rsidRPr="00B23D43">
              <w:t>Xu Qiliang</w:t>
            </w:r>
          </w:p>
        </w:tc>
        <w:tc>
          <w:tcPr>
            <w:tcW w:w="4315" w:type="dxa"/>
            <w:tcBorders>
              <w:top w:val="nil"/>
              <w:left w:val="single" w:sz="4" w:space="0" w:color="auto"/>
              <w:bottom w:val="nil"/>
              <w:right w:val="nil"/>
            </w:tcBorders>
            <w:vAlign w:val="bottom"/>
          </w:tcPr>
          <w:p w14:paraId="23E3F5A2" w14:textId="7D20F476" w:rsidR="00276D51" w:rsidRDefault="00276D51" w:rsidP="00276D51">
            <w:pPr>
              <w:rPr>
                <w:rFonts w:cstheme="minorHAnsi"/>
                <w:b/>
              </w:rPr>
            </w:pPr>
            <w:r>
              <w:rPr>
                <w:rFonts w:ascii="Calibri" w:hAnsi="Calibri" w:cs="Calibri"/>
                <w:color w:val="000000"/>
              </w:rPr>
              <w:t>Chan Hak-kan</w:t>
            </w:r>
          </w:p>
        </w:tc>
      </w:tr>
      <w:tr w:rsidR="00276D51" w14:paraId="0909B9FF" w14:textId="77777777" w:rsidTr="00276D51">
        <w:tc>
          <w:tcPr>
            <w:tcW w:w="4315" w:type="dxa"/>
            <w:tcBorders>
              <w:top w:val="nil"/>
              <w:left w:val="nil"/>
              <w:bottom w:val="nil"/>
              <w:right w:val="single" w:sz="4" w:space="0" w:color="auto"/>
            </w:tcBorders>
          </w:tcPr>
          <w:p w14:paraId="39D3F370" w14:textId="74EF6E56" w:rsidR="00276D51" w:rsidRDefault="00276D51" w:rsidP="00276D51">
            <w:pPr>
              <w:rPr>
                <w:rFonts w:cstheme="minorHAnsi"/>
                <w:b/>
              </w:rPr>
            </w:pPr>
            <w:r w:rsidRPr="00B23D43">
              <w:t>Yang Jiechi</w:t>
            </w:r>
          </w:p>
        </w:tc>
        <w:tc>
          <w:tcPr>
            <w:tcW w:w="4315" w:type="dxa"/>
            <w:tcBorders>
              <w:top w:val="nil"/>
              <w:left w:val="single" w:sz="4" w:space="0" w:color="auto"/>
              <w:bottom w:val="nil"/>
              <w:right w:val="nil"/>
            </w:tcBorders>
            <w:vAlign w:val="bottom"/>
          </w:tcPr>
          <w:p w14:paraId="132EE4BC" w14:textId="744F5577" w:rsidR="00276D51" w:rsidRDefault="00276D51" w:rsidP="00276D51">
            <w:pPr>
              <w:rPr>
                <w:rFonts w:cstheme="minorHAnsi"/>
                <w:b/>
              </w:rPr>
            </w:pPr>
            <w:r>
              <w:rPr>
                <w:rFonts w:ascii="Calibri" w:hAnsi="Calibri" w:cs="Calibri"/>
                <w:color w:val="000000"/>
              </w:rPr>
              <w:t>Chan Han-pan</w:t>
            </w:r>
          </w:p>
        </w:tc>
      </w:tr>
      <w:tr w:rsidR="00276D51" w14:paraId="1DC06F4D" w14:textId="77777777" w:rsidTr="00276D51">
        <w:tc>
          <w:tcPr>
            <w:tcW w:w="4315" w:type="dxa"/>
            <w:tcBorders>
              <w:top w:val="nil"/>
              <w:left w:val="nil"/>
              <w:bottom w:val="nil"/>
              <w:right w:val="single" w:sz="4" w:space="0" w:color="auto"/>
            </w:tcBorders>
          </w:tcPr>
          <w:p w14:paraId="553119DE" w14:textId="2068CB96" w:rsidR="00276D51" w:rsidRDefault="00276D51" w:rsidP="00276D51">
            <w:pPr>
              <w:rPr>
                <w:rFonts w:cstheme="minorHAnsi"/>
                <w:b/>
              </w:rPr>
            </w:pPr>
            <w:r w:rsidRPr="00B23D43">
              <w:t>Yang Jing</w:t>
            </w:r>
          </w:p>
        </w:tc>
        <w:tc>
          <w:tcPr>
            <w:tcW w:w="4315" w:type="dxa"/>
            <w:tcBorders>
              <w:top w:val="nil"/>
              <w:left w:val="single" w:sz="4" w:space="0" w:color="auto"/>
              <w:bottom w:val="nil"/>
              <w:right w:val="nil"/>
            </w:tcBorders>
            <w:vAlign w:val="bottom"/>
          </w:tcPr>
          <w:p w14:paraId="57BA3642" w14:textId="228EA726" w:rsidR="00276D51" w:rsidRDefault="00276D51" w:rsidP="00276D51">
            <w:pPr>
              <w:rPr>
                <w:rFonts w:cstheme="minorHAnsi"/>
                <w:b/>
              </w:rPr>
            </w:pPr>
            <w:r>
              <w:rPr>
                <w:rFonts w:ascii="Calibri" w:hAnsi="Calibri" w:cs="Calibri"/>
                <w:color w:val="000000"/>
              </w:rPr>
              <w:t>Chan Kam-lam</w:t>
            </w:r>
          </w:p>
        </w:tc>
      </w:tr>
      <w:tr w:rsidR="00276D51" w14:paraId="056EC37B" w14:textId="77777777" w:rsidTr="00276D51">
        <w:tc>
          <w:tcPr>
            <w:tcW w:w="4315" w:type="dxa"/>
            <w:tcBorders>
              <w:top w:val="nil"/>
              <w:left w:val="nil"/>
              <w:bottom w:val="nil"/>
              <w:right w:val="single" w:sz="4" w:space="0" w:color="auto"/>
            </w:tcBorders>
          </w:tcPr>
          <w:p w14:paraId="7A7A90F8" w14:textId="6F56F429" w:rsidR="00276D51" w:rsidRDefault="00276D51" w:rsidP="00276D51">
            <w:pPr>
              <w:rPr>
                <w:rFonts w:cstheme="minorHAnsi"/>
                <w:b/>
              </w:rPr>
            </w:pPr>
            <w:r w:rsidRPr="00B23D43">
              <w:t>Yu Zhengsheng</w:t>
            </w:r>
          </w:p>
        </w:tc>
        <w:tc>
          <w:tcPr>
            <w:tcW w:w="4315" w:type="dxa"/>
            <w:tcBorders>
              <w:top w:val="nil"/>
              <w:left w:val="single" w:sz="4" w:space="0" w:color="auto"/>
              <w:bottom w:val="nil"/>
              <w:right w:val="nil"/>
            </w:tcBorders>
            <w:vAlign w:val="bottom"/>
          </w:tcPr>
          <w:p w14:paraId="4B187C8B" w14:textId="55AF2C74" w:rsidR="00276D51" w:rsidRDefault="00276D51" w:rsidP="00276D51">
            <w:pPr>
              <w:rPr>
                <w:rFonts w:cstheme="minorHAnsi"/>
                <w:b/>
              </w:rPr>
            </w:pPr>
            <w:r>
              <w:rPr>
                <w:rFonts w:ascii="Calibri" w:hAnsi="Calibri" w:cs="Calibri"/>
                <w:color w:val="000000"/>
              </w:rPr>
              <w:t>Chan Yuen-han</w:t>
            </w:r>
          </w:p>
        </w:tc>
      </w:tr>
      <w:tr w:rsidR="00276D51" w14:paraId="222A4805" w14:textId="77777777" w:rsidTr="00276D51">
        <w:tc>
          <w:tcPr>
            <w:tcW w:w="4315" w:type="dxa"/>
            <w:tcBorders>
              <w:top w:val="nil"/>
              <w:left w:val="nil"/>
              <w:bottom w:val="nil"/>
              <w:right w:val="single" w:sz="4" w:space="0" w:color="auto"/>
            </w:tcBorders>
          </w:tcPr>
          <w:p w14:paraId="054DF724" w14:textId="75E1AB59" w:rsidR="00276D51" w:rsidRDefault="00276D51" w:rsidP="00276D51">
            <w:pPr>
              <w:rPr>
                <w:rFonts w:cstheme="minorHAnsi"/>
                <w:b/>
              </w:rPr>
            </w:pPr>
            <w:r w:rsidRPr="00B23D43">
              <w:t>Zhai Jun</w:t>
            </w:r>
          </w:p>
        </w:tc>
        <w:tc>
          <w:tcPr>
            <w:tcW w:w="4315" w:type="dxa"/>
            <w:tcBorders>
              <w:top w:val="nil"/>
              <w:left w:val="single" w:sz="4" w:space="0" w:color="auto"/>
              <w:bottom w:val="nil"/>
              <w:right w:val="nil"/>
            </w:tcBorders>
            <w:vAlign w:val="bottom"/>
          </w:tcPr>
          <w:p w14:paraId="1B0ECF10" w14:textId="3C493B34" w:rsidR="00276D51" w:rsidRDefault="00276D51" w:rsidP="00276D51">
            <w:pPr>
              <w:rPr>
                <w:rFonts w:cstheme="minorHAnsi"/>
                <w:b/>
              </w:rPr>
            </w:pPr>
            <w:r>
              <w:rPr>
                <w:rFonts w:ascii="Calibri" w:hAnsi="Calibri" w:cs="Calibri"/>
                <w:color w:val="000000"/>
              </w:rPr>
              <w:t>Cheung Kwok-kwan</w:t>
            </w:r>
          </w:p>
        </w:tc>
      </w:tr>
      <w:tr w:rsidR="00276D51" w14:paraId="299AAD7D" w14:textId="77777777" w:rsidTr="00276D51">
        <w:tc>
          <w:tcPr>
            <w:tcW w:w="4315" w:type="dxa"/>
            <w:tcBorders>
              <w:top w:val="nil"/>
              <w:left w:val="nil"/>
              <w:bottom w:val="nil"/>
              <w:right w:val="single" w:sz="4" w:space="0" w:color="auto"/>
            </w:tcBorders>
          </w:tcPr>
          <w:p w14:paraId="4B19ABED" w14:textId="6D77693E" w:rsidR="00276D51" w:rsidRDefault="00276D51" w:rsidP="00276D51">
            <w:pPr>
              <w:rPr>
                <w:rFonts w:cstheme="minorHAnsi"/>
                <w:b/>
              </w:rPr>
            </w:pPr>
            <w:r w:rsidRPr="00B23D43">
              <w:t>Zhang Chunxian</w:t>
            </w:r>
          </w:p>
        </w:tc>
        <w:tc>
          <w:tcPr>
            <w:tcW w:w="4315" w:type="dxa"/>
            <w:tcBorders>
              <w:top w:val="nil"/>
              <w:left w:val="single" w:sz="4" w:space="0" w:color="auto"/>
              <w:bottom w:val="nil"/>
              <w:right w:val="nil"/>
            </w:tcBorders>
            <w:vAlign w:val="bottom"/>
          </w:tcPr>
          <w:p w14:paraId="32E58135" w14:textId="6071044B" w:rsidR="00276D51" w:rsidRDefault="00276D51" w:rsidP="00276D51">
            <w:pPr>
              <w:rPr>
                <w:rFonts w:cstheme="minorHAnsi"/>
                <w:b/>
              </w:rPr>
            </w:pPr>
            <w:r>
              <w:rPr>
                <w:rFonts w:ascii="Calibri" w:hAnsi="Calibri" w:cs="Calibri"/>
                <w:color w:val="000000"/>
              </w:rPr>
              <w:t>Chiang Lai-wan</w:t>
            </w:r>
          </w:p>
        </w:tc>
      </w:tr>
      <w:tr w:rsidR="00276D51" w14:paraId="12C3D2AC" w14:textId="77777777" w:rsidTr="00276D51">
        <w:tc>
          <w:tcPr>
            <w:tcW w:w="4315" w:type="dxa"/>
            <w:tcBorders>
              <w:top w:val="nil"/>
              <w:left w:val="nil"/>
              <w:bottom w:val="nil"/>
              <w:right w:val="single" w:sz="4" w:space="0" w:color="auto"/>
            </w:tcBorders>
          </w:tcPr>
          <w:p w14:paraId="2DFE6915" w14:textId="190D6FBA" w:rsidR="00276D51" w:rsidRDefault="00276D51" w:rsidP="00276D51">
            <w:pPr>
              <w:rPr>
                <w:rFonts w:cstheme="minorHAnsi"/>
                <w:b/>
              </w:rPr>
            </w:pPr>
            <w:r w:rsidRPr="00B23D43">
              <w:t>Zhang Dejiang</w:t>
            </w:r>
          </w:p>
        </w:tc>
        <w:tc>
          <w:tcPr>
            <w:tcW w:w="4315" w:type="dxa"/>
            <w:tcBorders>
              <w:top w:val="nil"/>
              <w:left w:val="single" w:sz="4" w:space="0" w:color="auto"/>
              <w:bottom w:val="nil"/>
              <w:right w:val="nil"/>
            </w:tcBorders>
            <w:vAlign w:val="bottom"/>
          </w:tcPr>
          <w:p w14:paraId="141207D9" w14:textId="6ABE993F" w:rsidR="00276D51" w:rsidRDefault="00276D51" w:rsidP="00276D51">
            <w:pPr>
              <w:rPr>
                <w:rFonts w:cstheme="minorHAnsi"/>
                <w:b/>
              </w:rPr>
            </w:pPr>
            <w:r>
              <w:rPr>
                <w:rFonts w:ascii="Calibri" w:hAnsi="Calibri" w:cs="Calibri"/>
                <w:color w:val="000000"/>
              </w:rPr>
              <w:t>Christopher Cheung Wah-fung</w:t>
            </w:r>
          </w:p>
        </w:tc>
      </w:tr>
      <w:tr w:rsidR="00276D51" w14:paraId="76CEFDDB" w14:textId="77777777" w:rsidTr="00276D51">
        <w:tc>
          <w:tcPr>
            <w:tcW w:w="4315" w:type="dxa"/>
            <w:tcBorders>
              <w:top w:val="nil"/>
              <w:left w:val="nil"/>
              <w:bottom w:val="nil"/>
              <w:right w:val="single" w:sz="4" w:space="0" w:color="auto"/>
            </w:tcBorders>
          </w:tcPr>
          <w:p w14:paraId="7D75C4DB" w14:textId="33840451" w:rsidR="00276D51" w:rsidRDefault="00276D51" w:rsidP="00276D51">
            <w:pPr>
              <w:rPr>
                <w:rFonts w:cstheme="minorHAnsi"/>
                <w:b/>
              </w:rPr>
            </w:pPr>
            <w:r w:rsidRPr="00B23D43">
              <w:t>Zhang Gaoli</w:t>
            </w:r>
          </w:p>
        </w:tc>
        <w:tc>
          <w:tcPr>
            <w:tcW w:w="4315" w:type="dxa"/>
            <w:tcBorders>
              <w:top w:val="nil"/>
              <w:left w:val="single" w:sz="4" w:space="0" w:color="auto"/>
              <w:bottom w:val="nil"/>
              <w:right w:val="nil"/>
            </w:tcBorders>
            <w:vAlign w:val="bottom"/>
          </w:tcPr>
          <w:p w14:paraId="2A0E047D" w14:textId="2D09E439" w:rsidR="00276D51" w:rsidRDefault="00276D51" w:rsidP="00276D51">
            <w:pPr>
              <w:rPr>
                <w:rFonts w:cstheme="minorHAnsi"/>
                <w:b/>
              </w:rPr>
            </w:pPr>
            <w:r>
              <w:rPr>
                <w:rFonts w:ascii="Calibri" w:hAnsi="Calibri" w:cs="Calibri"/>
                <w:color w:val="000000"/>
              </w:rPr>
              <w:t>Chung Kwok-pan</w:t>
            </w:r>
          </w:p>
        </w:tc>
      </w:tr>
      <w:tr w:rsidR="00276D51" w14:paraId="11E88AD9" w14:textId="77777777" w:rsidTr="00276D51">
        <w:tc>
          <w:tcPr>
            <w:tcW w:w="4315" w:type="dxa"/>
            <w:tcBorders>
              <w:top w:val="nil"/>
              <w:left w:val="nil"/>
              <w:bottom w:val="nil"/>
              <w:right w:val="single" w:sz="4" w:space="0" w:color="auto"/>
            </w:tcBorders>
          </w:tcPr>
          <w:p w14:paraId="7DEDC193" w14:textId="6AA677C8" w:rsidR="00276D51" w:rsidRDefault="00276D51" w:rsidP="00276D51">
            <w:pPr>
              <w:rPr>
                <w:rFonts w:cstheme="minorHAnsi"/>
                <w:b/>
              </w:rPr>
            </w:pPr>
            <w:r w:rsidRPr="00B23D43">
              <w:t>Zhang Kunsheng</w:t>
            </w:r>
          </w:p>
        </w:tc>
        <w:tc>
          <w:tcPr>
            <w:tcW w:w="4315" w:type="dxa"/>
            <w:tcBorders>
              <w:top w:val="nil"/>
              <w:left w:val="single" w:sz="4" w:space="0" w:color="auto"/>
              <w:bottom w:val="nil"/>
              <w:right w:val="nil"/>
            </w:tcBorders>
            <w:vAlign w:val="bottom"/>
          </w:tcPr>
          <w:p w14:paraId="252830E5" w14:textId="6F852C7B" w:rsidR="00276D51" w:rsidRDefault="00276D51" w:rsidP="00276D51">
            <w:pPr>
              <w:rPr>
                <w:rFonts w:cstheme="minorHAnsi"/>
                <w:b/>
              </w:rPr>
            </w:pPr>
            <w:r>
              <w:rPr>
                <w:rFonts w:ascii="Calibri" w:hAnsi="Calibri" w:cs="Calibri"/>
                <w:color w:val="000000"/>
              </w:rPr>
              <w:t>Elizabeth Quat</w:t>
            </w:r>
          </w:p>
        </w:tc>
      </w:tr>
      <w:tr w:rsidR="00276D51" w14:paraId="480AD6F5" w14:textId="77777777" w:rsidTr="00276D51">
        <w:tc>
          <w:tcPr>
            <w:tcW w:w="4315" w:type="dxa"/>
            <w:tcBorders>
              <w:top w:val="nil"/>
              <w:left w:val="nil"/>
              <w:bottom w:val="nil"/>
              <w:right w:val="single" w:sz="4" w:space="0" w:color="auto"/>
            </w:tcBorders>
          </w:tcPr>
          <w:p w14:paraId="21236F84" w14:textId="0F4E2420" w:rsidR="00276D51" w:rsidRDefault="00276D51" w:rsidP="00276D51">
            <w:pPr>
              <w:rPr>
                <w:rFonts w:cstheme="minorHAnsi"/>
                <w:b/>
              </w:rPr>
            </w:pPr>
            <w:r w:rsidRPr="00B23D43">
              <w:t>Zhang Ming</w:t>
            </w:r>
          </w:p>
        </w:tc>
        <w:tc>
          <w:tcPr>
            <w:tcW w:w="4315" w:type="dxa"/>
            <w:tcBorders>
              <w:top w:val="nil"/>
              <w:left w:val="single" w:sz="4" w:space="0" w:color="auto"/>
              <w:bottom w:val="nil"/>
              <w:right w:val="nil"/>
            </w:tcBorders>
            <w:vAlign w:val="bottom"/>
          </w:tcPr>
          <w:p w14:paraId="6779D5C5" w14:textId="6308595A" w:rsidR="00276D51" w:rsidRDefault="00276D51" w:rsidP="00276D51">
            <w:pPr>
              <w:rPr>
                <w:rFonts w:cstheme="minorHAnsi"/>
                <w:b/>
              </w:rPr>
            </w:pPr>
            <w:r>
              <w:rPr>
                <w:rFonts w:ascii="Calibri" w:hAnsi="Calibri" w:cs="Calibri"/>
                <w:color w:val="000000"/>
              </w:rPr>
              <w:t>Frankie Yick Chi-ming</w:t>
            </w:r>
          </w:p>
        </w:tc>
      </w:tr>
      <w:tr w:rsidR="00276D51" w14:paraId="7B268AA9" w14:textId="77777777" w:rsidTr="00276D51">
        <w:tc>
          <w:tcPr>
            <w:tcW w:w="4315" w:type="dxa"/>
            <w:tcBorders>
              <w:top w:val="nil"/>
              <w:left w:val="nil"/>
              <w:bottom w:val="nil"/>
              <w:right w:val="single" w:sz="4" w:space="0" w:color="auto"/>
            </w:tcBorders>
          </w:tcPr>
          <w:p w14:paraId="62E56086" w14:textId="43CCABC1" w:rsidR="00276D51" w:rsidRDefault="00276D51" w:rsidP="00276D51">
            <w:pPr>
              <w:rPr>
                <w:rFonts w:cstheme="minorHAnsi"/>
                <w:b/>
              </w:rPr>
            </w:pPr>
            <w:r w:rsidRPr="00B23D43">
              <w:t>Zhang Yang</w:t>
            </w:r>
          </w:p>
        </w:tc>
        <w:tc>
          <w:tcPr>
            <w:tcW w:w="4315" w:type="dxa"/>
            <w:tcBorders>
              <w:top w:val="nil"/>
              <w:left w:val="single" w:sz="4" w:space="0" w:color="auto"/>
              <w:bottom w:val="nil"/>
              <w:right w:val="nil"/>
            </w:tcBorders>
            <w:vAlign w:val="bottom"/>
          </w:tcPr>
          <w:p w14:paraId="14B4E79F" w14:textId="5258B679" w:rsidR="00276D51" w:rsidRDefault="00276D51" w:rsidP="00276D51">
            <w:pPr>
              <w:rPr>
                <w:rFonts w:cstheme="minorHAnsi"/>
                <w:b/>
              </w:rPr>
            </w:pPr>
            <w:r>
              <w:rPr>
                <w:rFonts w:ascii="Calibri" w:hAnsi="Calibri" w:cs="Calibri"/>
                <w:color w:val="000000"/>
              </w:rPr>
              <w:t>Ho Kai-ming</w:t>
            </w:r>
          </w:p>
        </w:tc>
      </w:tr>
      <w:tr w:rsidR="00276D51" w14:paraId="7EA240E4" w14:textId="77777777" w:rsidTr="00276D51">
        <w:tc>
          <w:tcPr>
            <w:tcW w:w="4315" w:type="dxa"/>
            <w:tcBorders>
              <w:top w:val="nil"/>
              <w:left w:val="nil"/>
              <w:bottom w:val="nil"/>
              <w:right w:val="single" w:sz="4" w:space="0" w:color="auto"/>
            </w:tcBorders>
          </w:tcPr>
          <w:p w14:paraId="10A275AD" w14:textId="1DE5D392" w:rsidR="00276D51" w:rsidRDefault="00276D51" w:rsidP="00276D51">
            <w:pPr>
              <w:rPr>
                <w:rFonts w:cstheme="minorHAnsi"/>
                <w:b/>
              </w:rPr>
            </w:pPr>
            <w:r w:rsidRPr="00B23D43">
              <w:t>Zhang Yesui</w:t>
            </w:r>
          </w:p>
        </w:tc>
        <w:tc>
          <w:tcPr>
            <w:tcW w:w="4315" w:type="dxa"/>
            <w:tcBorders>
              <w:top w:val="nil"/>
              <w:left w:val="single" w:sz="4" w:space="0" w:color="auto"/>
              <w:bottom w:val="nil"/>
              <w:right w:val="nil"/>
            </w:tcBorders>
            <w:vAlign w:val="bottom"/>
          </w:tcPr>
          <w:p w14:paraId="43892020" w14:textId="305D2590" w:rsidR="00276D51" w:rsidRDefault="00276D51" w:rsidP="00276D51">
            <w:pPr>
              <w:rPr>
                <w:rFonts w:cstheme="minorHAnsi"/>
                <w:b/>
              </w:rPr>
            </w:pPr>
            <w:r>
              <w:rPr>
                <w:rFonts w:ascii="Calibri" w:hAnsi="Calibri" w:cs="Calibri"/>
                <w:color w:val="000000"/>
              </w:rPr>
              <w:t>Holden Chow Ho-ding</w:t>
            </w:r>
          </w:p>
        </w:tc>
      </w:tr>
      <w:tr w:rsidR="00276D51" w14:paraId="2186526E" w14:textId="77777777" w:rsidTr="00276D51">
        <w:tc>
          <w:tcPr>
            <w:tcW w:w="4315" w:type="dxa"/>
            <w:tcBorders>
              <w:top w:val="nil"/>
              <w:left w:val="nil"/>
              <w:bottom w:val="nil"/>
              <w:right w:val="single" w:sz="4" w:space="0" w:color="auto"/>
            </w:tcBorders>
          </w:tcPr>
          <w:p w14:paraId="31A05FCB" w14:textId="14F25452" w:rsidR="00276D51" w:rsidRDefault="00276D51" w:rsidP="00276D51">
            <w:pPr>
              <w:rPr>
                <w:rFonts w:cstheme="minorHAnsi"/>
                <w:b/>
              </w:rPr>
            </w:pPr>
            <w:r w:rsidRPr="00B23D43">
              <w:t>Zhang Youxia</w:t>
            </w:r>
          </w:p>
        </w:tc>
        <w:tc>
          <w:tcPr>
            <w:tcW w:w="4315" w:type="dxa"/>
            <w:tcBorders>
              <w:top w:val="nil"/>
              <w:left w:val="single" w:sz="4" w:space="0" w:color="auto"/>
              <w:bottom w:val="nil"/>
              <w:right w:val="nil"/>
            </w:tcBorders>
            <w:vAlign w:val="bottom"/>
          </w:tcPr>
          <w:p w14:paraId="7087B70D" w14:textId="0076C47B" w:rsidR="00276D51" w:rsidRDefault="00276D51" w:rsidP="00276D51">
            <w:pPr>
              <w:rPr>
                <w:rFonts w:cstheme="minorHAnsi"/>
                <w:b/>
              </w:rPr>
            </w:pPr>
            <w:r>
              <w:rPr>
                <w:rFonts w:ascii="Calibri" w:hAnsi="Calibri" w:cs="Calibri"/>
                <w:color w:val="000000"/>
              </w:rPr>
              <w:t>Ip Kwok-him</w:t>
            </w:r>
          </w:p>
        </w:tc>
      </w:tr>
      <w:tr w:rsidR="00276D51" w14:paraId="7F9E8ECF" w14:textId="77777777" w:rsidTr="00276D51">
        <w:tc>
          <w:tcPr>
            <w:tcW w:w="4315" w:type="dxa"/>
            <w:tcBorders>
              <w:top w:val="nil"/>
              <w:left w:val="nil"/>
              <w:bottom w:val="nil"/>
              <w:right w:val="single" w:sz="4" w:space="0" w:color="auto"/>
            </w:tcBorders>
          </w:tcPr>
          <w:p w14:paraId="3914FE3C" w14:textId="2F997DD2" w:rsidR="00276D51" w:rsidRDefault="00276D51" w:rsidP="00276D51">
            <w:pPr>
              <w:rPr>
                <w:rFonts w:cstheme="minorHAnsi"/>
                <w:b/>
              </w:rPr>
            </w:pPr>
            <w:r w:rsidRPr="00B23D43">
              <w:t>Zhang Zhijun</w:t>
            </w:r>
          </w:p>
        </w:tc>
        <w:tc>
          <w:tcPr>
            <w:tcW w:w="4315" w:type="dxa"/>
            <w:tcBorders>
              <w:top w:val="nil"/>
              <w:left w:val="single" w:sz="4" w:space="0" w:color="auto"/>
              <w:bottom w:val="nil"/>
              <w:right w:val="nil"/>
            </w:tcBorders>
            <w:vAlign w:val="bottom"/>
          </w:tcPr>
          <w:p w14:paraId="756A0714" w14:textId="675C5AE1" w:rsidR="00276D51" w:rsidRDefault="00276D51" w:rsidP="00276D51">
            <w:pPr>
              <w:rPr>
                <w:rFonts w:cstheme="minorHAnsi"/>
                <w:b/>
              </w:rPr>
            </w:pPr>
            <w:r>
              <w:rPr>
                <w:rFonts w:ascii="Calibri" w:hAnsi="Calibri" w:cs="Calibri"/>
                <w:color w:val="000000"/>
              </w:rPr>
              <w:t>Jasper Tsang</w:t>
            </w:r>
          </w:p>
        </w:tc>
      </w:tr>
      <w:tr w:rsidR="00276D51" w14:paraId="1EEF2578" w14:textId="77777777" w:rsidTr="00276D51">
        <w:tc>
          <w:tcPr>
            <w:tcW w:w="4315" w:type="dxa"/>
            <w:tcBorders>
              <w:top w:val="nil"/>
              <w:left w:val="nil"/>
              <w:bottom w:val="nil"/>
              <w:right w:val="single" w:sz="4" w:space="0" w:color="auto"/>
            </w:tcBorders>
          </w:tcPr>
          <w:p w14:paraId="00D9A7D8" w14:textId="2E7CA553" w:rsidR="00276D51" w:rsidRDefault="00276D51" w:rsidP="00276D51">
            <w:pPr>
              <w:rPr>
                <w:rFonts w:cstheme="minorHAnsi"/>
                <w:b/>
              </w:rPr>
            </w:pPr>
            <w:r w:rsidRPr="00B23D43">
              <w:t>Zhao Keshi</w:t>
            </w:r>
          </w:p>
        </w:tc>
        <w:tc>
          <w:tcPr>
            <w:tcW w:w="4315" w:type="dxa"/>
            <w:tcBorders>
              <w:top w:val="nil"/>
              <w:left w:val="single" w:sz="4" w:space="0" w:color="auto"/>
              <w:bottom w:val="nil"/>
              <w:right w:val="nil"/>
            </w:tcBorders>
            <w:vAlign w:val="bottom"/>
          </w:tcPr>
          <w:p w14:paraId="3908BAB3" w14:textId="5D174C6B" w:rsidR="00276D51" w:rsidRDefault="00276D51" w:rsidP="00276D51">
            <w:pPr>
              <w:rPr>
                <w:rFonts w:cstheme="minorHAnsi"/>
                <w:b/>
              </w:rPr>
            </w:pPr>
            <w:r>
              <w:rPr>
                <w:rFonts w:ascii="Calibri" w:hAnsi="Calibri" w:cs="Calibri"/>
                <w:color w:val="000000"/>
              </w:rPr>
              <w:t>Jeffrey Lam Kin-fung</w:t>
            </w:r>
          </w:p>
        </w:tc>
      </w:tr>
      <w:tr w:rsidR="00276D51" w14:paraId="1CF7FA79" w14:textId="77777777" w:rsidTr="00276D51">
        <w:tc>
          <w:tcPr>
            <w:tcW w:w="4315" w:type="dxa"/>
            <w:tcBorders>
              <w:top w:val="nil"/>
              <w:left w:val="nil"/>
              <w:bottom w:val="nil"/>
              <w:right w:val="single" w:sz="4" w:space="0" w:color="auto"/>
            </w:tcBorders>
          </w:tcPr>
          <w:p w14:paraId="577D33A0" w14:textId="7EDF384A" w:rsidR="00276D51" w:rsidRDefault="00276D51" w:rsidP="00276D51">
            <w:pPr>
              <w:rPr>
                <w:rFonts w:cstheme="minorHAnsi"/>
                <w:b/>
              </w:rPr>
            </w:pPr>
            <w:r w:rsidRPr="00B23D43">
              <w:t>Zhao Leji</w:t>
            </w:r>
          </w:p>
        </w:tc>
        <w:tc>
          <w:tcPr>
            <w:tcW w:w="4315" w:type="dxa"/>
            <w:tcBorders>
              <w:top w:val="nil"/>
              <w:left w:val="single" w:sz="4" w:space="0" w:color="auto"/>
              <w:bottom w:val="nil"/>
              <w:right w:val="nil"/>
            </w:tcBorders>
            <w:vAlign w:val="bottom"/>
          </w:tcPr>
          <w:p w14:paraId="79326274" w14:textId="61DB92A4" w:rsidR="00276D51" w:rsidRDefault="00276D51" w:rsidP="00276D51">
            <w:pPr>
              <w:rPr>
                <w:rFonts w:cstheme="minorHAnsi"/>
                <w:b/>
              </w:rPr>
            </w:pPr>
            <w:r>
              <w:rPr>
                <w:rFonts w:ascii="Calibri" w:hAnsi="Calibri" w:cs="Calibri"/>
                <w:color w:val="000000"/>
              </w:rPr>
              <w:t>Kenneth Lau Ip-keung</w:t>
            </w:r>
          </w:p>
        </w:tc>
      </w:tr>
      <w:tr w:rsidR="00276D51" w14:paraId="4ACAE82E" w14:textId="77777777" w:rsidTr="00276D51">
        <w:tc>
          <w:tcPr>
            <w:tcW w:w="4315" w:type="dxa"/>
            <w:tcBorders>
              <w:top w:val="nil"/>
              <w:left w:val="nil"/>
              <w:bottom w:val="nil"/>
              <w:right w:val="single" w:sz="4" w:space="0" w:color="auto"/>
            </w:tcBorders>
          </w:tcPr>
          <w:p w14:paraId="7050B105" w14:textId="547F789A" w:rsidR="00276D51" w:rsidRDefault="00276D51" w:rsidP="00276D51">
            <w:pPr>
              <w:rPr>
                <w:rFonts w:cstheme="minorHAnsi"/>
                <w:b/>
              </w:rPr>
            </w:pPr>
            <w:r w:rsidRPr="00B23D43">
              <w:t>Zheng Zeguang</w:t>
            </w:r>
          </w:p>
        </w:tc>
        <w:tc>
          <w:tcPr>
            <w:tcW w:w="4315" w:type="dxa"/>
            <w:tcBorders>
              <w:top w:val="nil"/>
              <w:left w:val="single" w:sz="4" w:space="0" w:color="auto"/>
              <w:bottom w:val="nil"/>
              <w:right w:val="nil"/>
            </w:tcBorders>
            <w:vAlign w:val="bottom"/>
          </w:tcPr>
          <w:p w14:paraId="62A40E71" w14:textId="3F957B64" w:rsidR="00276D51" w:rsidRDefault="00276D51" w:rsidP="00276D51">
            <w:pPr>
              <w:rPr>
                <w:rFonts w:cstheme="minorHAnsi"/>
                <w:b/>
              </w:rPr>
            </w:pPr>
            <w:r>
              <w:rPr>
                <w:rFonts w:ascii="Calibri" w:hAnsi="Calibri" w:cs="Calibri"/>
                <w:color w:val="000000"/>
              </w:rPr>
              <w:t>Kwok Wai-keung</w:t>
            </w:r>
          </w:p>
        </w:tc>
      </w:tr>
      <w:tr w:rsidR="00276D51" w14:paraId="5375440C" w14:textId="77777777" w:rsidTr="00276D51">
        <w:tc>
          <w:tcPr>
            <w:tcW w:w="4315" w:type="dxa"/>
            <w:tcBorders>
              <w:top w:val="nil"/>
              <w:left w:val="nil"/>
              <w:bottom w:val="nil"/>
              <w:right w:val="single" w:sz="4" w:space="0" w:color="auto"/>
            </w:tcBorders>
          </w:tcPr>
          <w:p w14:paraId="0C3BBA01" w14:textId="77777777" w:rsidR="00276D51" w:rsidRPr="00B23D43" w:rsidRDefault="00276D51" w:rsidP="00276D51"/>
        </w:tc>
        <w:tc>
          <w:tcPr>
            <w:tcW w:w="4315" w:type="dxa"/>
            <w:tcBorders>
              <w:top w:val="nil"/>
              <w:left w:val="single" w:sz="4" w:space="0" w:color="auto"/>
              <w:bottom w:val="nil"/>
              <w:right w:val="nil"/>
            </w:tcBorders>
            <w:vAlign w:val="bottom"/>
          </w:tcPr>
          <w:p w14:paraId="6A5B811E" w14:textId="1402330B" w:rsidR="00276D51" w:rsidRDefault="00276D51" w:rsidP="00276D51">
            <w:pPr>
              <w:rPr>
                <w:rFonts w:ascii="Calibri" w:hAnsi="Calibri" w:cs="Calibri"/>
                <w:color w:val="000000"/>
              </w:rPr>
            </w:pPr>
            <w:r>
              <w:rPr>
                <w:rFonts w:ascii="Calibri" w:hAnsi="Calibri" w:cs="Calibri"/>
                <w:color w:val="000000"/>
              </w:rPr>
              <w:t>Lau Kwok-fan</w:t>
            </w:r>
          </w:p>
        </w:tc>
      </w:tr>
      <w:tr w:rsidR="00276D51" w14:paraId="5153F11B" w14:textId="77777777" w:rsidTr="00276D51">
        <w:tc>
          <w:tcPr>
            <w:tcW w:w="4315" w:type="dxa"/>
            <w:tcBorders>
              <w:top w:val="nil"/>
              <w:left w:val="nil"/>
              <w:bottom w:val="nil"/>
              <w:right w:val="single" w:sz="4" w:space="0" w:color="auto"/>
            </w:tcBorders>
          </w:tcPr>
          <w:p w14:paraId="7961C36F" w14:textId="77777777" w:rsidR="00276D51" w:rsidRPr="00B23D43" w:rsidRDefault="00276D51" w:rsidP="00276D51"/>
        </w:tc>
        <w:tc>
          <w:tcPr>
            <w:tcW w:w="4315" w:type="dxa"/>
            <w:tcBorders>
              <w:top w:val="nil"/>
              <w:left w:val="single" w:sz="4" w:space="0" w:color="auto"/>
              <w:bottom w:val="nil"/>
              <w:right w:val="nil"/>
            </w:tcBorders>
            <w:vAlign w:val="bottom"/>
          </w:tcPr>
          <w:p w14:paraId="3693709C" w14:textId="336CD71B" w:rsidR="00276D51" w:rsidRDefault="00276D51" w:rsidP="00276D51">
            <w:pPr>
              <w:rPr>
                <w:rFonts w:ascii="Calibri" w:hAnsi="Calibri" w:cs="Calibri"/>
                <w:color w:val="000000"/>
              </w:rPr>
            </w:pPr>
            <w:r>
              <w:rPr>
                <w:rFonts w:ascii="Calibri" w:hAnsi="Calibri" w:cs="Calibri"/>
                <w:color w:val="000000"/>
              </w:rPr>
              <w:t>Lau Wong-fat</w:t>
            </w:r>
          </w:p>
        </w:tc>
      </w:tr>
      <w:tr w:rsidR="00276D51" w14:paraId="2EACEE8A" w14:textId="77777777" w:rsidTr="00276D51">
        <w:tc>
          <w:tcPr>
            <w:tcW w:w="4315" w:type="dxa"/>
            <w:tcBorders>
              <w:top w:val="nil"/>
              <w:left w:val="nil"/>
              <w:bottom w:val="nil"/>
              <w:right w:val="single" w:sz="4" w:space="0" w:color="auto"/>
            </w:tcBorders>
          </w:tcPr>
          <w:p w14:paraId="1A3E2722" w14:textId="77777777" w:rsidR="00276D51" w:rsidRPr="00B23D43" w:rsidRDefault="00276D51" w:rsidP="00276D51"/>
        </w:tc>
        <w:tc>
          <w:tcPr>
            <w:tcW w:w="4315" w:type="dxa"/>
            <w:tcBorders>
              <w:top w:val="nil"/>
              <w:left w:val="single" w:sz="4" w:space="0" w:color="auto"/>
              <w:bottom w:val="nil"/>
              <w:right w:val="nil"/>
            </w:tcBorders>
            <w:vAlign w:val="bottom"/>
          </w:tcPr>
          <w:p w14:paraId="5D700CEE" w14:textId="718503CB" w:rsidR="00276D51" w:rsidRDefault="00276D51" w:rsidP="00276D51">
            <w:pPr>
              <w:rPr>
                <w:rFonts w:ascii="Calibri" w:hAnsi="Calibri" w:cs="Calibri"/>
                <w:color w:val="000000"/>
              </w:rPr>
            </w:pPr>
            <w:r>
              <w:rPr>
                <w:rFonts w:ascii="Calibri" w:hAnsi="Calibri" w:cs="Calibri"/>
                <w:color w:val="000000"/>
              </w:rPr>
              <w:t>Leung Che-cheung</w:t>
            </w:r>
          </w:p>
        </w:tc>
      </w:tr>
      <w:tr w:rsidR="00276D51" w14:paraId="2EA7E756" w14:textId="77777777" w:rsidTr="00276D51">
        <w:tc>
          <w:tcPr>
            <w:tcW w:w="4315" w:type="dxa"/>
            <w:tcBorders>
              <w:top w:val="nil"/>
              <w:left w:val="nil"/>
              <w:bottom w:val="nil"/>
              <w:right w:val="single" w:sz="4" w:space="0" w:color="auto"/>
            </w:tcBorders>
          </w:tcPr>
          <w:p w14:paraId="55AA173C" w14:textId="77777777" w:rsidR="00276D51" w:rsidRPr="00B23D43" w:rsidRDefault="00276D51" w:rsidP="00276D51"/>
        </w:tc>
        <w:tc>
          <w:tcPr>
            <w:tcW w:w="4315" w:type="dxa"/>
            <w:tcBorders>
              <w:top w:val="nil"/>
              <w:left w:val="single" w:sz="4" w:space="0" w:color="auto"/>
              <w:bottom w:val="nil"/>
              <w:right w:val="nil"/>
            </w:tcBorders>
            <w:vAlign w:val="bottom"/>
          </w:tcPr>
          <w:p w14:paraId="794A3388" w14:textId="16EF6C8C" w:rsidR="00276D51" w:rsidRDefault="00276D51" w:rsidP="00276D51">
            <w:pPr>
              <w:rPr>
                <w:rFonts w:ascii="Calibri" w:hAnsi="Calibri" w:cs="Calibri"/>
                <w:color w:val="000000"/>
              </w:rPr>
            </w:pPr>
            <w:r>
              <w:rPr>
                <w:rFonts w:ascii="Calibri" w:hAnsi="Calibri" w:cs="Calibri"/>
                <w:color w:val="000000"/>
              </w:rPr>
              <w:t>Leung Chun-ying</w:t>
            </w:r>
          </w:p>
        </w:tc>
      </w:tr>
      <w:tr w:rsidR="00276D51" w14:paraId="0D4F999B" w14:textId="77777777" w:rsidTr="00276D51">
        <w:tc>
          <w:tcPr>
            <w:tcW w:w="4315" w:type="dxa"/>
            <w:tcBorders>
              <w:top w:val="nil"/>
              <w:left w:val="nil"/>
              <w:bottom w:val="nil"/>
              <w:right w:val="single" w:sz="4" w:space="0" w:color="auto"/>
            </w:tcBorders>
          </w:tcPr>
          <w:p w14:paraId="74E61FC3" w14:textId="77777777" w:rsidR="00276D51" w:rsidRPr="00B23D43" w:rsidRDefault="00276D51" w:rsidP="00276D51"/>
        </w:tc>
        <w:tc>
          <w:tcPr>
            <w:tcW w:w="4315" w:type="dxa"/>
            <w:tcBorders>
              <w:top w:val="nil"/>
              <w:left w:val="single" w:sz="4" w:space="0" w:color="auto"/>
              <w:bottom w:val="nil"/>
              <w:right w:val="nil"/>
            </w:tcBorders>
            <w:vAlign w:val="bottom"/>
          </w:tcPr>
          <w:p w14:paraId="3B5D81F6" w14:textId="7A23FC9D" w:rsidR="00276D51" w:rsidRDefault="00276D51" w:rsidP="00276D51">
            <w:pPr>
              <w:rPr>
                <w:rFonts w:ascii="Calibri" w:hAnsi="Calibri" w:cs="Calibri"/>
                <w:color w:val="000000"/>
              </w:rPr>
            </w:pPr>
            <w:r>
              <w:rPr>
                <w:rFonts w:ascii="Calibri" w:hAnsi="Calibri" w:cs="Calibri"/>
                <w:color w:val="000000"/>
              </w:rPr>
              <w:t>Lo Wai-kwok</w:t>
            </w:r>
          </w:p>
        </w:tc>
      </w:tr>
      <w:tr w:rsidR="00276D51" w14:paraId="06C529C4" w14:textId="77777777" w:rsidTr="00276D51">
        <w:tc>
          <w:tcPr>
            <w:tcW w:w="4315" w:type="dxa"/>
            <w:tcBorders>
              <w:top w:val="nil"/>
              <w:left w:val="nil"/>
              <w:bottom w:val="nil"/>
              <w:right w:val="single" w:sz="4" w:space="0" w:color="auto"/>
            </w:tcBorders>
          </w:tcPr>
          <w:p w14:paraId="0D3EC2E9" w14:textId="77777777" w:rsidR="00276D51" w:rsidRPr="00B23D43" w:rsidRDefault="00276D51" w:rsidP="00276D51"/>
        </w:tc>
        <w:tc>
          <w:tcPr>
            <w:tcW w:w="4315" w:type="dxa"/>
            <w:tcBorders>
              <w:top w:val="nil"/>
              <w:left w:val="single" w:sz="4" w:space="0" w:color="auto"/>
              <w:bottom w:val="nil"/>
              <w:right w:val="nil"/>
            </w:tcBorders>
            <w:vAlign w:val="bottom"/>
          </w:tcPr>
          <w:p w14:paraId="3BC81B1E" w14:textId="519F175C" w:rsidR="00276D51" w:rsidRDefault="00276D51" w:rsidP="00276D51">
            <w:pPr>
              <w:rPr>
                <w:rFonts w:ascii="Calibri" w:hAnsi="Calibri" w:cs="Calibri"/>
                <w:color w:val="000000"/>
              </w:rPr>
            </w:pPr>
            <w:r>
              <w:rPr>
                <w:rFonts w:ascii="Calibri" w:hAnsi="Calibri" w:cs="Calibri"/>
                <w:color w:val="000000"/>
              </w:rPr>
              <w:t>Luk Chung-hung</w:t>
            </w:r>
          </w:p>
        </w:tc>
      </w:tr>
      <w:tr w:rsidR="00276D51" w14:paraId="13A81955" w14:textId="77777777" w:rsidTr="00276D51">
        <w:tc>
          <w:tcPr>
            <w:tcW w:w="4315" w:type="dxa"/>
            <w:tcBorders>
              <w:top w:val="nil"/>
              <w:left w:val="nil"/>
              <w:bottom w:val="nil"/>
              <w:right w:val="single" w:sz="4" w:space="0" w:color="auto"/>
            </w:tcBorders>
          </w:tcPr>
          <w:p w14:paraId="615BE389" w14:textId="77777777" w:rsidR="00276D51" w:rsidRPr="00B23D43" w:rsidRDefault="00276D51" w:rsidP="00276D51"/>
        </w:tc>
        <w:tc>
          <w:tcPr>
            <w:tcW w:w="4315" w:type="dxa"/>
            <w:tcBorders>
              <w:top w:val="nil"/>
              <w:left w:val="single" w:sz="4" w:space="0" w:color="auto"/>
              <w:bottom w:val="nil"/>
              <w:right w:val="nil"/>
            </w:tcBorders>
            <w:vAlign w:val="bottom"/>
          </w:tcPr>
          <w:p w14:paraId="1D34F502" w14:textId="5F4FF5DE" w:rsidR="00276D51" w:rsidRDefault="00276D51" w:rsidP="00276D51">
            <w:pPr>
              <w:rPr>
                <w:rFonts w:ascii="Calibri" w:hAnsi="Calibri" w:cs="Calibri"/>
                <w:color w:val="000000"/>
              </w:rPr>
            </w:pPr>
            <w:r>
              <w:rPr>
                <w:rFonts w:ascii="Calibri" w:hAnsi="Calibri" w:cs="Calibri"/>
                <w:color w:val="000000"/>
              </w:rPr>
              <w:t>Priscilla Leung Mei-fun</w:t>
            </w:r>
          </w:p>
        </w:tc>
      </w:tr>
      <w:tr w:rsidR="00276D51" w14:paraId="5CAD386F" w14:textId="77777777" w:rsidTr="00276D51">
        <w:tc>
          <w:tcPr>
            <w:tcW w:w="4315" w:type="dxa"/>
            <w:tcBorders>
              <w:top w:val="nil"/>
              <w:left w:val="nil"/>
              <w:bottom w:val="nil"/>
              <w:right w:val="single" w:sz="4" w:space="0" w:color="auto"/>
            </w:tcBorders>
          </w:tcPr>
          <w:p w14:paraId="01404A81" w14:textId="77777777" w:rsidR="00276D51" w:rsidRPr="00B23D43" w:rsidRDefault="00276D51" w:rsidP="00276D51"/>
        </w:tc>
        <w:tc>
          <w:tcPr>
            <w:tcW w:w="4315" w:type="dxa"/>
            <w:tcBorders>
              <w:top w:val="nil"/>
              <w:left w:val="single" w:sz="4" w:space="0" w:color="auto"/>
              <w:bottom w:val="nil"/>
              <w:right w:val="nil"/>
            </w:tcBorders>
            <w:vAlign w:val="bottom"/>
          </w:tcPr>
          <w:p w14:paraId="1A76DA9B" w14:textId="19983080" w:rsidR="00276D51" w:rsidRDefault="00276D51" w:rsidP="00276D51">
            <w:pPr>
              <w:rPr>
                <w:rFonts w:ascii="Calibri" w:hAnsi="Calibri" w:cs="Calibri"/>
                <w:color w:val="000000"/>
              </w:rPr>
            </w:pPr>
            <w:r>
              <w:rPr>
                <w:rFonts w:ascii="Calibri" w:hAnsi="Calibri" w:cs="Calibri"/>
                <w:color w:val="000000"/>
              </w:rPr>
              <w:t>Regina Ip Lau Suk-yee</w:t>
            </w:r>
          </w:p>
        </w:tc>
      </w:tr>
      <w:tr w:rsidR="00276D51" w14:paraId="339A32B9" w14:textId="77777777" w:rsidTr="00276D51">
        <w:tc>
          <w:tcPr>
            <w:tcW w:w="4315" w:type="dxa"/>
            <w:tcBorders>
              <w:top w:val="nil"/>
              <w:left w:val="nil"/>
              <w:bottom w:val="nil"/>
              <w:right w:val="single" w:sz="4" w:space="0" w:color="auto"/>
            </w:tcBorders>
          </w:tcPr>
          <w:p w14:paraId="46590213" w14:textId="77777777" w:rsidR="00276D51" w:rsidRPr="00B23D43" w:rsidRDefault="00276D51" w:rsidP="00276D51"/>
        </w:tc>
        <w:tc>
          <w:tcPr>
            <w:tcW w:w="4315" w:type="dxa"/>
            <w:tcBorders>
              <w:top w:val="nil"/>
              <w:left w:val="single" w:sz="4" w:space="0" w:color="auto"/>
              <w:bottom w:val="nil"/>
              <w:right w:val="nil"/>
            </w:tcBorders>
            <w:vAlign w:val="bottom"/>
          </w:tcPr>
          <w:p w14:paraId="5FB165C5" w14:textId="7E8952B9" w:rsidR="00276D51" w:rsidRDefault="00276D51" w:rsidP="00276D51">
            <w:pPr>
              <w:rPr>
                <w:rFonts w:ascii="Calibri" w:hAnsi="Calibri" w:cs="Calibri"/>
                <w:color w:val="000000"/>
              </w:rPr>
            </w:pPr>
            <w:r>
              <w:rPr>
                <w:rFonts w:ascii="Calibri" w:hAnsi="Calibri" w:cs="Calibri"/>
                <w:color w:val="000000"/>
              </w:rPr>
              <w:t>Shiu Ka-fai</w:t>
            </w:r>
          </w:p>
        </w:tc>
      </w:tr>
      <w:tr w:rsidR="00276D51" w14:paraId="4252ABFC" w14:textId="77777777" w:rsidTr="00276D51">
        <w:tc>
          <w:tcPr>
            <w:tcW w:w="4315" w:type="dxa"/>
            <w:tcBorders>
              <w:top w:val="nil"/>
              <w:left w:val="nil"/>
              <w:bottom w:val="nil"/>
              <w:right w:val="single" w:sz="4" w:space="0" w:color="auto"/>
            </w:tcBorders>
          </w:tcPr>
          <w:p w14:paraId="6368A1F4" w14:textId="77777777" w:rsidR="00276D51" w:rsidRPr="00B23D43" w:rsidRDefault="00276D51" w:rsidP="00276D51"/>
        </w:tc>
        <w:tc>
          <w:tcPr>
            <w:tcW w:w="4315" w:type="dxa"/>
            <w:tcBorders>
              <w:top w:val="nil"/>
              <w:left w:val="single" w:sz="4" w:space="0" w:color="auto"/>
              <w:bottom w:val="nil"/>
              <w:right w:val="nil"/>
            </w:tcBorders>
            <w:vAlign w:val="bottom"/>
          </w:tcPr>
          <w:p w14:paraId="401A0C32" w14:textId="75377432" w:rsidR="00276D51" w:rsidRDefault="00276D51" w:rsidP="00276D51">
            <w:pPr>
              <w:rPr>
                <w:rFonts w:ascii="Calibri" w:hAnsi="Calibri" w:cs="Calibri"/>
                <w:color w:val="000000"/>
              </w:rPr>
            </w:pPr>
            <w:r>
              <w:rPr>
                <w:rFonts w:ascii="Calibri" w:hAnsi="Calibri" w:cs="Calibri"/>
                <w:color w:val="000000"/>
              </w:rPr>
              <w:t>Starry Lee Wai-king</w:t>
            </w:r>
          </w:p>
        </w:tc>
      </w:tr>
      <w:tr w:rsidR="00276D51" w14:paraId="6C72F5AD" w14:textId="77777777" w:rsidTr="00276D51">
        <w:tc>
          <w:tcPr>
            <w:tcW w:w="4315" w:type="dxa"/>
            <w:tcBorders>
              <w:top w:val="nil"/>
              <w:left w:val="nil"/>
              <w:bottom w:val="nil"/>
              <w:right w:val="single" w:sz="4" w:space="0" w:color="auto"/>
            </w:tcBorders>
          </w:tcPr>
          <w:p w14:paraId="47BF7410" w14:textId="77777777" w:rsidR="00276D51" w:rsidRPr="00B23D43" w:rsidRDefault="00276D51" w:rsidP="00276D51"/>
        </w:tc>
        <w:tc>
          <w:tcPr>
            <w:tcW w:w="4315" w:type="dxa"/>
            <w:tcBorders>
              <w:top w:val="nil"/>
              <w:left w:val="single" w:sz="4" w:space="0" w:color="auto"/>
              <w:bottom w:val="nil"/>
              <w:right w:val="nil"/>
            </w:tcBorders>
            <w:vAlign w:val="bottom"/>
          </w:tcPr>
          <w:p w14:paraId="16D45FFC" w14:textId="6B719F11" w:rsidR="00276D51" w:rsidRDefault="00276D51" w:rsidP="00276D51">
            <w:pPr>
              <w:rPr>
                <w:rFonts w:ascii="Calibri" w:hAnsi="Calibri" w:cs="Calibri"/>
                <w:color w:val="000000"/>
              </w:rPr>
            </w:pPr>
            <w:r>
              <w:rPr>
                <w:rFonts w:ascii="Calibri" w:hAnsi="Calibri" w:cs="Calibri"/>
                <w:color w:val="000000"/>
              </w:rPr>
              <w:t>Steven Ho Chun-yin</w:t>
            </w:r>
          </w:p>
        </w:tc>
      </w:tr>
      <w:tr w:rsidR="00276D51" w14:paraId="0393696C" w14:textId="77777777" w:rsidTr="00276D51">
        <w:tc>
          <w:tcPr>
            <w:tcW w:w="4315" w:type="dxa"/>
            <w:tcBorders>
              <w:top w:val="nil"/>
              <w:left w:val="nil"/>
              <w:bottom w:val="nil"/>
              <w:right w:val="single" w:sz="4" w:space="0" w:color="auto"/>
            </w:tcBorders>
          </w:tcPr>
          <w:p w14:paraId="51CDEAAB" w14:textId="77777777" w:rsidR="00276D51" w:rsidRPr="00B23D43" w:rsidRDefault="00276D51" w:rsidP="00276D51"/>
        </w:tc>
        <w:tc>
          <w:tcPr>
            <w:tcW w:w="4315" w:type="dxa"/>
            <w:tcBorders>
              <w:top w:val="nil"/>
              <w:left w:val="single" w:sz="4" w:space="0" w:color="auto"/>
              <w:bottom w:val="nil"/>
              <w:right w:val="nil"/>
            </w:tcBorders>
            <w:vAlign w:val="bottom"/>
          </w:tcPr>
          <w:p w14:paraId="63B0755D" w14:textId="00F04797" w:rsidR="00276D51" w:rsidRDefault="00276D51" w:rsidP="00276D51">
            <w:pPr>
              <w:rPr>
                <w:rFonts w:ascii="Calibri" w:hAnsi="Calibri" w:cs="Calibri"/>
                <w:color w:val="000000"/>
              </w:rPr>
            </w:pPr>
            <w:r>
              <w:rPr>
                <w:rFonts w:ascii="Calibri" w:hAnsi="Calibri" w:cs="Calibri"/>
                <w:color w:val="000000"/>
              </w:rPr>
              <w:t>Tam Yiu-chung</w:t>
            </w:r>
          </w:p>
        </w:tc>
      </w:tr>
      <w:tr w:rsidR="00276D51" w14:paraId="460B0D0D" w14:textId="77777777" w:rsidTr="00276D51">
        <w:tc>
          <w:tcPr>
            <w:tcW w:w="4315" w:type="dxa"/>
            <w:tcBorders>
              <w:top w:val="nil"/>
              <w:left w:val="nil"/>
              <w:bottom w:val="nil"/>
              <w:right w:val="single" w:sz="4" w:space="0" w:color="auto"/>
            </w:tcBorders>
          </w:tcPr>
          <w:p w14:paraId="112889C1" w14:textId="77777777" w:rsidR="00276D51" w:rsidRPr="00B23D43" w:rsidRDefault="00276D51" w:rsidP="00276D51"/>
        </w:tc>
        <w:tc>
          <w:tcPr>
            <w:tcW w:w="4315" w:type="dxa"/>
            <w:tcBorders>
              <w:top w:val="nil"/>
              <w:left w:val="single" w:sz="4" w:space="0" w:color="auto"/>
              <w:bottom w:val="nil"/>
              <w:right w:val="nil"/>
            </w:tcBorders>
            <w:vAlign w:val="bottom"/>
          </w:tcPr>
          <w:p w14:paraId="5B397359" w14:textId="1CF71B70" w:rsidR="00276D51" w:rsidRDefault="00276D51" w:rsidP="00276D51">
            <w:pPr>
              <w:rPr>
                <w:rFonts w:ascii="Calibri" w:hAnsi="Calibri" w:cs="Calibri"/>
                <w:color w:val="000000"/>
              </w:rPr>
            </w:pPr>
            <w:r>
              <w:rPr>
                <w:rFonts w:ascii="Calibri" w:hAnsi="Calibri" w:cs="Calibri"/>
                <w:color w:val="000000"/>
              </w:rPr>
              <w:t>Tommy Cheung Yu-yan</w:t>
            </w:r>
          </w:p>
        </w:tc>
      </w:tr>
      <w:tr w:rsidR="00276D51" w14:paraId="05D820EB" w14:textId="77777777" w:rsidTr="00276D51">
        <w:tc>
          <w:tcPr>
            <w:tcW w:w="4315" w:type="dxa"/>
            <w:tcBorders>
              <w:top w:val="nil"/>
              <w:left w:val="nil"/>
              <w:bottom w:val="nil"/>
              <w:right w:val="single" w:sz="4" w:space="0" w:color="auto"/>
            </w:tcBorders>
          </w:tcPr>
          <w:p w14:paraId="0503288A" w14:textId="77777777" w:rsidR="00276D51" w:rsidRPr="00B23D43" w:rsidRDefault="00276D51" w:rsidP="00276D51"/>
        </w:tc>
        <w:tc>
          <w:tcPr>
            <w:tcW w:w="4315" w:type="dxa"/>
            <w:tcBorders>
              <w:top w:val="nil"/>
              <w:left w:val="single" w:sz="4" w:space="0" w:color="auto"/>
              <w:bottom w:val="nil"/>
              <w:right w:val="nil"/>
            </w:tcBorders>
            <w:vAlign w:val="bottom"/>
          </w:tcPr>
          <w:p w14:paraId="6536E410" w14:textId="4EE45847" w:rsidR="00276D51" w:rsidRDefault="00276D51" w:rsidP="00276D51">
            <w:pPr>
              <w:rPr>
                <w:rFonts w:ascii="Calibri" w:hAnsi="Calibri" w:cs="Calibri"/>
                <w:color w:val="000000"/>
              </w:rPr>
            </w:pPr>
            <w:r>
              <w:rPr>
                <w:rFonts w:ascii="Calibri" w:hAnsi="Calibri" w:cs="Calibri"/>
                <w:color w:val="000000"/>
              </w:rPr>
              <w:t>Vincent Fang</w:t>
            </w:r>
          </w:p>
        </w:tc>
      </w:tr>
      <w:tr w:rsidR="00276D51" w14:paraId="6B6F5C34" w14:textId="77777777" w:rsidTr="00276D51">
        <w:tc>
          <w:tcPr>
            <w:tcW w:w="4315" w:type="dxa"/>
            <w:tcBorders>
              <w:top w:val="nil"/>
              <w:left w:val="nil"/>
              <w:bottom w:val="nil"/>
              <w:right w:val="single" w:sz="4" w:space="0" w:color="auto"/>
            </w:tcBorders>
          </w:tcPr>
          <w:p w14:paraId="76E3436D" w14:textId="77777777" w:rsidR="00276D51" w:rsidRPr="00B23D43" w:rsidRDefault="00276D51" w:rsidP="00276D51"/>
        </w:tc>
        <w:tc>
          <w:tcPr>
            <w:tcW w:w="4315" w:type="dxa"/>
            <w:tcBorders>
              <w:top w:val="nil"/>
              <w:left w:val="single" w:sz="4" w:space="0" w:color="auto"/>
              <w:bottom w:val="nil"/>
              <w:right w:val="nil"/>
            </w:tcBorders>
            <w:vAlign w:val="bottom"/>
          </w:tcPr>
          <w:p w14:paraId="079EA011" w14:textId="291B70CD" w:rsidR="00276D51" w:rsidRDefault="00276D51" w:rsidP="00276D51">
            <w:pPr>
              <w:rPr>
                <w:rFonts w:ascii="Calibri" w:hAnsi="Calibri" w:cs="Calibri"/>
                <w:color w:val="000000"/>
              </w:rPr>
            </w:pPr>
            <w:r>
              <w:rPr>
                <w:rFonts w:ascii="Calibri" w:hAnsi="Calibri" w:cs="Calibri"/>
                <w:color w:val="000000"/>
              </w:rPr>
              <w:t>Wilson Or Chong-shing</w:t>
            </w:r>
          </w:p>
        </w:tc>
      </w:tr>
      <w:tr w:rsidR="00276D51" w14:paraId="1754E4B0" w14:textId="77777777" w:rsidTr="00276D51">
        <w:tc>
          <w:tcPr>
            <w:tcW w:w="4315" w:type="dxa"/>
            <w:tcBorders>
              <w:top w:val="nil"/>
              <w:left w:val="nil"/>
              <w:bottom w:val="nil"/>
              <w:right w:val="single" w:sz="4" w:space="0" w:color="auto"/>
            </w:tcBorders>
          </w:tcPr>
          <w:p w14:paraId="15BE530B" w14:textId="77777777" w:rsidR="00276D51" w:rsidRPr="00B23D43" w:rsidRDefault="00276D51" w:rsidP="00276D51"/>
        </w:tc>
        <w:tc>
          <w:tcPr>
            <w:tcW w:w="4315" w:type="dxa"/>
            <w:tcBorders>
              <w:top w:val="nil"/>
              <w:left w:val="single" w:sz="4" w:space="0" w:color="auto"/>
              <w:bottom w:val="nil"/>
              <w:right w:val="nil"/>
            </w:tcBorders>
            <w:vAlign w:val="bottom"/>
          </w:tcPr>
          <w:p w14:paraId="41849BAC" w14:textId="1CC331E8" w:rsidR="00276D51" w:rsidRDefault="00276D51" w:rsidP="00276D51">
            <w:pPr>
              <w:rPr>
                <w:rFonts w:ascii="Calibri" w:hAnsi="Calibri" w:cs="Calibri"/>
                <w:color w:val="000000"/>
              </w:rPr>
            </w:pPr>
            <w:r>
              <w:rPr>
                <w:rFonts w:ascii="Calibri" w:hAnsi="Calibri" w:cs="Calibri"/>
                <w:color w:val="000000"/>
              </w:rPr>
              <w:t>Wong Kwok-kin</w:t>
            </w:r>
          </w:p>
        </w:tc>
      </w:tr>
      <w:tr w:rsidR="00276D51" w14:paraId="3C1A4BFB" w14:textId="77777777" w:rsidTr="00276D51">
        <w:tc>
          <w:tcPr>
            <w:tcW w:w="4315" w:type="dxa"/>
            <w:tcBorders>
              <w:top w:val="nil"/>
              <w:left w:val="nil"/>
              <w:bottom w:val="nil"/>
              <w:right w:val="single" w:sz="4" w:space="0" w:color="auto"/>
            </w:tcBorders>
          </w:tcPr>
          <w:p w14:paraId="2629C706" w14:textId="77777777" w:rsidR="00276D51" w:rsidRPr="00B23D43" w:rsidRDefault="00276D51" w:rsidP="00276D51"/>
        </w:tc>
        <w:tc>
          <w:tcPr>
            <w:tcW w:w="4315" w:type="dxa"/>
            <w:tcBorders>
              <w:top w:val="nil"/>
              <w:left w:val="single" w:sz="4" w:space="0" w:color="auto"/>
              <w:bottom w:val="nil"/>
              <w:right w:val="nil"/>
            </w:tcBorders>
            <w:vAlign w:val="bottom"/>
          </w:tcPr>
          <w:p w14:paraId="2BC4E88E" w14:textId="075E450F" w:rsidR="00276D51" w:rsidRDefault="00276D51" w:rsidP="00276D51">
            <w:pPr>
              <w:rPr>
                <w:rFonts w:ascii="Calibri" w:hAnsi="Calibri" w:cs="Calibri"/>
                <w:color w:val="000000"/>
              </w:rPr>
            </w:pPr>
            <w:r>
              <w:rPr>
                <w:rFonts w:ascii="Calibri" w:hAnsi="Calibri" w:cs="Calibri"/>
                <w:color w:val="000000"/>
              </w:rPr>
              <w:t>Wong Ting-kwong</w:t>
            </w:r>
          </w:p>
        </w:tc>
      </w:tr>
      <w:tr w:rsidR="00276D51" w14:paraId="0995204F" w14:textId="77777777" w:rsidTr="00276D51">
        <w:tc>
          <w:tcPr>
            <w:tcW w:w="4315" w:type="dxa"/>
            <w:tcBorders>
              <w:top w:val="nil"/>
              <w:left w:val="nil"/>
              <w:bottom w:val="nil"/>
              <w:right w:val="single" w:sz="4" w:space="0" w:color="auto"/>
            </w:tcBorders>
          </w:tcPr>
          <w:p w14:paraId="71D36433" w14:textId="77777777" w:rsidR="00276D51" w:rsidRPr="00B23D43" w:rsidRDefault="00276D51" w:rsidP="00276D51"/>
        </w:tc>
        <w:tc>
          <w:tcPr>
            <w:tcW w:w="4315" w:type="dxa"/>
            <w:tcBorders>
              <w:top w:val="nil"/>
              <w:left w:val="single" w:sz="4" w:space="0" w:color="auto"/>
              <w:bottom w:val="nil"/>
              <w:right w:val="nil"/>
            </w:tcBorders>
            <w:vAlign w:val="bottom"/>
          </w:tcPr>
          <w:p w14:paraId="55B7DC8E" w14:textId="63722DB3" w:rsidR="00276D51" w:rsidRDefault="00276D51" w:rsidP="00276D51">
            <w:pPr>
              <w:rPr>
                <w:rFonts w:ascii="Calibri" w:hAnsi="Calibri" w:cs="Calibri"/>
                <w:color w:val="000000"/>
              </w:rPr>
            </w:pPr>
            <w:r>
              <w:rPr>
                <w:rFonts w:ascii="Calibri" w:hAnsi="Calibri" w:cs="Calibri"/>
                <w:color w:val="000000"/>
              </w:rPr>
              <w:t>Yung Hoi-yan</w:t>
            </w:r>
          </w:p>
        </w:tc>
      </w:tr>
    </w:tbl>
    <w:p w14:paraId="6EDD6DD4" w14:textId="77777777" w:rsidR="00276D51" w:rsidRPr="00276D51" w:rsidRDefault="00276D51" w:rsidP="000276BC">
      <w:pPr>
        <w:rPr>
          <w:rFonts w:cstheme="minorHAnsi"/>
          <w:b/>
        </w:rPr>
      </w:pPr>
    </w:p>
    <w:p w14:paraId="0353CC3C" w14:textId="0ACC50CE" w:rsidR="000276BC" w:rsidRPr="000276BC" w:rsidRDefault="000276BC" w:rsidP="000276BC">
      <w:pPr>
        <w:rPr>
          <w:rFonts w:cstheme="minorHAnsi"/>
        </w:rPr>
      </w:pPr>
    </w:p>
    <w:sectPr w:rsidR="000276BC" w:rsidRPr="000276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82919" w14:textId="77777777" w:rsidR="00467984" w:rsidRDefault="00467984" w:rsidP="00AB0AC9">
      <w:pPr>
        <w:spacing w:after="0" w:line="240" w:lineRule="auto"/>
      </w:pPr>
      <w:r>
        <w:separator/>
      </w:r>
    </w:p>
  </w:endnote>
  <w:endnote w:type="continuationSeparator" w:id="0">
    <w:p w14:paraId="6E1C9207" w14:textId="77777777" w:rsidR="00467984" w:rsidRDefault="00467984" w:rsidP="00AB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7C8F7" w14:textId="77777777" w:rsidR="00467984" w:rsidRDefault="00467984" w:rsidP="00AB0AC9">
      <w:pPr>
        <w:spacing w:after="0" w:line="240" w:lineRule="auto"/>
      </w:pPr>
      <w:r>
        <w:separator/>
      </w:r>
    </w:p>
  </w:footnote>
  <w:footnote w:type="continuationSeparator" w:id="0">
    <w:p w14:paraId="726C1875" w14:textId="77777777" w:rsidR="00467984" w:rsidRDefault="00467984" w:rsidP="00AB0AC9">
      <w:pPr>
        <w:spacing w:after="0" w:line="240" w:lineRule="auto"/>
      </w:pPr>
      <w:r>
        <w:continuationSeparator/>
      </w:r>
    </w:p>
  </w:footnote>
  <w:footnote w:id="1">
    <w:p w14:paraId="565F806C" w14:textId="0CE9D682" w:rsidR="00467984" w:rsidRDefault="00467984">
      <w:pPr>
        <w:pStyle w:val="FootnoteText"/>
      </w:pPr>
      <w:r>
        <w:rPr>
          <w:rStyle w:val="FootnoteReference"/>
        </w:rPr>
        <w:footnoteRef/>
      </w:r>
      <w:r>
        <w:t xml:space="preserve"> Shares of articles citing or mentioning establishment politicians, citing Xinhua News Agency, or covering events with collective action potential</w:t>
      </w:r>
    </w:p>
  </w:footnote>
  <w:footnote w:id="2">
    <w:p w14:paraId="1128F409" w14:textId="493A0DBA" w:rsidR="00467984" w:rsidRDefault="00467984">
      <w:pPr>
        <w:pStyle w:val="FootnoteText"/>
      </w:pPr>
      <w:r>
        <w:rPr>
          <w:rStyle w:val="FootnoteReference"/>
        </w:rPr>
        <w:footnoteRef/>
      </w:r>
      <w:r>
        <w:t xml:space="preserve"> Regression t</w:t>
      </w:r>
      <w:r w:rsidRPr="00AB0AC9">
        <w:t>ables produced by estout (Jann 2005, 2007).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39"/>
    <w:rsid w:val="000040EF"/>
    <w:rsid w:val="00004B82"/>
    <w:rsid w:val="00014BAA"/>
    <w:rsid w:val="000235BD"/>
    <w:rsid w:val="00023D5A"/>
    <w:rsid w:val="00023F91"/>
    <w:rsid w:val="000276BC"/>
    <w:rsid w:val="00031060"/>
    <w:rsid w:val="000314BC"/>
    <w:rsid w:val="00031D5D"/>
    <w:rsid w:val="000322DE"/>
    <w:rsid w:val="000415F9"/>
    <w:rsid w:val="00045F77"/>
    <w:rsid w:val="00050D47"/>
    <w:rsid w:val="00051083"/>
    <w:rsid w:val="00057830"/>
    <w:rsid w:val="00061B6F"/>
    <w:rsid w:val="00063DFD"/>
    <w:rsid w:val="00075ADB"/>
    <w:rsid w:val="00080760"/>
    <w:rsid w:val="00081B13"/>
    <w:rsid w:val="000863DC"/>
    <w:rsid w:val="00091CD8"/>
    <w:rsid w:val="000924B4"/>
    <w:rsid w:val="000A3BA1"/>
    <w:rsid w:val="000A7FD1"/>
    <w:rsid w:val="000C045D"/>
    <w:rsid w:val="000C053F"/>
    <w:rsid w:val="000C4CE1"/>
    <w:rsid w:val="000C6187"/>
    <w:rsid w:val="000D42A9"/>
    <w:rsid w:val="000D6383"/>
    <w:rsid w:val="000D7436"/>
    <w:rsid w:val="000D762F"/>
    <w:rsid w:val="000E3B37"/>
    <w:rsid w:val="000E3E29"/>
    <w:rsid w:val="000E3FFA"/>
    <w:rsid w:val="000E6844"/>
    <w:rsid w:val="000E75A8"/>
    <w:rsid w:val="00112758"/>
    <w:rsid w:val="00115BF3"/>
    <w:rsid w:val="001226D6"/>
    <w:rsid w:val="00123AB6"/>
    <w:rsid w:val="0013193C"/>
    <w:rsid w:val="00132472"/>
    <w:rsid w:val="00132493"/>
    <w:rsid w:val="00135CD3"/>
    <w:rsid w:val="00140AB2"/>
    <w:rsid w:val="00142603"/>
    <w:rsid w:val="00146C03"/>
    <w:rsid w:val="001522E6"/>
    <w:rsid w:val="00154800"/>
    <w:rsid w:val="00161270"/>
    <w:rsid w:val="00161DA3"/>
    <w:rsid w:val="0016253B"/>
    <w:rsid w:val="00164C64"/>
    <w:rsid w:val="00177AAE"/>
    <w:rsid w:val="001814FD"/>
    <w:rsid w:val="001821F6"/>
    <w:rsid w:val="001837FB"/>
    <w:rsid w:val="00187143"/>
    <w:rsid w:val="001A3A6D"/>
    <w:rsid w:val="001B0F60"/>
    <w:rsid w:val="001B694B"/>
    <w:rsid w:val="001C6A1D"/>
    <w:rsid w:val="001C74A2"/>
    <w:rsid w:val="001E46B5"/>
    <w:rsid w:val="001E6636"/>
    <w:rsid w:val="001F02D1"/>
    <w:rsid w:val="001F0338"/>
    <w:rsid w:val="001F192D"/>
    <w:rsid w:val="001F4171"/>
    <w:rsid w:val="00206E54"/>
    <w:rsid w:val="00211763"/>
    <w:rsid w:val="002123ED"/>
    <w:rsid w:val="00212FB6"/>
    <w:rsid w:val="00215214"/>
    <w:rsid w:val="00216A3A"/>
    <w:rsid w:val="00223DD6"/>
    <w:rsid w:val="002307EE"/>
    <w:rsid w:val="00246665"/>
    <w:rsid w:val="00246895"/>
    <w:rsid w:val="0025145D"/>
    <w:rsid w:val="00261BCE"/>
    <w:rsid w:val="00266054"/>
    <w:rsid w:val="0026609E"/>
    <w:rsid w:val="002732E5"/>
    <w:rsid w:val="0027583A"/>
    <w:rsid w:val="00276D51"/>
    <w:rsid w:val="00283824"/>
    <w:rsid w:val="002948FB"/>
    <w:rsid w:val="0029607D"/>
    <w:rsid w:val="002A195C"/>
    <w:rsid w:val="002A43D0"/>
    <w:rsid w:val="002A739E"/>
    <w:rsid w:val="002A7945"/>
    <w:rsid w:val="002A7C0D"/>
    <w:rsid w:val="002A7CF9"/>
    <w:rsid w:val="002B026B"/>
    <w:rsid w:val="002B0A48"/>
    <w:rsid w:val="002B2502"/>
    <w:rsid w:val="002B42A4"/>
    <w:rsid w:val="002B530B"/>
    <w:rsid w:val="002C186F"/>
    <w:rsid w:val="002D3A78"/>
    <w:rsid w:val="002E5B88"/>
    <w:rsid w:val="002F3DAC"/>
    <w:rsid w:val="002F5F2C"/>
    <w:rsid w:val="002F6EE7"/>
    <w:rsid w:val="00300D27"/>
    <w:rsid w:val="0033097E"/>
    <w:rsid w:val="003340FC"/>
    <w:rsid w:val="00337FB1"/>
    <w:rsid w:val="003460F4"/>
    <w:rsid w:val="0035049B"/>
    <w:rsid w:val="003505E1"/>
    <w:rsid w:val="0035066A"/>
    <w:rsid w:val="00356673"/>
    <w:rsid w:val="0036115A"/>
    <w:rsid w:val="0036533C"/>
    <w:rsid w:val="00365986"/>
    <w:rsid w:val="00372A7B"/>
    <w:rsid w:val="0037380C"/>
    <w:rsid w:val="00375ADD"/>
    <w:rsid w:val="00377363"/>
    <w:rsid w:val="00377937"/>
    <w:rsid w:val="00380C48"/>
    <w:rsid w:val="00381AD6"/>
    <w:rsid w:val="00384C1F"/>
    <w:rsid w:val="003870C0"/>
    <w:rsid w:val="0039046F"/>
    <w:rsid w:val="003A06B8"/>
    <w:rsid w:val="003A154F"/>
    <w:rsid w:val="003A1B89"/>
    <w:rsid w:val="003A2E59"/>
    <w:rsid w:val="003A68CF"/>
    <w:rsid w:val="003A79C9"/>
    <w:rsid w:val="003B0FFE"/>
    <w:rsid w:val="003B7476"/>
    <w:rsid w:val="003C6267"/>
    <w:rsid w:val="003C6269"/>
    <w:rsid w:val="003C797C"/>
    <w:rsid w:val="003D38D3"/>
    <w:rsid w:val="003D3CCE"/>
    <w:rsid w:val="00400E7E"/>
    <w:rsid w:val="00407494"/>
    <w:rsid w:val="00407550"/>
    <w:rsid w:val="00427EDD"/>
    <w:rsid w:val="0043055B"/>
    <w:rsid w:val="004314F6"/>
    <w:rsid w:val="00443EDB"/>
    <w:rsid w:val="004452B2"/>
    <w:rsid w:val="004456C2"/>
    <w:rsid w:val="00455CD0"/>
    <w:rsid w:val="00461929"/>
    <w:rsid w:val="00462263"/>
    <w:rsid w:val="00467984"/>
    <w:rsid w:val="00476CAA"/>
    <w:rsid w:val="00495D03"/>
    <w:rsid w:val="00496B0C"/>
    <w:rsid w:val="00497E2A"/>
    <w:rsid w:val="004A2CD5"/>
    <w:rsid w:val="004A68AA"/>
    <w:rsid w:val="004B118F"/>
    <w:rsid w:val="004B3D8F"/>
    <w:rsid w:val="004C26D4"/>
    <w:rsid w:val="004C3B88"/>
    <w:rsid w:val="004D414A"/>
    <w:rsid w:val="004D4917"/>
    <w:rsid w:val="004E1A7E"/>
    <w:rsid w:val="004E610D"/>
    <w:rsid w:val="004F32F2"/>
    <w:rsid w:val="004F708D"/>
    <w:rsid w:val="00506416"/>
    <w:rsid w:val="0051266C"/>
    <w:rsid w:val="00513729"/>
    <w:rsid w:val="00517EE9"/>
    <w:rsid w:val="00527D1C"/>
    <w:rsid w:val="00537264"/>
    <w:rsid w:val="00537922"/>
    <w:rsid w:val="00543BBE"/>
    <w:rsid w:val="00546629"/>
    <w:rsid w:val="00554BD5"/>
    <w:rsid w:val="00560902"/>
    <w:rsid w:val="00561159"/>
    <w:rsid w:val="005648DC"/>
    <w:rsid w:val="00567C18"/>
    <w:rsid w:val="005709F4"/>
    <w:rsid w:val="0058159A"/>
    <w:rsid w:val="00586ABF"/>
    <w:rsid w:val="0059223C"/>
    <w:rsid w:val="00594DA3"/>
    <w:rsid w:val="005A18F7"/>
    <w:rsid w:val="005A45ED"/>
    <w:rsid w:val="005D7184"/>
    <w:rsid w:val="005E53F0"/>
    <w:rsid w:val="005E5F95"/>
    <w:rsid w:val="005E5FAC"/>
    <w:rsid w:val="005E61DD"/>
    <w:rsid w:val="005F16B4"/>
    <w:rsid w:val="005F5C8F"/>
    <w:rsid w:val="005F78D3"/>
    <w:rsid w:val="0060495F"/>
    <w:rsid w:val="00606F9C"/>
    <w:rsid w:val="00613663"/>
    <w:rsid w:val="0061594F"/>
    <w:rsid w:val="00626C31"/>
    <w:rsid w:val="0063508B"/>
    <w:rsid w:val="00637FCD"/>
    <w:rsid w:val="0064146C"/>
    <w:rsid w:val="00646824"/>
    <w:rsid w:val="006478B6"/>
    <w:rsid w:val="006504C3"/>
    <w:rsid w:val="00655941"/>
    <w:rsid w:val="0066280E"/>
    <w:rsid w:val="006649CD"/>
    <w:rsid w:val="00664CC0"/>
    <w:rsid w:val="006672E1"/>
    <w:rsid w:val="006676EE"/>
    <w:rsid w:val="00667965"/>
    <w:rsid w:val="0067222A"/>
    <w:rsid w:val="006722A2"/>
    <w:rsid w:val="00675EB1"/>
    <w:rsid w:val="00676E39"/>
    <w:rsid w:val="006810B8"/>
    <w:rsid w:val="00682D8F"/>
    <w:rsid w:val="00687904"/>
    <w:rsid w:val="006913AD"/>
    <w:rsid w:val="006916CB"/>
    <w:rsid w:val="0069509D"/>
    <w:rsid w:val="006B08B0"/>
    <w:rsid w:val="006B522B"/>
    <w:rsid w:val="006B5D87"/>
    <w:rsid w:val="006C2BA5"/>
    <w:rsid w:val="006C6347"/>
    <w:rsid w:val="006C6366"/>
    <w:rsid w:val="006D0AF3"/>
    <w:rsid w:val="006D38FC"/>
    <w:rsid w:val="006D521F"/>
    <w:rsid w:val="006E0E68"/>
    <w:rsid w:val="006E51B5"/>
    <w:rsid w:val="006F25C9"/>
    <w:rsid w:val="007010B0"/>
    <w:rsid w:val="00701491"/>
    <w:rsid w:val="007030D3"/>
    <w:rsid w:val="0071231D"/>
    <w:rsid w:val="00725D63"/>
    <w:rsid w:val="00727042"/>
    <w:rsid w:val="00727CD4"/>
    <w:rsid w:val="00733D25"/>
    <w:rsid w:val="0073675F"/>
    <w:rsid w:val="00742BFD"/>
    <w:rsid w:val="00743FE8"/>
    <w:rsid w:val="007447B1"/>
    <w:rsid w:val="00744930"/>
    <w:rsid w:val="007468BB"/>
    <w:rsid w:val="007473D1"/>
    <w:rsid w:val="00750600"/>
    <w:rsid w:val="00755214"/>
    <w:rsid w:val="00762CD4"/>
    <w:rsid w:val="00766BF9"/>
    <w:rsid w:val="00770975"/>
    <w:rsid w:val="007911D8"/>
    <w:rsid w:val="0079622D"/>
    <w:rsid w:val="007A3DAD"/>
    <w:rsid w:val="007A44D2"/>
    <w:rsid w:val="007A6871"/>
    <w:rsid w:val="007A6EA5"/>
    <w:rsid w:val="007A7C6A"/>
    <w:rsid w:val="007B4582"/>
    <w:rsid w:val="007B4CE3"/>
    <w:rsid w:val="007B615B"/>
    <w:rsid w:val="007C0837"/>
    <w:rsid w:val="007C24B5"/>
    <w:rsid w:val="007D15B6"/>
    <w:rsid w:val="007D706A"/>
    <w:rsid w:val="007E396D"/>
    <w:rsid w:val="007F0A5A"/>
    <w:rsid w:val="007F4084"/>
    <w:rsid w:val="007F489A"/>
    <w:rsid w:val="007F4F69"/>
    <w:rsid w:val="007F7EA5"/>
    <w:rsid w:val="00806524"/>
    <w:rsid w:val="00817DAC"/>
    <w:rsid w:val="00821AA3"/>
    <w:rsid w:val="00834086"/>
    <w:rsid w:val="00836A88"/>
    <w:rsid w:val="00852A7B"/>
    <w:rsid w:val="008641FE"/>
    <w:rsid w:val="008648AC"/>
    <w:rsid w:val="00866763"/>
    <w:rsid w:val="00867A6D"/>
    <w:rsid w:val="00871B0B"/>
    <w:rsid w:val="00883119"/>
    <w:rsid w:val="008857C9"/>
    <w:rsid w:val="00885CB0"/>
    <w:rsid w:val="0089028F"/>
    <w:rsid w:val="008A092C"/>
    <w:rsid w:val="008A3854"/>
    <w:rsid w:val="008A39D6"/>
    <w:rsid w:val="008A39F6"/>
    <w:rsid w:val="008A5493"/>
    <w:rsid w:val="008B7367"/>
    <w:rsid w:val="008C1061"/>
    <w:rsid w:val="008C51CA"/>
    <w:rsid w:val="008D2366"/>
    <w:rsid w:val="008E00AE"/>
    <w:rsid w:val="008E0751"/>
    <w:rsid w:val="008E5D40"/>
    <w:rsid w:val="008E62C3"/>
    <w:rsid w:val="008F458A"/>
    <w:rsid w:val="00900755"/>
    <w:rsid w:val="0090373C"/>
    <w:rsid w:val="009044B0"/>
    <w:rsid w:val="0091542D"/>
    <w:rsid w:val="00926502"/>
    <w:rsid w:val="00935924"/>
    <w:rsid w:val="009419CD"/>
    <w:rsid w:val="00941FC6"/>
    <w:rsid w:val="00961041"/>
    <w:rsid w:val="00961B46"/>
    <w:rsid w:val="00972885"/>
    <w:rsid w:val="00973CA3"/>
    <w:rsid w:val="009746DC"/>
    <w:rsid w:val="009753E9"/>
    <w:rsid w:val="00981B18"/>
    <w:rsid w:val="0098289D"/>
    <w:rsid w:val="00983D8D"/>
    <w:rsid w:val="009912FF"/>
    <w:rsid w:val="009A15B9"/>
    <w:rsid w:val="009A1CD4"/>
    <w:rsid w:val="009C1498"/>
    <w:rsid w:val="009C4300"/>
    <w:rsid w:val="009C5263"/>
    <w:rsid w:val="009D0199"/>
    <w:rsid w:val="009D2352"/>
    <w:rsid w:val="009D40DB"/>
    <w:rsid w:val="009D53EF"/>
    <w:rsid w:val="009D60E5"/>
    <w:rsid w:val="009E30B1"/>
    <w:rsid w:val="009E43C0"/>
    <w:rsid w:val="009E6F03"/>
    <w:rsid w:val="009F41A2"/>
    <w:rsid w:val="009F5E8D"/>
    <w:rsid w:val="009F6CA6"/>
    <w:rsid w:val="00A00192"/>
    <w:rsid w:val="00A034F7"/>
    <w:rsid w:val="00A07CA8"/>
    <w:rsid w:val="00A11804"/>
    <w:rsid w:val="00A1702E"/>
    <w:rsid w:val="00A17A68"/>
    <w:rsid w:val="00A20F03"/>
    <w:rsid w:val="00A26700"/>
    <w:rsid w:val="00A27002"/>
    <w:rsid w:val="00A27771"/>
    <w:rsid w:val="00A32515"/>
    <w:rsid w:val="00A34D3B"/>
    <w:rsid w:val="00A56286"/>
    <w:rsid w:val="00A60611"/>
    <w:rsid w:val="00A73A37"/>
    <w:rsid w:val="00A73E33"/>
    <w:rsid w:val="00A83C16"/>
    <w:rsid w:val="00A8681B"/>
    <w:rsid w:val="00AA04AC"/>
    <w:rsid w:val="00AA701D"/>
    <w:rsid w:val="00AB0AC9"/>
    <w:rsid w:val="00AB2AD6"/>
    <w:rsid w:val="00AB3C6D"/>
    <w:rsid w:val="00AB55A6"/>
    <w:rsid w:val="00AC03F9"/>
    <w:rsid w:val="00AC2B65"/>
    <w:rsid w:val="00AD58F1"/>
    <w:rsid w:val="00AE16DF"/>
    <w:rsid w:val="00AE3C69"/>
    <w:rsid w:val="00AE7B2B"/>
    <w:rsid w:val="00AF02A5"/>
    <w:rsid w:val="00AF13D1"/>
    <w:rsid w:val="00AF2257"/>
    <w:rsid w:val="00AF2A35"/>
    <w:rsid w:val="00AF5247"/>
    <w:rsid w:val="00AF6DF6"/>
    <w:rsid w:val="00AF7196"/>
    <w:rsid w:val="00B00CCA"/>
    <w:rsid w:val="00B01E7D"/>
    <w:rsid w:val="00B14316"/>
    <w:rsid w:val="00B25FF5"/>
    <w:rsid w:val="00B274D4"/>
    <w:rsid w:val="00B37655"/>
    <w:rsid w:val="00B4170D"/>
    <w:rsid w:val="00B50F98"/>
    <w:rsid w:val="00B524E3"/>
    <w:rsid w:val="00B60FB8"/>
    <w:rsid w:val="00B65226"/>
    <w:rsid w:val="00B67C1E"/>
    <w:rsid w:val="00B76C5C"/>
    <w:rsid w:val="00B77D09"/>
    <w:rsid w:val="00B9063B"/>
    <w:rsid w:val="00B91A31"/>
    <w:rsid w:val="00B96C5E"/>
    <w:rsid w:val="00B96DD1"/>
    <w:rsid w:val="00B9701D"/>
    <w:rsid w:val="00BA37A8"/>
    <w:rsid w:val="00BB181D"/>
    <w:rsid w:val="00BB1A5A"/>
    <w:rsid w:val="00BC15BB"/>
    <w:rsid w:val="00BC1EE0"/>
    <w:rsid w:val="00BC5443"/>
    <w:rsid w:val="00BD4E6D"/>
    <w:rsid w:val="00BE1BB0"/>
    <w:rsid w:val="00BE3253"/>
    <w:rsid w:val="00BF340A"/>
    <w:rsid w:val="00BF4206"/>
    <w:rsid w:val="00C106A7"/>
    <w:rsid w:val="00C1299E"/>
    <w:rsid w:val="00C1707E"/>
    <w:rsid w:val="00C22BFB"/>
    <w:rsid w:val="00C26A49"/>
    <w:rsid w:val="00C35347"/>
    <w:rsid w:val="00C35768"/>
    <w:rsid w:val="00C36106"/>
    <w:rsid w:val="00C362D0"/>
    <w:rsid w:val="00C43395"/>
    <w:rsid w:val="00C45A58"/>
    <w:rsid w:val="00C533ED"/>
    <w:rsid w:val="00C55DC5"/>
    <w:rsid w:val="00C624BA"/>
    <w:rsid w:val="00C63743"/>
    <w:rsid w:val="00C65799"/>
    <w:rsid w:val="00C740B1"/>
    <w:rsid w:val="00C93B71"/>
    <w:rsid w:val="00CB55CB"/>
    <w:rsid w:val="00CC1F51"/>
    <w:rsid w:val="00CD7855"/>
    <w:rsid w:val="00CE39EE"/>
    <w:rsid w:val="00CE41CD"/>
    <w:rsid w:val="00CF05ED"/>
    <w:rsid w:val="00CF156B"/>
    <w:rsid w:val="00CF1B6F"/>
    <w:rsid w:val="00CF73FB"/>
    <w:rsid w:val="00D16210"/>
    <w:rsid w:val="00D175D2"/>
    <w:rsid w:val="00D217E7"/>
    <w:rsid w:val="00D30313"/>
    <w:rsid w:val="00D32B71"/>
    <w:rsid w:val="00D33A51"/>
    <w:rsid w:val="00D36BE9"/>
    <w:rsid w:val="00D440F9"/>
    <w:rsid w:val="00D447EA"/>
    <w:rsid w:val="00D63542"/>
    <w:rsid w:val="00D701A9"/>
    <w:rsid w:val="00D71573"/>
    <w:rsid w:val="00D772E1"/>
    <w:rsid w:val="00D81400"/>
    <w:rsid w:val="00D85DCD"/>
    <w:rsid w:val="00DA3423"/>
    <w:rsid w:val="00DA5BD1"/>
    <w:rsid w:val="00DB2FFF"/>
    <w:rsid w:val="00DB42C4"/>
    <w:rsid w:val="00DC1A4F"/>
    <w:rsid w:val="00DD19AF"/>
    <w:rsid w:val="00DE1A57"/>
    <w:rsid w:val="00DE36F7"/>
    <w:rsid w:val="00DF55E4"/>
    <w:rsid w:val="00DF5A7F"/>
    <w:rsid w:val="00E043E0"/>
    <w:rsid w:val="00E14FB0"/>
    <w:rsid w:val="00E16D5F"/>
    <w:rsid w:val="00E217D8"/>
    <w:rsid w:val="00E30C27"/>
    <w:rsid w:val="00E31AFD"/>
    <w:rsid w:val="00E34C63"/>
    <w:rsid w:val="00E34EAE"/>
    <w:rsid w:val="00E4265C"/>
    <w:rsid w:val="00E47384"/>
    <w:rsid w:val="00E5455C"/>
    <w:rsid w:val="00E746F9"/>
    <w:rsid w:val="00E76406"/>
    <w:rsid w:val="00E777BE"/>
    <w:rsid w:val="00E84AD8"/>
    <w:rsid w:val="00E91592"/>
    <w:rsid w:val="00E92A4E"/>
    <w:rsid w:val="00E95379"/>
    <w:rsid w:val="00E95824"/>
    <w:rsid w:val="00E96097"/>
    <w:rsid w:val="00EA01DE"/>
    <w:rsid w:val="00EA4CB9"/>
    <w:rsid w:val="00EB1118"/>
    <w:rsid w:val="00EB166A"/>
    <w:rsid w:val="00EB4F04"/>
    <w:rsid w:val="00EB7EF1"/>
    <w:rsid w:val="00ED48A8"/>
    <w:rsid w:val="00ED60D0"/>
    <w:rsid w:val="00EE7C52"/>
    <w:rsid w:val="00EE7D25"/>
    <w:rsid w:val="00EF23EA"/>
    <w:rsid w:val="00EF2B20"/>
    <w:rsid w:val="00EF4486"/>
    <w:rsid w:val="00F03C10"/>
    <w:rsid w:val="00F062AD"/>
    <w:rsid w:val="00F07089"/>
    <w:rsid w:val="00F0762E"/>
    <w:rsid w:val="00F115CF"/>
    <w:rsid w:val="00F17F3D"/>
    <w:rsid w:val="00F22792"/>
    <w:rsid w:val="00F36456"/>
    <w:rsid w:val="00F66D76"/>
    <w:rsid w:val="00F703BB"/>
    <w:rsid w:val="00F76D73"/>
    <w:rsid w:val="00F82C82"/>
    <w:rsid w:val="00F873E2"/>
    <w:rsid w:val="00F91AD4"/>
    <w:rsid w:val="00FA3CFF"/>
    <w:rsid w:val="00FA7B28"/>
    <w:rsid w:val="00FB25E5"/>
    <w:rsid w:val="00FB5D6C"/>
    <w:rsid w:val="00FD0E8D"/>
    <w:rsid w:val="00FD7E62"/>
    <w:rsid w:val="00FF0FBB"/>
    <w:rsid w:val="00FF213E"/>
    <w:rsid w:val="00FF3924"/>
    <w:rsid w:val="00FF606B"/>
    <w:rsid w:val="00FF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D4A3"/>
  <w15:chartTrackingRefBased/>
  <w15:docId w15:val="{34911C25-76CF-4108-AA96-0832540D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DC5"/>
    <w:rPr>
      <w:color w:val="0563C1" w:themeColor="hyperlink"/>
      <w:u w:val="single"/>
    </w:rPr>
  </w:style>
  <w:style w:type="table" w:styleId="TableGrid">
    <w:name w:val="Table Grid"/>
    <w:basedOn w:val="TableNormal"/>
    <w:uiPriority w:val="39"/>
    <w:rsid w:val="006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03"/>
    <w:rPr>
      <w:color w:val="808080"/>
    </w:rPr>
  </w:style>
  <w:style w:type="character" w:customStyle="1" w:styleId="apple-converted-space">
    <w:name w:val="apple-converted-space"/>
    <w:basedOn w:val="DefaultParagraphFont"/>
    <w:rsid w:val="006B08B0"/>
  </w:style>
  <w:style w:type="paragraph" w:styleId="EndnoteText">
    <w:name w:val="endnote text"/>
    <w:basedOn w:val="Normal"/>
    <w:link w:val="EndnoteTextChar"/>
    <w:uiPriority w:val="99"/>
    <w:semiHidden/>
    <w:unhideWhenUsed/>
    <w:rsid w:val="00AB0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0AC9"/>
    <w:rPr>
      <w:sz w:val="20"/>
      <w:szCs w:val="20"/>
    </w:rPr>
  </w:style>
  <w:style w:type="character" w:styleId="EndnoteReference">
    <w:name w:val="endnote reference"/>
    <w:basedOn w:val="DefaultParagraphFont"/>
    <w:uiPriority w:val="99"/>
    <w:semiHidden/>
    <w:unhideWhenUsed/>
    <w:rsid w:val="00AB0AC9"/>
    <w:rPr>
      <w:vertAlign w:val="superscript"/>
    </w:rPr>
  </w:style>
  <w:style w:type="paragraph" w:styleId="FootnoteText">
    <w:name w:val="footnote text"/>
    <w:basedOn w:val="Normal"/>
    <w:link w:val="FootnoteTextChar"/>
    <w:uiPriority w:val="99"/>
    <w:semiHidden/>
    <w:unhideWhenUsed/>
    <w:rsid w:val="00AB0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AC9"/>
    <w:rPr>
      <w:sz w:val="20"/>
      <w:szCs w:val="20"/>
    </w:rPr>
  </w:style>
  <w:style w:type="character" w:styleId="FootnoteReference">
    <w:name w:val="footnote reference"/>
    <w:basedOn w:val="DefaultParagraphFont"/>
    <w:uiPriority w:val="99"/>
    <w:semiHidden/>
    <w:unhideWhenUsed/>
    <w:rsid w:val="00AB0A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35733">
      <w:bodyDiv w:val="1"/>
      <w:marLeft w:val="0"/>
      <w:marRight w:val="0"/>
      <w:marTop w:val="0"/>
      <w:marBottom w:val="0"/>
      <w:divBdr>
        <w:top w:val="none" w:sz="0" w:space="0" w:color="auto"/>
        <w:left w:val="none" w:sz="0" w:space="0" w:color="auto"/>
        <w:bottom w:val="none" w:sz="0" w:space="0" w:color="auto"/>
        <w:right w:val="none" w:sz="0" w:space="0" w:color="auto"/>
      </w:divBdr>
    </w:div>
    <w:div w:id="335108849">
      <w:bodyDiv w:val="1"/>
      <w:marLeft w:val="0"/>
      <w:marRight w:val="0"/>
      <w:marTop w:val="0"/>
      <w:marBottom w:val="0"/>
      <w:divBdr>
        <w:top w:val="none" w:sz="0" w:space="0" w:color="auto"/>
        <w:left w:val="none" w:sz="0" w:space="0" w:color="auto"/>
        <w:bottom w:val="none" w:sz="0" w:space="0" w:color="auto"/>
        <w:right w:val="none" w:sz="0" w:space="0" w:color="auto"/>
      </w:divBdr>
    </w:div>
    <w:div w:id="357004952">
      <w:bodyDiv w:val="1"/>
      <w:marLeft w:val="0"/>
      <w:marRight w:val="0"/>
      <w:marTop w:val="0"/>
      <w:marBottom w:val="0"/>
      <w:divBdr>
        <w:top w:val="none" w:sz="0" w:space="0" w:color="auto"/>
        <w:left w:val="none" w:sz="0" w:space="0" w:color="auto"/>
        <w:bottom w:val="none" w:sz="0" w:space="0" w:color="auto"/>
        <w:right w:val="none" w:sz="0" w:space="0" w:color="auto"/>
      </w:divBdr>
    </w:div>
    <w:div w:id="927738730">
      <w:bodyDiv w:val="1"/>
      <w:marLeft w:val="0"/>
      <w:marRight w:val="0"/>
      <w:marTop w:val="0"/>
      <w:marBottom w:val="0"/>
      <w:divBdr>
        <w:top w:val="none" w:sz="0" w:space="0" w:color="auto"/>
        <w:left w:val="none" w:sz="0" w:space="0" w:color="auto"/>
        <w:bottom w:val="none" w:sz="0" w:space="0" w:color="auto"/>
        <w:right w:val="none" w:sz="0" w:space="0" w:color="auto"/>
      </w:divBdr>
    </w:div>
    <w:div w:id="1075321121">
      <w:bodyDiv w:val="1"/>
      <w:marLeft w:val="0"/>
      <w:marRight w:val="0"/>
      <w:marTop w:val="0"/>
      <w:marBottom w:val="0"/>
      <w:divBdr>
        <w:top w:val="none" w:sz="0" w:space="0" w:color="auto"/>
        <w:left w:val="none" w:sz="0" w:space="0" w:color="auto"/>
        <w:bottom w:val="none" w:sz="0" w:space="0" w:color="auto"/>
        <w:right w:val="none" w:sz="0" w:space="0" w:color="auto"/>
      </w:divBdr>
    </w:div>
    <w:div w:id="1424834921">
      <w:bodyDiv w:val="1"/>
      <w:marLeft w:val="0"/>
      <w:marRight w:val="0"/>
      <w:marTop w:val="0"/>
      <w:marBottom w:val="0"/>
      <w:divBdr>
        <w:top w:val="none" w:sz="0" w:space="0" w:color="auto"/>
        <w:left w:val="none" w:sz="0" w:space="0" w:color="auto"/>
        <w:bottom w:val="none" w:sz="0" w:space="0" w:color="auto"/>
        <w:right w:val="none" w:sz="0" w:space="0" w:color="auto"/>
      </w:divBdr>
    </w:div>
    <w:div w:id="160715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legco.gov.hk"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00e2f3426bd1dc4/Documents/School/2016-2017/Fall%202016/ECON%201400/HW/Project/V2/Data_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00e2f3426bd1dc4/Documents/School/2016-2017/Fall%202016/ECON%201400/HW/Project/V2/Data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00e2f3426bd1dc4/Documents/School/2016-2017/Fall%202016/ECON%201400/HW/Project/V2/Data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00e2f3426bd1dc4/Documents/School/2016-2017/Fall%202016/ECON%201400/HW/Project/Data/Alex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Sheet1!$C$37</c:f>
              <c:strCache>
                <c:ptCount val="1"/>
                <c:pt idx="0">
                  <c:v>SCMP</c:v>
                </c:pt>
              </c:strCache>
            </c:strRef>
          </c:tx>
          <c:spPr>
            <a:ln w="28575" cap="rnd">
              <a:solidFill>
                <a:schemeClr val="accent1"/>
              </a:solidFill>
              <a:round/>
            </a:ln>
            <a:effectLst/>
          </c:spPr>
          <c:marker>
            <c:symbol val="none"/>
          </c:marker>
          <c:cat>
            <c:numRef>
              <c:f>Sheet1!$B$38:$B$54</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Sheet1!$C$38:$C$54</c:f>
              <c:numCache>
                <c:formatCode>General</c:formatCode>
                <c:ptCount val="17"/>
                <c:pt idx="0">
                  <c:v>0.2578125</c:v>
                </c:pt>
                <c:pt idx="1">
                  <c:v>0.13927427961579508</c:v>
                </c:pt>
                <c:pt idx="2">
                  <c:v>0.22905982905982905</c:v>
                </c:pt>
                <c:pt idx="3">
                  <c:v>0.2495564754583087</c:v>
                </c:pt>
                <c:pt idx="4">
                  <c:v>0.27802981205443938</c:v>
                </c:pt>
                <c:pt idx="5">
                  <c:v>0.19497686715135493</c:v>
                </c:pt>
                <c:pt idx="6">
                  <c:v>0.23584354932866317</c:v>
                </c:pt>
                <c:pt idx="7">
                  <c:v>0.24450366422385075</c:v>
                </c:pt>
                <c:pt idx="8">
                  <c:v>0.23754789272030652</c:v>
                </c:pt>
                <c:pt idx="9">
                  <c:v>0.17495899398578457</c:v>
                </c:pt>
                <c:pt idx="10">
                  <c:v>0.20943290286355981</c:v>
                </c:pt>
                <c:pt idx="11">
                  <c:v>0.1870005327650506</c:v>
                </c:pt>
                <c:pt idx="12">
                  <c:v>0.23085399449035812</c:v>
                </c:pt>
                <c:pt idx="13">
                  <c:v>0.17199302730970367</c:v>
                </c:pt>
                <c:pt idx="14">
                  <c:v>0.28605625374027527</c:v>
                </c:pt>
                <c:pt idx="15">
                  <c:v>0.28176795580110497</c:v>
                </c:pt>
                <c:pt idx="16">
                  <c:v>0.23568818514007309</c:v>
                </c:pt>
              </c:numCache>
            </c:numRef>
          </c:val>
          <c:smooth val="0"/>
          <c:extLst>
            <c:ext xmlns:c16="http://schemas.microsoft.com/office/drawing/2014/chart" uri="{C3380CC4-5D6E-409C-BE32-E72D297353CC}">
              <c16:uniqueId val="{00000000-1EC6-42AD-80DC-565D0FDA89D6}"/>
            </c:ext>
          </c:extLst>
        </c:ser>
        <c:ser>
          <c:idx val="1"/>
          <c:order val="1"/>
          <c:tx>
            <c:strRef>
              <c:f>Sheet1!$D$37</c:f>
              <c:strCache>
                <c:ptCount val="1"/>
                <c:pt idx="0">
                  <c:v>STD</c:v>
                </c:pt>
              </c:strCache>
            </c:strRef>
          </c:tx>
          <c:spPr>
            <a:ln w="28575" cap="rnd">
              <a:solidFill>
                <a:schemeClr val="accent2"/>
              </a:solidFill>
              <a:round/>
            </a:ln>
            <a:effectLst/>
          </c:spPr>
          <c:marker>
            <c:symbol val="none"/>
          </c:marker>
          <c:cat>
            <c:numRef>
              <c:f>Sheet1!$B$38:$B$54</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Sheet1!$D$38:$D$54</c:f>
              <c:numCache>
                <c:formatCode>General</c:formatCode>
                <c:ptCount val="17"/>
                <c:pt idx="0">
                  <c:v>0.15008726003490402</c:v>
                </c:pt>
                <c:pt idx="1">
                  <c:v>8.3593262632563947E-2</c:v>
                </c:pt>
                <c:pt idx="2">
                  <c:v>0.12594631796283551</c:v>
                </c:pt>
                <c:pt idx="3">
                  <c:v>0.12930428671820099</c:v>
                </c:pt>
                <c:pt idx="4">
                  <c:v>0.16930022573363432</c:v>
                </c:pt>
                <c:pt idx="5">
                  <c:v>0.14414414414414414</c:v>
                </c:pt>
                <c:pt idx="6">
                  <c:v>0.15614392396469789</c:v>
                </c:pt>
                <c:pt idx="7">
                  <c:v>0.16893939393939394</c:v>
                </c:pt>
                <c:pt idx="8">
                  <c:v>0.16389684813753583</c:v>
                </c:pt>
                <c:pt idx="9">
                  <c:v>0.13057530704589529</c:v>
                </c:pt>
                <c:pt idx="10">
                  <c:v>0.16082224909310761</c:v>
                </c:pt>
                <c:pt idx="11">
                  <c:v>0.12196566015393724</c:v>
                </c:pt>
                <c:pt idx="12">
                  <c:v>0.12061538461538461</c:v>
                </c:pt>
                <c:pt idx="13">
                  <c:v>7.4550128534704371E-2</c:v>
                </c:pt>
                <c:pt idx="14">
                  <c:v>0.14666666666666667</c:v>
                </c:pt>
                <c:pt idx="15">
                  <c:v>0.19555555555555557</c:v>
                </c:pt>
                <c:pt idx="16">
                  <c:v>0.16612021857923498</c:v>
                </c:pt>
              </c:numCache>
            </c:numRef>
          </c:val>
          <c:smooth val="0"/>
          <c:extLst>
            <c:ext xmlns:c16="http://schemas.microsoft.com/office/drawing/2014/chart" uri="{C3380CC4-5D6E-409C-BE32-E72D297353CC}">
              <c16:uniqueId val="{00000001-1EC6-42AD-80DC-565D0FDA89D6}"/>
            </c:ext>
          </c:extLst>
        </c:ser>
        <c:ser>
          <c:idx val="2"/>
          <c:order val="2"/>
          <c:tx>
            <c:strRef>
              <c:f>Sheet1!$E$37</c:f>
              <c:strCache>
                <c:ptCount val="1"/>
                <c:pt idx="0">
                  <c:v>SCMP domestic</c:v>
                </c:pt>
              </c:strCache>
            </c:strRef>
          </c:tx>
          <c:spPr>
            <a:ln w="28575" cap="rnd">
              <a:solidFill>
                <a:schemeClr val="accent3"/>
              </a:solidFill>
              <a:round/>
            </a:ln>
            <a:effectLst/>
          </c:spPr>
          <c:marker>
            <c:symbol val="none"/>
          </c:marker>
          <c:cat>
            <c:numRef>
              <c:f>Sheet1!$B$38:$B$54</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Sheet1!$E$38:$E$54</c:f>
              <c:numCache>
                <c:formatCode>General</c:formatCode>
                <c:ptCount val="17"/>
                <c:pt idx="0">
                  <c:v>0.35447761194029853</c:v>
                </c:pt>
                <c:pt idx="1">
                  <c:v>0.21033544877606528</c:v>
                </c:pt>
                <c:pt idx="2">
                  <c:v>0.33882783882783885</c:v>
                </c:pt>
                <c:pt idx="3">
                  <c:v>0.37908496732026142</c:v>
                </c:pt>
                <c:pt idx="4">
                  <c:v>0.39478957915831664</c:v>
                </c:pt>
                <c:pt idx="5">
                  <c:v>0.30987514188422249</c:v>
                </c:pt>
                <c:pt idx="6">
                  <c:v>0.3642578125</c:v>
                </c:pt>
                <c:pt idx="7">
                  <c:v>0.40136054421768708</c:v>
                </c:pt>
                <c:pt idx="8">
                  <c:v>0.37027027027027026</c:v>
                </c:pt>
                <c:pt idx="9">
                  <c:v>0.28191000918273645</c:v>
                </c:pt>
                <c:pt idx="10">
                  <c:v>0.35879396984924622</c:v>
                </c:pt>
                <c:pt idx="11">
                  <c:v>0.31076066790352502</c:v>
                </c:pt>
                <c:pt idx="12">
                  <c:v>0.36875567665758402</c:v>
                </c:pt>
                <c:pt idx="13">
                  <c:v>0.27350427350427353</c:v>
                </c:pt>
                <c:pt idx="14">
                  <c:v>0.41425992779783394</c:v>
                </c:pt>
                <c:pt idx="15">
                  <c:v>0.41253507951356405</c:v>
                </c:pt>
                <c:pt idx="16">
                  <c:v>0.35673624288425049</c:v>
                </c:pt>
              </c:numCache>
            </c:numRef>
          </c:val>
          <c:smooth val="0"/>
          <c:extLst>
            <c:ext xmlns:c16="http://schemas.microsoft.com/office/drawing/2014/chart" uri="{C3380CC4-5D6E-409C-BE32-E72D297353CC}">
              <c16:uniqueId val="{00000002-1EC6-42AD-80DC-565D0FDA89D6}"/>
            </c:ext>
          </c:extLst>
        </c:ser>
        <c:ser>
          <c:idx val="3"/>
          <c:order val="3"/>
          <c:tx>
            <c:strRef>
              <c:f>Sheet1!$F$37</c:f>
              <c:strCache>
                <c:ptCount val="1"/>
                <c:pt idx="0">
                  <c:v>STD domestic</c:v>
                </c:pt>
              </c:strCache>
            </c:strRef>
          </c:tx>
          <c:spPr>
            <a:ln w="28575" cap="rnd">
              <a:solidFill>
                <a:schemeClr val="accent4"/>
              </a:solidFill>
              <a:round/>
            </a:ln>
            <a:effectLst/>
          </c:spPr>
          <c:marker>
            <c:symbol val="none"/>
          </c:marker>
          <c:cat>
            <c:numRef>
              <c:f>Sheet1!$B$38:$B$54</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Sheet1!$F$38:$F$54</c:f>
              <c:numCache>
                <c:formatCode>General</c:formatCode>
                <c:ptCount val="17"/>
                <c:pt idx="0">
                  <c:v>0.21891058581706063</c:v>
                </c:pt>
                <c:pt idx="1">
                  <c:v>0.12852311161217586</c:v>
                </c:pt>
                <c:pt idx="2">
                  <c:v>0.18593563766388557</c:v>
                </c:pt>
                <c:pt idx="3">
                  <c:v>0.17139479905437352</c:v>
                </c:pt>
                <c:pt idx="4">
                  <c:v>0.23365617433414043</c:v>
                </c:pt>
                <c:pt idx="5">
                  <c:v>0.19605263157894737</c:v>
                </c:pt>
                <c:pt idx="6">
                  <c:v>0.22153465346534654</c:v>
                </c:pt>
                <c:pt idx="7">
                  <c:v>0.25099601593625498</c:v>
                </c:pt>
                <c:pt idx="8">
                  <c:v>0.26147278548559233</c:v>
                </c:pt>
                <c:pt idx="9">
                  <c:v>0.1722643553629469</c:v>
                </c:pt>
                <c:pt idx="10">
                  <c:v>0.28503562945368172</c:v>
                </c:pt>
                <c:pt idx="11">
                  <c:v>0.19823788546255505</c:v>
                </c:pt>
                <c:pt idx="12">
                  <c:v>0.19248826291079812</c:v>
                </c:pt>
                <c:pt idx="13">
                  <c:v>0.11770157553290084</c:v>
                </c:pt>
                <c:pt idx="14">
                  <c:v>0.20682730923694778</c:v>
                </c:pt>
                <c:pt idx="15">
                  <c:v>0.31360946745562129</c:v>
                </c:pt>
                <c:pt idx="16">
                  <c:v>0.24799196787148595</c:v>
                </c:pt>
              </c:numCache>
            </c:numRef>
          </c:val>
          <c:smooth val="0"/>
          <c:extLst>
            <c:ext xmlns:c16="http://schemas.microsoft.com/office/drawing/2014/chart" uri="{C3380CC4-5D6E-409C-BE32-E72D297353CC}">
              <c16:uniqueId val="{00000003-1EC6-42AD-80DC-565D0FDA89D6}"/>
            </c:ext>
          </c:extLst>
        </c:ser>
        <c:dLbls>
          <c:showLegendKey val="0"/>
          <c:showVal val="0"/>
          <c:showCatName val="0"/>
          <c:showSerName val="0"/>
          <c:showPercent val="0"/>
          <c:showBubbleSize val="0"/>
        </c:dLbls>
        <c:smooth val="0"/>
        <c:axId val="472302872"/>
        <c:axId val="681345536"/>
      </c:lineChart>
      <c:catAx>
        <c:axId val="4723028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345536"/>
        <c:crosses val="autoZero"/>
        <c:auto val="1"/>
        <c:lblAlgn val="ctr"/>
        <c:lblOffset val="100"/>
        <c:noMultiLvlLbl val="0"/>
      </c:catAx>
      <c:valAx>
        <c:axId val="6813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0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c:f>
              <c:strCache>
                <c:ptCount val="1"/>
                <c:pt idx="0">
                  <c:v>SCMP</c:v>
                </c:pt>
              </c:strCache>
            </c:strRef>
          </c:tx>
          <c:spPr>
            <a:ln w="28575" cap="rnd">
              <a:solidFill>
                <a:schemeClr val="accent1"/>
              </a:solidFill>
              <a:round/>
            </a:ln>
            <a:effectLst/>
          </c:spPr>
          <c:marker>
            <c:symbol val="none"/>
          </c:marker>
          <c:cat>
            <c:numRef>
              <c:f>Sheet1!$B$2:$B$18</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Sheet1!$C$2:$C$18</c:f>
              <c:numCache>
                <c:formatCode>General</c:formatCode>
                <c:ptCount val="17"/>
                <c:pt idx="0">
                  <c:v>5.4086538461538464E-2</c:v>
                </c:pt>
                <c:pt idx="1">
                  <c:v>6.616862326574173E-2</c:v>
                </c:pt>
                <c:pt idx="2">
                  <c:v>3.9316239316239315E-2</c:v>
                </c:pt>
                <c:pt idx="3">
                  <c:v>4.4352454169130695E-2</c:v>
                </c:pt>
                <c:pt idx="4">
                  <c:v>4.4069993519118597E-2</c:v>
                </c:pt>
                <c:pt idx="5">
                  <c:v>4.5604758757435561E-2</c:v>
                </c:pt>
                <c:pt idx="6">
                  <c:v>3.8528896672504379E-2</c:v>
                </c:pt>
                <c:pt idx="7">
                  <c:v>4.3970686209193872E-2</c:v>
                </c:pt>
                <c:pt idx="8">
                  <c:v>2.6272577996715927E-2</c:v>
                </c:pt>
                <c:pt idx="9">
                  <c:v>4.2099507927829412E-2</c:v>
                </c:pt>
                <c:pt idx="10">
                  <c:v>2.8635597978663673E-2</c:v>
                </c:pt>
                <c:pt idx="11">
                  <c:v>2.5572722429408629E-2</c:v>
                </c:pt>
                <c:pt idx="12">
                  <c:v>3.691460055096419E-2</c:v>
                </c:pt>
                <c:pt idx="13">
                  <c:v>3.3120278907611857E-2</c:v>
                </c:pt>
                <c:pt idx="14">
                  <c:v>3.6505086774386596E-2</c:v>
                </c:pt>
                <c:pt idx="15">
                  <c:v>3.2535297728667895E-2</c:v>
                </c:pt>
                <c:pt idx="16">
                  <c:v>4.38489646772229E-2</c:v>
                </c:pt>
              </c:numCache>
            </c:numRef>
          </c:val>
          <c:smooth val="0"/>
          <c:extLst>
            <c:ext xmlns:c16="http://schemas.microsoft.com/office/drawing/2014/chart" uri="{C3380CC4-5D6E-409C-BE32-E72D297353CC}">
              <c16:uniqueId val="{00000000-30ED-41E6-8E37-9FE728550B90}"/>
            </c:ext>
          </c:extLst>
        </c:ser>
        <c:ser>
          <c:idx val="1"/>
          <c:order val="1"/>
          <c:tx>
            <c:strRef>
              <c:f>Sheet1!$D$1</c:f>
              <c:strCache>
                <c:ptCount val="1"/>
                <c:pt idx="0">
                  <c:v>STD</c:v>
                </c:pt>
              </c:strCache>
            </c:strRef>
          </c:tx>
          <c:spPr>
            <a:ln w="28575" cap="rnd">
              <a:solidFill>
                <a:schemeClr val="accent2"/>
              </a:solidFill>
              <a:round/>
            </a:ln>
            <a:effectLst/>
          </c:spPr>
          <c:marker>
            <c:symbol val="none"/>
          </c:marker>
          <c:cat>
            <c:numRef>
              <c:f>Sheet1!$B$2:$B$18</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Sheet1!$D$2:$D$18</c:f>
              <c:numCache>
                <c:formatCode>General</c:formatCode>
                <c:ptCount val="17"/>
                <c:pt idx="0">
                  <c:v>2.326934264107039E-2</c:v>
                </c:pt>
                <c:pt idx="1">
                  <c:v>2.2457891453524642E-2</c:v>
                </c:pt>
                <c:pt idx="2">
                  <c:v>2.202339986235375E-2</c:v>
                </c:pt>
                <c:pt idx="3">
                  <c:v>1.2649332396345749E-2</c:v>
                </c:pt>
                <c:pt idx="4">
                  <c:v>2.1068472535741158E-2</c:v>
                </c:pt>
                <c:pt idx="5">
                  <c:v>2.8413028413028413E-2</c:v>
                </c:pt>
                <c:pt idx="6">
                  <c:v>1.6972165648336729E-2</c:v>
                </c:pt>
                <c:pt idx="7">
                  <c:v>1.5151515151515152E-2</c:v>
                </c:pt>
                <c:pt idx="8">
                  <c:v>2.6361031518624643E-2</c:v>
                </c:pt>
                <c:pt idx="9">
                  <c:v>1.3574660633484163E-2</c:v>
                </c:pt>
                <c:pt idx="10">
                  <c:v>1.2091898428053204E-2</c:v>
                </c:pt>
                <c:pt idx="11">
                  <c:v>1.0657193605683837E-2</c:v>
                </c:pt>
                <c:pt idx="12">
                  <c:v>1.8461538461538463E-2</c:v>
                </c:pt>
                <c:pt idx="13">
                  <c:v>1.0282776349614395E-2</c:v>
                </c:pt>
                <c:pt idx="14">
                  <c:v>7.5362318840579709E-3</c:v>
                </c:pt>
                <c:pt idx="15">
                  <c:v>1.4603174603174604E-2</c:v>
                </c:pt>
                <c:pt idx="16">
                  <c:v>1.4754098360655738E-2</c:v>
                </c:pt>
              </c:numCache>
            </c:numRef>
          </c:val>
          <c:smooth val="0"/>
          <c:extLst>
            <c:ext xmlns:c16="http://schemas.microsoft.com/office/drawing/2014/chart" uri="{C3380CC4-5D6E-409C-BE32-E72D297353CC}">
              <c16:uniqueId val="{00000001-30ED-41E6-8E37-9FE728550B90}"/>
            </c:ext>
          </c:extLst>
        </c:ser>
        <c:ser>
          <c:idx val="2"/>
          <c:order val="2"/>
          <c:tx>
            <c:strRef>
              <c:f>Sheet1!$E$1</c:f>
              <c:strCache>
                <c:ptCount val="1"/>
                <c:pt idx="0">
                  <c:v>SCMP domestic</c:v>
                </c:pt>
              </c:strCache>
            </c:strRef>
          </c:tx>
          <c:spPr>
            <a:ln w="28575" cap="rnd">
              <a:solidFill>
                <a:schemeClr val="accent3"/>
              </a:solidFill>
              <a:round/>
            </a:ln>
            <a:effectLst/>
          </c:spPr>
          <c:marker>
            <c:symbol val="none"/>
          </c:marker>
          <c:cat>
            <c:numRef>
              <c:f>Sheet1!$B$2:$B$18</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Sheet1!$E$2:$E$18</c:f>
              <c:numCache>
                <c:formatCode>General</c:formatCode>
                <c:ptCount val="17"/>
                <c:pt idx="0">
                  <c:v>7.3694029850746273E-2</c:v>
                </c:pt>
                <c:pt idx="1">
                  <c:v>9.7008159564823213E-2</c:v>
                </c:pt>
                <c:pt idx="2">
                  <c:v>5.4029304029304032E-2</c:v>
                </c:pt>
                <c:pt idx="3">
                  <c:v>6.2558356676003735E-2</c:v>
                </c:pt>
                <c:pt idx="4">
                  <c:v>5.9118236472945888E-2</c:v>
                </c:pt>
                <c:pt idx="5">
                  <c:v>7.0374574347332575E-2</c:v>
                </c:pt>
                <c:pt idx="6">
                  <c:v>5.76171875E-2</c:v>
                </c:pt>
                <c:pt idx="7">
                  <c:v>6.1224489795918366E-2</c:v>
                </c:pt>
                <c:pt idx="8">
                  <c:v>4.234234234234234E-2</c:v>
                </c:pt>
                <c:pt idx="9">
                  <c:v>6.3360881542699726E-2</c:v>
                </c:pt>
                <c:pt idx="10">
                  <c:v>4.6231155778894473E-2</c:v>
                </c:pt>
                <c:pt idx="11">
                  <c:v>4.3599257884972167E-2</c:v>
                </c:pt>
                <c:pt idx="12">
                  <c:v>5.7220708446866483E-2</c:v>
                </c:pt>
                <c:pt idx="13">
                  <c:v>5.0332383665716997E-2</c:v>
                </c:pt>
                <c:pt idx="14">
                  <c:v>5.3249097472924188E-2</c:v>
                </c:pt>
                <c:pt idx="15">
                  <c:v>4.6772684752104769E-2</c:v>
                </c:pt>
                <c:pt idx="16">
                  <c:v>6.546489563567362E-2</c:v>
                </c:pt>
              </c:numCache>
            </c:numRef>
          </c:val>
          <c:smooth val="0"/>
          <c:extLst>
            <c:ext xmlns:c16="http://schemas.microsoft.com/office/drawing/2014/chart" uri="{C3380CC4-5D6E-409C-BE32-E72D297353CC}">
              <c16:uniqueId val="{00000002-30ED-41E6-8E37-9FE728550B90}"/>
            </c:ext>
          </c:extLst>
        </c:ser>
        <c:ser>
          <c:idx val="3"/>
          <c:order val="3"/>
          <c:tx>
            <c:strRef>
              <c:f>Sheet1!$F$1</c:f>
              <c:strCache>
                <c:ptCount val="1"/>
                <c:pt idx="0">
                  <c:v>STD domestic</c:v>
                </c:pt>
              </c:strCache>
            </c:strRef>
          </c:tx>
          <c:spPr>
            <a:ln w="28575" cap="rnd">
              <a:solidFill>
                <a:schemeClr val="accent4"/>
              </a:solidFill>
              <a:round/>
            </a:ln>
            <a:effectLst/>
          </c:spPr>
          <c:marker>
            <c:symbol val="none"/>
          </c:marker>
          <c:cat>
            <c:numRef>
              <c:f>Sheet1!$B$2:$B$18</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Sheet1!$F$2:$F$18</c:f>
              <c:numCache>
                <c:formatCode>General</c:formatCode>
                <c:ptCount val="17"/>
                <c:pt idx="0">
                  <c:v>2.7749229188078109E-2</c:v>
                </c:pt>
                <c:pt idx="1">
                  <c:v>2.7057497181510709E-2</c:v>
                </c:pt>
                <c:pt idx="2">
                  <c:v>3.2181168057210968E-2</c:v>
                </c:pt>
                <c:pt idx="3">
                  <c:v>1.6548463356973995E-2</c:v>
                </c:pt>
                <c:pt idx="4">
                  <c:v>3.1476997578692496E-2</c:v>
                </c:pt>
                <c:pt idx="5">
                  <c:v>3.9473684210526314E-2</c:v>
                </c:pt>
                <c:pt idx="6">
                  <c:v>2.3514851485148515E-2</c:v>
                </c:pt>
                <c:pt idx="7">
                  <c:v>2.1248339973439574E-2</c:v>
                </c:pt>
                <c:pt idx="8">
                  <c:v>4.1622198505869797E-2</c:v>
                </c:pt>
                <c:pt idx="9">
                  <c:v>1.9501625135427952E-2</c:v>
                </c:pt>
                <c:pt idx="10">
                  <c:v>2.1377672209026127E-2</c:v>
                </c:pt>
                <c:pt idx="11">
                  <c:v>1.7621145374449341E-2</c:v>
                </c:pt>
                <c:pt idx="12">
                  <c:v>3.5211267605633804E-2</c:v>
                </c:pt>
                <c:pt idx="13">
                  <c:v>1.6682113067655237E-2</c:v>
                </c:pt>
                <c:pt idx="14">
                  <c:v>9.0361445783132526E-3</c:v>
                </c:pt>
                <c:pt idx="15">
                  <c:v>2.2485207100591716E-2</c:v>
                </c:pt>
                <c:pt idx="16">
                  <c:v>2.3092369477911646E-2</c:v>
                </c:pt>
              </c:numCache>
            </c:numRef>
          </c:val>
          <c:smooth val="0"/>
          <c:extLst>
            <c:ext xmlns:c16="http://schemas.microsoft.com/office/drawing/2014/chart" uri="{C3380CC4-5D6E-409C-BE32-E72D297353CC}">
              <c16:uniqueId val="{00000003-30ED-41E6-8E37-9FE728550B90}"/>
            </c:ext>
          </c:extLst>
        </c:ser>
        <c:dLbls>
          <c:showLegendKey val="0"/>
          <c:showVal val="0"/>
          <c:showCatName val="0"/>
          <c:showSerName val="0"/>
          <c:showPercent val="0"/>
          <c:showBubbleSize val="0"/>
        </c:dLbls>
        <c:smooth val="0"/>
        <c:axId val="677610072"/>
        <c:axId val="677610464"/>
      </c:lineChart>
      <c:catAx>
        <c:axId val="6776100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10464"/>
        <c:crosses val="autoZero"/>
        <c:auto val="1"/>
        <c:lblAlgn val="ctr"/>
        <c:lblOffset val="100"/>
        <c:noMultiLvlLbl val="0"/>
      </c:catAx>
      <c:valAx>
        <c:axId val="67761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1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Sheet1!$C$19</c:f>
              <c:strCache>
                <c:ptCount val="1"/>
                <c:pt idx="0">
                  <c:v>SCMP</c:v>
                </c:pt>
              </c:strCache>
            </c:strRef>
          </c:tx>
          <c:spPr>
            <a:ln w="28575" cap="rnd">
              <a:solidFill>
                <a:schemeClr val="accent1"/>
              </a:solidFill>
              <a:round/>
            </a:ln>
            <a:effectLst/>
          </c:spPr>
          <c:marker>
            <c:symbol val="none"/>
          </c:marker>
          <c:cat>
            <c:numRef>
              <c:f>Sheet1!$B$20:$B$36</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Sheet1!$C$20:$C$36</c:f>
              <c:numCache>
                <c:formatCode>General</c:formatCode>
                <c:ptCount val="17"/>
                <c:pt idx="0">
                  <c:v>6.3100961538461536E-2</c:v>
                </c:pt>
                <c:pt idx="1">
                  <c:v>6.136606189967983E-2</c:v>
                </c:pt>
                <c:pt idx="2">
                  <c:v>6.8376068376068383E-2</c:v>
                </c:pt>
                <c:pt idx="3">
                  <c:v>5.9727971614429332E-2</c:v>
                </c:pt>
                <c:pt idx="4">
                  <c:v>5.832793259883344E-2</c:v>
                </c:pt>
                <c:pt idx="5">
                  <c:v>5.1553205551883675E-2</c:v>
                </c:pt>
                <c:pt idx="6">
                  <c:v>5.0204319906596614E-2</c:v>
                </c:pt>
                <c:pt idx="7">
                  <c:v>6.6622251832111928E-2</c:v>
                </c:pt>
                <c:pt idx="8">
                  <c:v>5.199781061850027E-2</c:v>
                </c:pt>
                <c:pt idx="9">
                  <c:v>5.5768179332968834E-2</c:v>
                </c:pt>
                <c:pt idx="10">
                  <c:v>7.3554183043234134E-2</c:v>
                </c:pt>
                <c:pt idx="11">
                  <c:v>6.659563132658497E-2</c:v>
                </c:pt>
                <c:pt idx="12">
                  <c:v>6.7768595041322308E-2</c:v>
                </c:pt>
                <c:pt idx="13">
                  <c:v>7.1470075537478209E-2</c:v>
                </c:pt>
                <c:pt idx="14">
                  <c:v>6.8222621184919216E-2</c:v>
                </c:pt>
                <c:pt idx="15">
                  <c:v>5.5248618784530384E-2</c:v>
                </c:pt>
                <c:pt idx="16">
                  <c:v>7.1254567600487206E-2</c:v>
                </c:pt>
              </c:numCache>
            </c:numRef>
          </c:val>
          <c:smooth val="0"/>
          <c:extLst>
            <c:ext xmlns:c16="http://schemas.microsoft.com/office/drawing/2014/chart" uri="{C3380CC4-5D6E-409C-BE32-E72D297353CC}">
              <c16:uniqueId val="{00000000-9626-48E3-9055-9F2DBDD27A05}"/>
            </c:ext>
          </c:extLst>
        </c:ser>
        <c:ser>
          <c:idx val="1"/>
          <c:order val="1"/>
          <c:tx>
            <c:strRef>
              <c:f>Sheet1!$D$19</c:f>
              <c:strCache>
                <c:ptCount val="1"/>
                <c:pt idx="0">
                  <c:v>STD</c:v>
                </c:pt>
              </c:strCache>
            </c:strRef>
          </c:tx>
          <c:spPr>
            <a:ln w="28575" cap="rnd">
              <a:solidFill>
                <a:schemeClr val="accent2"/>
              </a:solidFill>
              <a:round/>
            </a:ln>
            <a:effectLst/>
          </c:spPr>
          <c:marker>
            <c:symbol val="none"/>
          </c:marker>
          <c:cat>
            <c:numRef>
              <c:f>Sheet1!$B$20:$B$36</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Sheet1!$D$20:$D$36</c:f>
              <c:numCache>
                <c:formatCode>General</c:formatCode>
                <c:ptCount val="17"/>
                <c:pt idx="0">
                  <c:v>4.1884816753926704E-2</c:v>
                </c:pt>
                <c:pt idx="1">
                  <c:v>2.9943855271366188E-2</c:v>
                </c:pt>
                <c:pt idx="2">
                  <c:v>3.9917412250516177E-2</c:v>
                </c:pt>
                <c:pt idx="3">
                  <c:v>3.302881236823612E-2</c:v>
                </c:pt>
                <c:pt idx="4">
                  <c:v>4.439428141459744E-2</c:v>
                </c:pt>
                <c:pt idx="5">
                  <c:v>2.4948024948024949E-2</c:v>
                </c:pt>
                <c:pt idx="6">
                  <c:v>3.6659877800407331E-2</c:v>
                </c:pt>
                <c:pt idx="7">
                  <c:v>3.6363636363636362E-2</c:v>
                </c:pt>
                <c:pt idx="8">
                  <c:v>2.9226361031518624E-2</c:v>
                </c:pt>
                <c:pt idx="9">
                  <c:v>2.7149321266968326E-2</c:v>
                </c:pt>
                <c:pt idx="10">
                  <c:v>4.5344619105199518E-2</c:v>
                </c:pt>
                <c:pt idx="11">
                  <c:v>3.137951450562463E-2</c:v>
                </c:pt>
                <c:pt idx="12">
                  <c:v>2.3384615384615386E-2</c:v>
                </c:pt>
                <c:pt idx="13">
                  <c:v>2.313624678663239E-2</c:v>
                </c:pt>
                <c:pt idx="14">
                  <c:v>3.4202898550724635E-2</c:v>
                </c:pt>
                <c:pt idx="15">
                  <c:v>2.2857142857142857E-2</c:v>
                </c:pt>
                <c:pt idx="16">
                  <c:v>2.6775956284153007E-2</c:v>
                </c:pt>
              </c:numCache>
            </c:numRef>
          </c:val>
          <c:smooth val="0"/>
          <c:extLst>
            <c:ext xmlns:c16="http://schemas.microsoft.com/office/drawing/2014/chart" uri="{C3380CC4-5D6E-409C-BE32-E72D297353CC}">
              <c16:uniqueId val="{00000001-9626-48E3-9055-9F2DBDD27A05}"/>
            </c:ext>
          </c:extLst>
        </c:ser>
        <c:ser>
          <c:idx val="2"/>
          <c:order val="2"/>
          <c:tx>
            <c:strRef>
              <c:f>Sheet1!$E$19</c:f>
              <c:strCache>
                <c:ptCount val="1"/>
                <c:pt idx="0">
                  <c:v>SCMP domestic</c:v>
                </c:pt>
              </c:strCache>
            </c:strRef>
          </c:tx>
          <c:spPr>
            <a:ln w="28575" cap="rnd">
              <a:solidFill>
                <a:schemeClr val="accent3"/>
              </a:solidFill>
              <a:round/>
            </a:ln>
            <a:effectLst/>
          </c:spPr>
          <c:marker>
            <c:symbol val="none"/>
          </c:marker>
          <c:cat>
            <c:numRef>
              <c:f>Sheet1!$B$20:$B$36</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Sheet1!$E$20:$E$36</c:f>
              <c:numCache>
                <c:formatCode>General</c:formatCode>
                <c:ptCount val="17"/>
                <c:pt idx="0">
                  <c:v>7.0895522388059698E-2</c:v>
                </c:pt>
                <c:pt idx="1">
                  <c:v>5.7116953762466005E-2</c:v>
                </c:pt>
                <c:pt idx="2">
                  <c:v>7.783882783882784E-2</c:v>
                </c:pt>
                <c:pt idx="3">
                  <c:v>6.4425770308123242E-2</c:v>
                </c:pt>
                <c:pt idx="4">
                  <c:v>5.9118236472945888E-2</c:v>
                </c:pt>
                <c:pt idx="5">
                  <c:v>4.8808172531214528E-2</c:v>
                </c:pt>
                <c:pt idx="6">
                  <c:v>5.2734375E-2</c:v>
                </c:pt>
                <c:pt idx="7">
                  <c:v>7.4829931972789115E-2</c:v>
                </c:pt>
                <c:pt idx="8">
                  <c:v>4.6846846846846847E-2</c:v>
                </c:pt>
                <c:pt idx="9">
                  <c:v>5.2341597796143252E-2</c:v>
                </c:pt>
                <c:pt idx="10">
                  <c:v>6.733668341708543E-2</c:v>
                </c:pt>
                <c:pt idx="11">
                  <c:v>6.3079777365491654E-2</c:v>
                </c:pt>
                <c:pt idx="12">
                  <c:v>6.3578564940962756E-2</c:v>
                </c:pt>
                <c:pt idx="13">
                  <c:v>5.7929724596391265E-2</c:v>
                </c:pt>
                <c:pt idx="14">
                  <c:v>6.5884476534296035E-2</c:v>
                </c:pt>
                <c:pt idx="15">
                  <c:v>5.0514499532273154E-2</c:v>
                </c:pt>
                <c:pt idx="16">
                  <c:v>6.1669829222011384E-2</c:v>
                </c:pt>
              </c:numCache>
            </c:numRef>
          </c:val>
          <c:smooth val="0"/>
          <c:extLst>
            <c:ext xmlns:c16="http://schemas.microsoft.com/office/drawing/2014/chart" uri="{C3380CC4-5D6E-409C-BE32-E72D297353CC}">
              <c16:uniqueId val="{00000002-9626-48E3-9055-9F2DBDD27A05}"/>
            </c:ext>
          </c:extLst>
        </c:ser>
        <c:ser>
          <c:idx val="3"/>
          <c:order val="3"/>
          <c:tx>
            <c:strRef>
              <c:f>Sheet1!$F$19</c:f>
              <c:strCache>
                <c:ptCount val="1"/>
                <c:pt idx="0">
                  <c:v>STD domestic</c:v>
                </c:pt>
              </c:strCache>
            </c:strRef>
          </c:tx>
          <c:spPr>
            <a:ln w="28575" cap="rnd">
              <a:solidFill>
                <a:schemeClr val="accent4"/>
              </a:solidFill>
              <a:round/>
            </a:ln>
            <a:effectLst/>
          </c:spPr>
          <c:marker>
            <c:symbol val="none"/>
          </c:marker>
          <c:cat>
            <c:numRef>
              <c:f>Sheet1!$B$20:$B$36</c:f>
              <c:numCache>
                <c:formatCode>0</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Sheet1!$F$20:$F$36</c:f>
              <c:numCache>
                <c:formatCode>General</c:formatCode>
                <c:ptCount val="17"/>
                <c:pt idx="0">
                  <c:v>4.6248715313463515E-2</c:v>
                </c:pt>
                <c:pt idx="1">
                  <c:v>3.0439684329199548E-2</c:v>
                </c:pt>
                <c:pt idx="2">
                  <c:v>4.4100119189511323E-2</c:v>
                </c:pt>
                <c:pt idx="3">
                  <c:v>3.664302600472813E-2</c:v>
                </c:pt>
                <c:pt idx="4">
                  <c:v>4.8426150121065374E-2</c:v>
                </c:pt>
                <c:pt idx="5">
                  <c:v>2.6315789473684209E-2</c:v>
                </c:pt>
                <c:pt idx="6">
                  <c:v>3.5891089108910888E-2</c:v>
                </c:pt>
                <c:pt idx="7">
                  <c:v>4.5152722443559098E-2</c:v>
                </c:pt>
                <c:pt idx="8">
                  <c:v>3.2017075773745997E-2</c:v>
                </c:pt>
                <c:pt idx="9">
                  <c:v>3.1419284940411699E-2</c:v>
                </c:pt>
                <c:pt idx="10">
                  <c:v>6.0570071258907364E-2</c:v>
                </c:pt>
                <c:pt idx="11">
                  <c:v>3.634361233480176E-2</c:v>
                </c:pt>
                <c:pt idx="12">
                  <c:v>2.8169014084507043E-2</c:v>
                </c:pt>
                <c:pt idx="13">
                  <c:v>2.9657089898053754E-2</c:v>
                </c:pt>
                <c:pt idx="14">
                  <c:v>4.4176706827309238E-2</c:v>
                </c:pt>
                <c:pt idx="15">
                  <c:v>2.1301775147928994E-2</c:v>
                </c:pt>
                <c:pt idx="16">
                  <c:v>3.313253012048193E-2</c:v>
                </c:pt>
              </c:numCache>
            </c:numRef>
          </c:val>
          <c:smooth val="0"/>
          <c:extLst>
            <c:ext xmlns:c16="http://schemas.microsoft.com/office/drawing/2014/chart" uri="{C3380CC4-5D6E-409C-BE32-E72D297353CC}">
              <c16:uniqueId val="{00000003-9626-48E3-9055-9F2DBDD27A05}"/>
            </c:ext>
          </c:extLst>
        </c:ser>
        <c:dLbls>
          <c:showLegendKey val="0"/>
          <c:showVal val="0"/>
          <c:showCatName val="0"/>
          <c:showSerName val="0"/>
          <c:showPercent val="0"/>
          <c:showBubbleSize val="0"/>
        </c:dLbls>
        <c:smooth val="0"/>
        <c:axId val="678979912"/>
        <c:axId val="677610856"/>
      </c:lineChart>
      <c:catAx>
        <c:axId val="67897991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10856"/>
        <c:crosses val="autoZero"/>
        <c:auto val="1"/>
        <c:lblAlgn val="ctr"/>
        <c:lblOffset val="100"/>
        <c:noMultiLvlLbl val="0"/>
      </c:catAx>
      <c:valAx>
        <c:axId val="67761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79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Sheet2!$C$3</c:f>
              <c:strCache>
                <c:ptCount val="1"/>
                <c:pt idx="0">
                  <c:v>HKET Alexa Ranking  % deviation from mean</c:v>
                </c:pt>
              </c:strCache>
            </c:strRef>
          </c:tx>
          <c:spPr>
            <a:ln w="28575" cap="rnd">
              <a:solidFill>
                <a:schemeClr val="accent1"/>
              </a:solidFill>
              <a:round/>
            </a:ln>
            <a:effectLst/>
          </c:spPr>
          <c:marker>
            <c:symbol val="none"/>
          </c:marker>
          <c:cat>
            <c:numRef>
              <c:f>Sheet2!$A$4:$A$20</c:f>
              <c:numCache>
                <c:formatCode>General</c:formatCode>
                <c:ptCount val="17"/>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numCache>
            </c:numRef>
          </c:cat>
          <c:val>
            <c:numRef>
              <c:f>Sheet2!$C$4:$C$20</c:f>
              <c:numCache>
                <c:formatCode>General</c:formatCode>
                <c:ptCount val="17"/>
                <c:pt idx="0">
                  <c:v>-7.721457377297844E-2</c:v>
                </c:pt>
                <c:pt idx="1">
                  <c:v>1.235970303009461E-2</c:v>
                </c:pt>
                <c:pt idx="2">
                  <c:v>-5.057334480603011E-2</c:v>
                </c:pt>
                <c:pt idx="3">
                  <c:v>-7.2075258441599663E-2</c:v>
                </c:pt>
                <c:pt idx="4">
                  <c:v>-0.16825584349684056</c:v>
                </c:pt>
                <c:pt idx="5">
                  <c:v>-0.16917370409455082</c:v>
                </c:pt>
                <c:pt idx="6">
                  <c:v>-1.968181601365597E-2</c:v>
                </c:pt>
                <c:pt idx="7">
                  <c:v>8.9112901310737944E-2</c:v>
                </c:pt>
                <c:pt idx="8">
                  <c:v>7.235064928696007E-2</c:v>
                </c:pt>
                <c:pt idx="9">
                  <c:v>-5.7748145815744382E-2</c:v>
                </c:pt>
                <c:pt idx="10">
                  <c:v>-3.3228253342598643E-2</c:v>
                </c:pt>
                <c:pt idx="11">
                  <c:v>-6.4625891270345889E-2</c:v>
                </c:pt>
                <c:pt idx="12">
                  <c:v>1.23362358368005E-2</c:v>
                </c:pt>
                <c:pt idx="13">
                  <c:v>4.6871144168035145E-2</c:v>
                </c:pt>
                <c:pt idx="14">
                  <c:v>0.14217327395430518</c:v>
                </c:pt>
                <c:pt idx="15">
                  <c:v>0.16720211118201392</c:v>
                </c:pt>
                <c:pt idx="16">
                  <c:v>0.17017081228539593</c:v>
                </c:pt>
              </c:numCache>
            </c:numRef>
          </c:val>
          <c:smooth val="0"/>
          <c:extLst>
            <c:ext xmlns:c16="http://schemas.microsoft.com/office/drawing/2014/chart" uri="{C3380CC4-5D6E-409C-BE32-E72D297353CC}">
              <c16:uniqueId val="{00000000-FD06-46C9-BD55-13467CEF953C}"/>
            </c:ext>
          </c:extLst>
        </c:ser>
        <c:dLbls>
          <c:showLegendKey val="0"/>
          <c:showVal val="0"/>
          <c:showCatName val="0"/>
          <c:showSerName val="0"/>
          <c:showPercent val="0"/>
          <c:showBubbleSize val="0"/>
        </c:dLbls>
        <c:smooth val="0"/>
        <c:axId val="759137296"/>
        <c:axId val="759137688"/>
      </c:lineChart>
      <c:catAx>
        <c:axId val="75913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37688"/>
        <c:crosses val="autoZero"/>
        <c:auto val="1"/>
        <c:lblAlgn val="ctr"/>
        <c:lblOffset val="100"/>
        <c:noMultiLvlLbl val="0"/>
      </c:catAx>
      <c:valAx>
        <c:axId val="75913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3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F433-822C-4EC3-8F97-6E323FD7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11234</TotalTime>
  <Pages>21</Pages>
  <Words>7094</Words>
  <Characters>40441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Jiang</dc:creator>
  <cp:keywords/>
  <dc:description/>
  <cp:lastModifiedBy>Jiang, Andrew</cp:lastModifiedBy>
  <cp:revision>347</cp:revision>
  <dcterms:created xsi:type="dcterms:W3CDTF">2016-12-07T03:56:00Z</dcterms:created>
  <dcterms:modified xsi:type="dcterms:W3CDTF">2017-01-09T10:52:00Z</dcterms:modified>
</cp:coreProperties>
</file>