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BC2F9">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Business Analytics Case Study Report</w:t>
      </w:r>
    </w:p>
    <w:p w14:paraId="19C5928A">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Telco Customer Churn Analysis: Identifying Factors Influencing Customer Attrition</w:t>
      </w:r>
    </w:p>
    <w:p w14:paraId="3B85201A">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1. Introduction</w:t>
      </w:r>
    </w:p>
    <w:p w14:paraId="6972D361">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Telecommunication companies face the challenge of customer churn, where customers discontinue their services and move to competitors. Understanding the reasons behind customer churn allows businesses to develop effective retention strategies and improve customer satisfaction.</w:t>
      </w:r>
    </w:p>
    <w:p w14:paraId="55C52134">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This project analyzes the Telco Customer Churn dataset to identify factors contributing to customer attrition and provide data-driven recommendations that can help reduce churn.</w:t>
      </w:r>
    </w:p>
    <w:p w14:paraId="3F6F33EF">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2. Business Problem Statement</w:t>
      </w:r>
    </w:p>
    <w:p w14:paraId="605581BD">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The main business problem addressed in this analysis is:</w:t>
      </w:r>
    </w:p>
    <w:p w14:paraId="3DCF5BC0">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Why are customers leaving the telecommunications company, and which factors contribute most to customer churn?</w:t>
      </w:r>
    </w:p>
    <w:p w14:paraId="18C1A22F">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The analysis aims to identify customer characteristics and service factors associated with churn, enabling the company to develop targeted retention strategies.</w:t>
      </w:r>
    </w:p>
    <w:p w14:paraId="32AF7312">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3. Dataset Description</w:t>
      </w:r>
    </w:p>
    <w:p w14:paraId="6D320976">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Dataset:</w:t>
      </w:r>
      <w:r>
        <w:rPr>
          <w:rFonts w:hint="default" w:ascii="Calibri" w:hAnsi="Calibri" w:cs="Calibri"/>
          <w:sz w:val="18"/>
          <w:szCs w:val="18"/>
        </w:rPr>
        <w:t xml:space="preserve"> Telco Customer Churn Dataset</w:t>
      </w:r>
      <w:r>
        <w:rPr>
          <w:rFonts w:hint="default" w:ascii="Calibri" w:hAnsi="Calibri" w:cs="Calibri"/>
          <w:sz w:val="18"/>
          <w:szCs w:val="18"/>
        </w:rPr>
        <w:br w:type="textWrapping"/>
      </w:r>
      <w:r>
        <w:rPr>
          <w:rStyle w:val="9"/>
          <w:rFonts w:hint="default" w:ascii="Calibri" w:hAnsi="Calibri" w:cs="Calibri"/>
          <w:sz w:val="18"/>
          <w:szCs w:val="18"/>
        </w:rPr>
        <w:t>Source:</w:t>
      </w:r>
      <w:r>
        <w:rPr>
          <w:rFonts w:hint="default" w:ascii="Calibri" w:hAnsi="Calibri" w:cs="Calibri"/>
          <w:sz w:val="18"/>
          <w:szCs w:val="18"/>
        </w:rPr>
        <w:t xml:space="preserve"> Kaggle</w:t>
      </w:r>
      <w:r>
        <w:rPr>
          <w:rFonts w:hint="default" w:ascii="Calibri" w:hAnsi="Calibri" w:cs="Calibri"/>
          <w:sz w:val="18"/>
          <w:szCs w:val="18"/>
        </w:rPr>
        <w:br w:type="textWrapping"/>
      </w:r>
      <w:r>
        <w:rPr>
          <w:rStyle w:val="9"/>
          <w:rFonts w:hint="default" w:ascii="Calibri" w:hAnsi="Calibri" w:cs="Calibri"/>
          <w:sz w:val="18"/>
          <w:szCs w:val="18"/>
        </w:rPr>
        <w:t>Original Records:</w:t>
      </w:r>
      <w:r>
        <w:rPr>
          <w:rFonts w:hint="default" w:ascii="Calibri" w:hAnsi="Calibri" w:cs="Calibri"/>
          <w:sz w:val="18"/>
          <w:szCs w:val="18"/>
        </w:rPr>
        <w:t xml:space="preserve"> 7,043 customers</w:t>
      </w:r>
      <w:r>
        <w:rPr>
          <w:rFonts w:hint="default" w:ascii="Calibri" w:hAnsi="Calibri" w:cs="Calibri"/>
          <w:sz w:val="18"/>
          <w:szCs w:val="18"/>
        </w:rPr>
        <w:br w:type="textWrapping"/>
      </w:r>
      <w:r>
        <w:rPr>
          <w:rStyle w:val="9"/>
          <w:rFonts w:hint="default" w:ascii="Calibri" w:hAnsi="Calibri" w:cs="Calibri"/>
          <w:sz w:val="18"/>
          <w:szCs w:val="18"/>
        </w:rPr>
        <w:t>After Cleaning:</w:t>
      </w:r>
      <w:r>
        <w:rPr>
          <w:rFonts w:hint="default" w:ascii="Calibri" w:hAnsi="Calibri" w:cs="Calibri"/>
          <w:sz w:val="18"/>
          <w:szCs w:val="18"/>
        </w:rPr>
        <w:t xml:space="preserve"> 7,032 customers</w:t>
      </w:r>
      <w:r>
        <w:rPr>
          <w:rFonts w:hint="default" w:ascii="Calibri" w:hAnsi="Calibri" w:cs="Calibri"/>
          <w:sz w:val="18"/>
          <w:szCs w:val="18"/>
        </w:rPr>
        <w:br w:type="textWrapping"/>
      </w:r>
      <w:r>
        <w:rPr>
          <w:rStyle w:val="9"/>
          <w:rFonts w:hint="default" w:ascii="Calibri" w:hAnsi="Calibri" w:cs="Calibri"/>
          <w:sz w:val="18"/>
          <w:szCs w:val="18"/>
        </w:rPr>
        <w:t>Number of Features:</w:t>
      </w:r>
      <w:r>
        <w:rPr>
          <w:rFonts w:hint="default" w:ascii="Calibri" w:hAnsi="Calibri" w:cs="Calibri"/>
          <w:sz w:val="18"/>
          <w:szCs w:val="18"/>
        </w:rPr>
        <w:t xml:space="preserve"> 21 columns</w:t>
      </w:r>
    </w:p>
    <w:p w14:paraId="21A98E2D">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The dataset contains information about:</w:t>
      </w:r>
    </w:p>
    <w:p w14:paraId="660D8948">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Customer demographics</w:t>
      </w:r>
    </w:p>
    <w:p w14:paraId="1769EDFD">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Account information</w:t>
      </w:r>
    </w:p>
    <w:p w14:paraId="0961913D">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Services subscribed</w:t>
      </w:r>
    </w:p>
    <w:p w14:paraId="32FB426C">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Contract type</w:t>
      </w:r>
    </w:p>
    <w:p w14:paraId="42734BC3">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Payment methods</w:t>
      </w:r>
    </w:p>
    <w:p w14:paraId="175D0326">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Monthly and total charges</w:t>
      </w:r>
    </w:p>
    <w:p w14:paraId="0D7C47DF">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Customer churn status</w:t>
      </w:r>
    </w:p>
    <w:p w14:paraId="18425FA1">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4. Data Analysis Process</w:t>
      </w:r>
    </w:p>
    <w:p w14:paraId="64BA6372">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The analysis was performed using:</w:t>
      </w:r>
    </w:p>
    <w:p w14:paraId="06C14605">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Python</w:t>
      </w:r>
    </w:p>
    <w:p w14:paraId="572897FB">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Pandas</w:t>
      </w:r>
    </w:p>
    <w:p w14:paraId="7E1AC78C">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NumPy</w:t>
      </w:r>
    </w:p>
    <w:p w14:paraId="411BF257">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Matplotlib</w:t>
      </w:r>
    </w:p>
    <w:p w14:paraId="03B5598A">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Seaborn</w:t>
      </w:r>
    </w:p>
    <w:p w14:paraId="4E615A5E">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Power BI</w:t>
      </w:r>
    </w:p>
    <w:p w14:paraId="66F4C85B">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Data Cleaning Steps:</w:t>
      </w:r>
    </w:p>
    <w:p w14:paraId="3A29CDCB">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Checked dataset structure and data types</w:t>
      </w:r>
    </w:p>
    <w:p w14:paraId="4B417ED2">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Assessed missing values</w:t>
      </w:r>
    </w:p>
    <w:p w14:paraId="3EB47A62">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 xml:space="preserve">Converted </w:t>
      </w:r>
      <w:r>
        <w:rPr>
          <w:rStyle w:val="7"/>
          <w:rFonts w:hint="default" w:ascii="Calibri" w:hAnsi="Calibri" w:cs="Calibri"/>
          <w:sz w:val="18"/>
          <w:szCs w:val="18"/>
        </w:rPr>
        <w:t>TotalCharges</w:t>
      </w:r>
      <w:r>
        <w:rPr>
          <w:rFonts w:hint="default" w:ascii="Calibri" w:hAnsi="Calibri" w:cs="Calibri"/>
          <w:sz w:val="18"/>
          <w:szCs w:val="18"/>
        </w:rPr>
        <w:t xml:space="preserve"> into numeric format</w:t>
      </w:r>
    </w:p>
    <w:p w14:paraId="1F7A7E85">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Removed incomplete records</w:t>
      </w:r>
    </w:p>
    <w:p w14:paraId="6E8BDDC4">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Verified cleaned dataset</w:t>
      </w:r>
    </w:p>
    <w:p w14:paraId="12D49F44">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Exploratory Data Analysis:</w:t>
      </w:r>
    </w:p>
    <w:p w14:paraId="79806732">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The following analyses were performed:</w:t>
      </w:r>
    </w:p>
    <w:p w14:paraId="3E77DF06">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Churn distribution analysis</w:t>
      </w:r>
    </w:p>
    <w:p w14:paraId="0B11A2D4">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Contract type vs churn</w:t>
      </w:r>
    </w:p>
    <w:p w14:paraId="3B720B69">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Monthly charges vs churn</w:t>
      </w:r>
    </w:p>
    <w:p w14:paraId="2D489528">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Customer tenure vs churn</w:t>
      </w:r>
    </w:p>
    <w:p w14:paraId="16BF4CDC">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Payment method vs churn</w:t>
      </w:r>
    </w:p>
    <w:p w14:paraId="4C27C99B">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5. Key Findings</w:t>
      </w:r>
    </w:p>
    <w:p w14:paraId="1CB9B167">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Overall Churn Rate</w:t>
      </w:r>
    </w:p>
    <w:p w14:paraId="4EE753BD">
      <w:pPr>
        <w:rPr>
          <w:rFonts w:hint="default" w:ascii="Calibri" w:hAnsi="Calibri" w:cs="Calibri"/>
          <w:sz w:val="18"/>
          <w:szCs w:val="18"/>
        </w:rPr>
      </w:pPr>
      <w:r>
        <w:rPr>
          <w:rFonts w:hint="default" w:ascii="Calibri" w:hAnsi="Calibri" w:cs="Calibri"/>
          <w:sz w:val="18"/>
          <w:szCs w:val="18"/>
        </w:rPr>
        <w:drawing>
          <wp:inline distT="0" distB="0" distL="114300" distR="114300">
            <wp:extent cx="5273675" cy="2256790"/>
            <wp:effectExtent l="0" t="0" r="9525" b="381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4"/>
                    <a:stretch>
                      <a:fillRect/>
                    </a:stretch>
                  </pic:blipFill>
                  <pic:spPr>
                    <a:xfrm>
                      <a:off x="0" y="0"/>
                      <a:ext cx="5273675" cy="2256790"/>
                    </a:xfrm>
                    <a:prstGeom prst="rect">
                      <a:avLst/>
                    </a:prstGeom>
                    <a:noFill/>
                    <a:ln>
                      <a:noFill/>
                    </a:ln>
                  </pic:spPr>
                </pic:pic>
              </a:graphicData>
            </a:graphic>
          </wp:inline>
        </w:drawing>
      </w:r>
    </w:p>
    <w:p w14:paraId="3E4511AB">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Analysis showed:</w:t>
      </w:r>
    </w:p>
    <w:p w14:paraId="47572253">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Total customers: 7,032</w:t>
      </w:r>
    </w:p>
    <w:p w14:paraId="5F3EAD70">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Retained customers: 5,163 (73.4%)</w:t>
      </w:r>
    </w:p>
    <w:p w14:paraId="48C28321">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Churned customers: 1,869 (26.6%)</w:t>
      </w:r>
    </w:p>
    <w:p w14:paraId="1107AA61">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Finding:</w:t>
      </w:r>
      <w:r>
        <w:rPr>
          <w:rFonts w:hint="default" w:ascii="Calibri" w:hAnsi="Calibri" w:cs="Calibri"/>
          <w:sz w:val="18"/>
          <w:szCs w:val="18"/>
        </w:rPr>
        <w:br w:type="textWrapping"/>
      </w:r>
      <w:r>
        <w:rPr>
          <w:rFonts w:hint="default" w:ascii="Calibri" w:hAnsi="Calibri" w:cs="Calibri"/>
          <w:sz w:val="18"/>
          <w:szCs w:val="18"/>
        </w:rPr>
        <w:t>Approximately one-quarter of customers leave the company, highlighting the need for effective retention strategies.</w:t>
      </w:r>
    </w:p>
    <w:p w14:paraId="4DA05AEE">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Contract Type and Churn</w:t>
      </w:r>
    </w:p>
    <w:p w14:paraId="15CB9511">
      <w:pPr>
        <w:rPr>
          <w:rFonts w:hint="default" w:ascii="Calibri" w:hAnsi="Calibri" w:cs="Calibri"/>
          <w:sz w:val="18"/>
          <w:szCs w:val="18"/>
        </w:rPr>
      </w:pPr>
      <w:r>
        <w:rPr>
          <w:rFonts w:hint="default" w:ascii="Calibri" w:hAnsi="Calibri" w:cs="Calibri"/>
          <w:sz w:val="18"/>
          <w:szCs w:val="18"/>
        </w:rPr>
        <w:drawing>
          <wp:inline distT="0" distB="0" distL="114300" distR="114300">
            <wp:extent cx="5273675" cy="3109595"/>
            <wp:effectExtent l="0" t="0" r="9525" b="1905"/>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5"/>
                    <a:stretch>
                      <a:fillRect/>
                    </a:stretch>
                  </pic:blipFill>
                  <pic:spPr>
                    <a:xfrm>
                      <a:off x="0" y="0"/>
                      <a:ext cx="5273675" cy="3109595"/>
                    </a:xfrm>
                    <a:prstGeom prst="rect">
                      <a:avLst/>
                    </a:prstGeom>
                    <a:noFill/>
                    <a:ln>
                      <a:noFill/>
                    </a:ln>
                  </pic:spPr>
                </pic:pic>
              </a:graphicData>
            </a:graphic>
          </wp:inline>
        </w:drawing>
      </w:r>
    </w:p>
    <w:p w14:paraId="70DFDE03">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Finding:</w:t>
      </w:r>
      <w:r>
        <w:rPr>
          <w:rFonts w:hint="default" w:ascii="Calibri" w:hAnsi="Calibri" w:cs="Calibri"/>
          <w:sz w:val="18"/>
          <w:szCs w:val="18"/>
        </w:rPr>
        <w:br w:type="textWrapping"/>
      </w:r>
      <w:r>
        <w:rPr>
          <w:rFonts w:hint="default" w:ascii="Calibri" w:hAnsi="Calibri" w:cs="Calibri"/>
          <w:sz w:val="18"/>
          <w:szCs w:val="18"/>
        </w:rPr>
        <w:t>Month-to-month contract customers have the highest churn rate.</w:t>
      </w:r>
    </w:p>
    <w:p w14:paraId="1DA8B1A2">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Month-to-month customers are significantly more likely to leave.</w:t>
      </w:r>
    </w:p>
    <w:p w14:paraId="02C9F608">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Two-year contract customers show the lowest churn.</w:t>
      </w:r>
    </w:p>
    <w:p w14:paraId="3A6D79C0">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Business Insight:</w:t>
      </w:r>
      <w:r>
        <w:rPr>
          <w:rFonts w:hint="default" w:ascii="Calibri" w:hAnsi="Calibri" w:cs="Calibri"/>
          <w:sz w:val="18"/>
          <w:szCs w:val="18"/>
        </w:rPr>
        <w:br w:type="textWrapping"/>
      </w:r>
      <w:r>
        <w:rPr>
          <w:rFonts w:hint="default" w:ascii="Calibri" w:hAnsi="Calibri" w:cs="Calibri"/>
          <w:sz w:val="18"/>
          <w:szCs w:val="18"/>
        </w:rPr>
        <w:t>Customers with longer commitments are more loyal and less likely to churn.</w:t>
      </w:r>
    </w:p>
    <w:p w14:paraId="571273C0">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Monthly Charges and Churn</w:t>
      </w:r>
    </w:p>
    <w:p w14:paraId="275C7A30">
      <w:pPr>
        <w:rPr>
          <w:rFonts w:hint="default" w:ascii="Calibri" w:hAnsi="Calibri" w:cs="Calibri"/>
          <w:sz w:val="18"/>
          <w:szCs w:val="18"/>
        </w:rPr>
      </w:pPr>
      <w:r>
        <w:rPr>
          <w:rFonts w:hint="default" w:ascii="Calibri" w:hAnsi="Calibri" w:cs="Calibri"/>
          <w:sz w:val="18"/>
          <w:szCs w:val="18"/>
        </w:rPr>
        <w:drawing>
          <wp:inline distT="0" distB="0" distL="114300" distR="114300">
            <wp:extent cx="5273040" cy="1654810"/>
            <wp:effectExtent l="0" t="0" r="10160" b="889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pic:cNvPicPr>
                  </pic:nvPicPr>
                  <pic:blipFill>
                    <a:blip r:embed="rId6"/>
                    <a:stretch>
                      <a:fillRect/>
                    </a:stretch>
                  </pic:blipFill>
                  <pic:spPr>
                    <a:xfrm>
                      <a:off x="0" y="0"/>
                      <a:ext cx="5273040" cy="1654810"/>
                    </a:xfrm>
                    <a:prstGeom prst="rect">
                      <a:avLst/>
                    </a:prstGeom>
                    <a:noFill/>
                    <a:ln>
                      <a:noFill/>
                    </a:ln>
                  </pic:spPr>
                </pic:pic>
              </a:graphicData>
            </a:graphic>
          </wp:inline>
        </w:drawing>
      </w:r>
    </w:p>
    <w:p w14:paraId="67348724">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Finding:</w:t>
      </w:r>
    </w:p>
    <w:p w14:paraId="42EF0D96">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Average monthly charges:</w:t>
      </w:r>
    </w:p>
    <w:p w14:paraId="20210EA7">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Retained customers: ~61.31</w:t>
      </w:r>
    </w:p>
    <w:p w14:paraId="7B5177CA">
      <w:pPr>
        <w:pStyle w:val="8"/>
        <w:keepNext w:val="0"/>
        <w:keepLines w:val="0"/>
        <w:widowControl/>
        <w:suppressLineNumbers w:val="0"/>
        <w:ind w:left="720"/>
        <w:rPr>
          <w:rFonts w:hint="default" w:ascii="Calibri" w:hAnsi="Calibri" w:cs="Calibri"/>
          <w:sz w:val="18"/>
          <w:szCs w:val="18"/>
        </w:rPr>
      </w:pPr>
      <w:r>
        <w:rPr>
          <w:rFonts w:hint="default" w:ascii="Calibri" w:hAnsi="Calibri" w:cs="Calibri"/>
          <w:sz w:val="18"/>
          <w:szCs w:val="18"/>
        </w:rPr>
        <w:t>Churned customers: ~74.44</w:t>
      </w:r>
    </w:p>
    <w:p w14:paraId="7BB931C6">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Business Insight:</w:t>
      </w:r>
      <w:r>
        <w:rPr>
          <w:rFonts w:hint="default" w:ascii="Calibri" w:hAnsi="Calibri" w:cs="Calibri"/>
          <w:sz w:val="18"/>
          <w:szCs w:val="18"/>
        </w:rPr>
        <w:br w:type="textWrapping"/>
      </w:r>
      <w:r>
        <w:rPr>
          <w:rFonts w:hint="default" w:ascii="Calibri" w:hAnsi="Calibri" w:cs="Calibri"/>
          <w:sz w:val="18"/>
          <w:szCs w:val="18"/>
        </w:rPr>
        <w:t>Customers paying higher monthly charges may perceive lower value, increasing their likelihood of leaving.</w:t>
      </w:r>
    </w:p>
    <w:p w14:paraId="19CE871C">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Customer Tenure and Churn</w:t>
      </w:r>
    </w:p>
    <w:p w14:paraId="0C952AE7">
      <w:pPr>
        <w:rPr>
          <w:rFonts w:hint="default" w:ascii="Calibri" w:hAnsi="Calibri" w:cs="Calibri"/>
          <w:sz w:val="18"/>
          <w:szCs w:val="18"/>
        </w:rPr>
      </w:pPr>
      <w:r>
        <w:rPr>
          <w:rFonts w:hint="default" w:ascii="Calibri" w:hAnsi="Calibri" w:cs="Calibri"/>
          <w:sz w:val="18"/>
          <w:szCs w:val="18"/>
        </w:rPr>
        <w:drawing>
          <wp:inline distT="0" distB="0" distL="114300" distR="114300">
            <wp:extent cx="5200650" cy="2152650"/>
            <wp:effectExtent l="0" t="0" r="6350" b="635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pic:cNvPicPr>
                  </pic:nvPicPr>
                  <pic:blipFill>
                    <a:blip r:embed="rId7"/>
                    <a:stretch>
                      <a:fillRect/>
                    </a:stretch>
                  </pic:blipFill>
                  <pic:spPr>
                    <a:xfrm>
                      <a:off x="0" y="0"/>
                      <a:ext cx="5200650" cy="2152650"/>
                    </a:xfrm>
                    <a:prstGeom prst="rect">
                      <a:avLst/>
                    </a:prstGeom>
                    <a:noFill/>
                    <a:ln>
                      <a:noFill/>
                    </a:ln>
                  </pic:spPr>
                </pic:pic>
              </a:graphicData>
            </a:graphic>
          </wp:inline>
        </w:drawing>
      </w:r>
    </w:p>
    <w:p w14:paraId="659C1019">
      <w:pPr>
        <w:rPr>
          <w:rFonts w:hint="default" w:ascii="Calibri" w:hAnsi="Calibri" w:cs="Calibri"/>
          <w:sz w:val="18"/>
          <w:szCs w:val="18"/>
        </w:rPr>
      </w:pPr>
    </w:p>
    <w:p w14:paraId="0D9D10AB">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Finding:</w:t>
      </w:r>
      <w:r>
        <w:rPr>
          <w:rFonts w:hint="default" w:ascii="Calibri" w:hAnsi="Calibri" w:cs="Calibri"/>
          <w:sz w:val="18"/>
          <w:szCs w:val="18"/>
        </w:rPr>
        <w:br w:type="textWrapping"/>
      </w:r>
      <w:r>
        <w:rPr>
          <w:rFonts w:hint="default" w:ascii="Calibri" w:hAnsi="Calibri" w:cs="Calibri"/>
          <w:sz w:val="18"/>
          <w:szCs w:val="18"/>
        </w:rPr>
        <w:t>Customers with shorter tenure are more likely to churn.</w:t>
      </w:r>
    </w:p>
    <w:p w14:paraId="17A1313F">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Business Insight:</w:t>
      </w:r>
      <w:r>
        <w:rPr>
          <w:rFonts w:hint="default" w:ascii="Calibri" w:hAnsi="Calibri" w:cs="Calibri"/>
          <w:sz w:val="18"/>
          <w:szCs w:val="18"/>
        </w:rPr>
        <w:br w:type="textWrapping"/>
      </w:r>
      <w:r>
        <w:rPr>
          <w:rFonts w:hint="default" w:ascii="Calibri" w:hAnsi="Calibri" w:cs="Calibri"/>
          <w:sz w:val="18"/>
          <w:szCs w:val="18"/>
        </w:rPr>
        <w:t>The early customer journey is a critical period where improved onboarding and engagement can reduce churn.</w:t>
      </w:r>
    </w:p>
    <w:p w14:paraId="55AA434C">
      <w:pPr>
        <w:pStyle w:val="3"/>
        <w:keepNext w:val="0"/>
        <w:keepLines w:val="0"/>
        <w:widowControl/>
        <w:suppressLineNumbers w:val="0"/>
        <w:rPr>
          <w:rFonts w:hint="default" w:ascii="Calibri" w:hAnsi="Calibri" w:cs="Calibri"/>
          <w:sz w:val="18"/>
          <w:szCs w:val="18"/>
        </w:rPr>
      </w:pPr>
      <w:r>
        <w:rPr>
          <w:rFonts w:hint="default" w:ascii="Calibri" w:hAnsi="Calibri" w:cs="Calibri"/>
          <w:sz w:val="18"/>
          <w:szCs w:val="18"/>
        </w:rPr>
        <w:t>Payment Method and Churn</w:t>
      </w:r>
    </w:p>
    <w:p w14:paraId="2961F06A">
      <w:pPr>
        <w:rPr>
          <w:rFonts w:hint="default" w:ascii="Calibri" w:hAnsi="Calibri" w:cs="Calibri"/>
          <w:sz w:val="18"/>
          <w:szCs w:val="18"/>
        </w:rPr>
      </w:pPr>
      <w:r>
        <w:rPr>
          <w:rFonts w:hint="default" w:ascii="Calibri" w:hAnsi="Calibri" w:cs="Calibri"/>
          <w:sz w:val="18"/>
          <w:szCs w:val="18"/>
        </w:rPr>
        <w:drawing>
          <wp:inline distT="0" distB="0" distL="114300" distR="114300">
            <wp:extent cx="5273675" cy="2603500"/>
            <wp:effectExtent l="0" t="0" r="9525"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pic:cNvPicPr>
                      <a:picLocks noChangeAspect="1"/>
                    </pic:cNvPicPr>
                  </pic:nvPicPr>
                  <pic:blipFill>
                    <a:blip r:embed="rId8"/>
                    <a:stretch>
                      <a:fillRect/>
                    </a:stretch>
                  </pic:blipFill>
                  <pic:spPr>
                    <a:xfrm>
                      <a:off x="0" y="0"/>
                      <a:ext cx="5273675" cy="2603500"/>
                    </a:xfrm>
                    <a:prstGeom prst="rect">
                      <a:avLst/>
                    </a:prstGeom>
                    <a:noFill/>
                    <a:ln>
                      <a:noFill/>
                    </a:ln>
                  </pic:spPr>
                </pic:pic>
              </a:graphicData>
            </a:graphic>
          </wp:inline>
        </w:drawing>
      </w:r>
    </w:p>
    <w:p w14:paraId="26898B05">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Finding:</w:t>
      </w:r>
      <w:r>
        <w:rPr>
          <w:rFonts w:hint="default" w:ascii="Calibri" w:hAnsi="Calibri" w:cs="Calibri"/>
          <w:sz w:val="18"/>
          <w:szCs w:val="18"/>
        </w:rPr>
        <w:br w:type="textWrapping"/>
      </w:r>
      <w:r>
        <w:rPr>
          <w:rFonts w:hint="default" w:ascii="Calibri" w:hAnsi="Calibri" w:cs="Calibri"/>
          <w:sz w:val="18"/>
          <w:szCs w:val="18"/>
        </w:rPr>
        <w:t>Electronic check users recorded the highest churn levels.</w:t>
      </w:r>
    </w:p>
    <w:p w14:paraId="2B60BFD0">
      <w:pPr>
        <w:pStyle w:val="8"/>
        <w:keepNext w:val="0"/>
        <w:keepLines w:val="0"/>
        <w:widowControl/>
        <w:suppressLineNumbers w:val="0"/>
        <w:rPr>
          <w:rFonts w:hint="default" w:ascii="Calibri" w:hAnsi="Calibri" w:eastAsia="SimSun" w:cs="Calibri"/>
          <w:b/>
          <w:bCs/>
          <w:sz w:val="18"/>
          <w:szCs w:val="18"/>
        </w:rPr>
      </w:pPr>
      <w:bookmarkStart w:id="0" w:name="_GoBack"/>
      <w:r>
        <w:rPr>
          <w:rFonts w:hint="default" w:ascii="Calibri" w:hAnsi="Calibri" w:eastAsia="SimSun" w:cs="Calibri"/>
          <w:b/>
          <w:bCs/>
          <w:sz w:val="18"/>
          <w:szCs w:val="18"/>
        </w:rPr>
        <w:t>Interactive Dashboard Overview</w:t>
      </w:r>
    </w:p>
    <w:bookmarkEnd w:id="0"/>
    <w:p w14:paraId="59C07E85">
      <w:pPr>
        <w:pStyle w:val="8"/>
        <w:keepNext w:val="0"/>
        <w:keepLines w:val="0"/>
        <w:widowControl/>
        <w:suppressLineNumbers w:val="0"/>
        <w:rPr>
          <w:rFonts w:hint="default" w:ascii="Calibri" w:hAnsi="Calibri" w:eastAsia="SimSun" w:cs="Calibri"/>
          <w:sz w:val="18"/>
          <w:szCs w:val="18"/>
          <w:lang w:val="en-US"/>
        </w:rPr>
      </w:pPr>
      <w:r>
        <w:rPr>
          <w:rFonts w:hint="default" w:ascii="Calibri" w:hAnsi="Calibri" w:eastAsia="SimSun" w:cs="Calibri"/>
          <w:sz w:val="18"/>
          <w:szCs w:val="18"/>
          <w:lang w:val="en-US"/>
        </w:rPr>
        <w:drawing>
          <wp:inline distT="0" distB="0" distL="114300" distR="114300">
            <wp:extent cx="5273675" cy="2959735"/>
            <wp:effectExtent l="0" t="0" r="9525" b="12065"/>
            <wp:docPr id="7" name="Picture 7" descr="Screenshot 2026-08-05 223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8-05 223305"/>
                    <pic:cNvPicPr>
                      <a:picLocks noChangeAspect="1"/>
                    </pic:cNvPicPr>
                  </pic:nvPicPr>
                  <pic:blipFill>
                    <a:blip r:embed="rId9"/>
                    <a:stretch>
                      <a:fillRect/>
                    </a:stretch>
                  </pic:blipFill>
                  <pic:spPr>
                    <a:xfrm>
                      <a:off x="0" y="0"/>
                      <a:ext cx="5273675" cy="2959735"/>
                    </a:xfrm>
                    <a:prstGeom prst="rect">
                      <a:avLst/>
                    </a:prstGeom>
                  </pic:spPr>
                </pic:pic>
              </a:graphicData>
            </a:graphic>
          </wp:inline>
        </w:drawing>
      </w:r>
    </w:p>
    <w:p w14:paraId="0B9B9734">
      <w:pPr>
        <w:pStyle w:val="8"/>
        <w:keepNext w:val="0"/>
        <w:keepLines w:val="0"/>
        <w:widowControl/>
        <w:suppressLineNumbers w:val="0"/>
        <w:rPr>
          <w:rFonts w:hint="default" w:ascii="Calibri" w:hAnsi="Calibri" w:eastAsia="SimSun" w:cs="Calibri"/>
          <w:sz w:val="18"/>
          <w:szCs w:val="18"/>
        </w:rPr>
      </w:pPr>
      <w:r>
        <w:rPr>
          <w:rStyle w:val="9"/>
          <w:rFonts w:hint="default" w:ascii="Calibri" w:hAnsi="Calibri" w:eastAsia="SimSun" w:cs="Calibri"/>
          <w:sz w:val="18"/>
          <w:szCs w:val="18"/>
        </w:rPr>
        <w:t>Dashboard Overview:</w:t>
      </w:r>
      <w:r>
        <w:rPr>
          <w:rFonts w:hint="default" w:ascii="Calibri" w:hAnsi="Calibri" w:eastAsia="SimSun" w:cs="Calibri"/>
          <w:sz w:val="18"/>
          <w:szCs w:val="18"/>
        </w:rPr>
        <w:br w:type="textWrapping"/>
      </w:r>
      <w:r>
        <w:rPr>
          <w:rFonts w:hint="default" w:ascii="Calibri" w:hAnsi="Calibri" w:eastAsia="SimSun" w:cs="Calibri"/>
          <w:sz w:val="18"/>
          <w:szCs w:val="18"/>
        </w:rPr>
        <w:t>An interactive Power BI dashboard was developed to summarize the key findings of the analysis. The dashboard includes KPI cards showing Total Customers, Churned Customers, Churn Rate, Retention Rate, and Average Monthly Charges. It also contains interactive visualizations of churn by contract type, payment method, tenure, and monthly charges, with slicers that allow users to filter the data dynamically for deeper analysis.</w:t>
      </w:r>
    </w:p>
    <w:p w14:paraId="21015FAF">
      <w:pPr>
        <w:pStyle w:val="8"/>
        <w:keepNext w:val="0"/>
        <w:keepLines w:val="0"/>
        <w:widowControl/>
        <w:suppressLineNumbers w:val="0"/>
        <w:rPr>
          <w:rFonts w:hint="default" w:ascii="Calibri" w:hAnsi="Calibri" w:cs="Calibri"/>
          <w:sz w:val="18"/>
          <w:szCs w:val="18"/>
        </w:rPr>
      </w:pPr>
      <w:r>
        <w:rPr>
          <w:rStyle w:val="9"/>
          <w:rFonts w:hint="default" w:ascii="Calibri" w:hAnsi="Calibri" w:cs="Calibri"/>
          <w:sz w:val="18"/>
          <w:szCs w:val="18"/>
        </w:rPr>
        <w:t>Business Insight:</w:t>
      </w:r>
      <w:r>
        <w:rPr>
          <w:rFonts w:hint="default" w:ascii="Calibri" w:hAnsi="Calibri" w:cs="Calibri"/>
          <w:sz w:val="18"/>
          <w:szCs w:val="18"/>
        </w:rPr>
        <w:br w:type="textWrapping"/>
      </w:r>
      <w:r>
        <w:rPr>
          <w:rFonts w:hint="default" w:ascii="Calibri" w:hAnsi="Calibri" w:cs="Calibri"/>
          <w:sz w:val="18"/>
          <w:szCs w:val="18"/>
        </w:rPr>
        <w:t>Payment experience and convenience may influence customer satisfaction.</w:t>
      </w:r>
    </w:p>
    <w:p w14:paraId="737A3A57">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6. Business Insights</w:t>
      </w:r>
    </w:p>
    <w:p w14:paraId="0D3C24C1">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From the analysis, the major churn drivers identified are:</w:t>
      </w:r>
    </w:p>
    <w:p w14:paraId="22011643">
      <w:pPr>
        <w:pStyle w:val="8"/>
        <w:keepNext w:val="0"/>
        <w:keepLines w:val="0"/>
        <w:widowControl/>
        <w:suppressLineNumbers w:val="0"/>
        <w:ind w:left="720"/>
        <w:rPr>
          <w:rFonts w:hint="default" w:ascii="Calibri" w:hAnsi="Calibri" w:cs="Calibri"/>
          <w:sz w:val="18"/>
          <w:szCs w:val="18"/>
        </w:rPr>
      </w:pPr>
      <w:r>
        <w:rPr>
          <w:rStyle w:val="9"/>
          <w:rFonts w:hint="default" w:ascii="Calibri" w:hAnsi="Calibri" w:cs="Calibri"/>
          <w:sz w:val="18"/>
          <w:szCs w:val="18"/>
        </w:rPr>
        <w:t>Contract type</w:t>
      </w:r>
    </w:p>
    <w:p w14:paraId="154F6A6F">
      <w:pPr>
        <w:pStyle w:val="8"/>
        <w:keepNext w:val="0"/>
        <w:keepLines w:val="0"/>
        <w:widowControl/>
        <w:suppressLineNumbers w:val="0"/>
        <w:ind w:left="1440"/>
        <w:rPr>
          <w:rFonts w:hint="default" w:ascii="Calibri" w:hAnsi="Calibri" w:cs="Calibri"/>
          <w:sz w:val="18"/>
          <w:szCs w:val="18"/>
        </w:rPr>
      </w:pPr>
      <w:r>
        <w:rPr>
          <w:rFonts w:hint="default" w:ascii="Calibri" w:hAnsi="Calibri" w:cs="Calibri"/>
          <w:sz w:val="18"/>
          <w:szCs w:val="18"/>
        </w:rPr>
        <w:t>Short-term contracts are associated with higher churn.</w:t>
      </w:r>
    </w:p>
    <w:p w14:paraId="32FA010E">
      <w:pPr>
        <w:pStyle w:val="8"/>
        <w:keepNext w:val="0"/>
        <w:keepLines w:val="0"/>
        <w:widowControl/>
        <w:suppressLineNumbers w:val="0"/>
        <w:ind w:left="720"/>
        <w:rPr>
          <w:rFonts w:hint="default" w:ascii="Calibri" w:hAnsi="Calibri" w:cs="Calibri"/>
          <w:sz w:val="18"/>
          <w:szCs w:val="18"/>
        </w:rPr>
      </w:pPr>
      <w:r>
        <w:rPr>
          <w:rStyle w:val="9"/>
          <w:rFonts w:hint="default" w:ascii="Calibri" w:hAnsi="Calibri" w:cs="Calibri"/>
          <w:sz w:val="18"/>
          <w:szCs w:val="18"/>
        </w:rPr>
        <w:t>Customer tenure</w:t>
      </w:r>
    </w:p>
    <w:p w14:paraId="356D905D">
      <w:pPr>
        <w:pStyle w:val="8"/>
        <w:keepNext w:val="0"/>
        <w:keepLines w:val="0"/>
        <w:widowControl/>
        <w:suppressLineNumbers w:val="0"/>
        <w:ind w:left="1440"/>
        <w:rPr>
          <w:rFonts w:hint="default" w:ascii="Calibri" w:hAnsi="Calibri" w:cs="Calibri"/>
          <w:sz w:val="18"/>
          <w:szCs w:val="18"/>
        </w:rPr>
      </w:pPr>
      <w:r>
        <w:rPr>
          <w:rFonts w:hint="default" w:ascii="Calibri" w:hAnsi="Calibri" w:cs="Calibri"/>
          <w:sz w:val="18"/>
          <w:szCs w:val="18"/>
        </w:rPr>
        <w:t>New customers require stronger engagement strategies.</w:t>
      </w:r>
    </w:p>
    <w:p w14:paraId="363A2DFA">
      <w:pPr>
        <w:pStyle w:val="8"/>
        <w:keepNext w:val="0"/>
        <w:keepLines w:val="0"/>
        <w:widowControl/>
        <w:suppressLineNumbers w:val="0"/>
        <w:ind w:left="720"/>
        <w:rPr>
          <w:rFonts w:hint="default" w:ascii="Calibri" w:hAnsi="Calibri" w:cs="Calibri"/>
          <w:sz w:val="18"/>
          <w:szCs w:val="18"/>
        </w:rPr>
      </w:pPr>
      <w:r>
        <w:rPr>
          <w:rStyle w:val="9"/>
          <w:rFonts w:hint="default" w:ascii="Calibri" w:hAnsi="Calibri" w:cs="Calibri"/>
          <w:sz w:val="18"/>
          <w:szCs w:val="18"/>
        </w:rPr>
        <w:t>Monthly charges</w:t>
      </w:r>
    </w:p>
    <w:p w14:paraId="5743953D">
      <w:pPr>
        <w:pStyle w:val="8"/>
        <w:keepNext w:val="0"/>
        <w:keepLines w:val="0"/>
        <w:widowControl/>
        <w:suppressLineNumbers w:val="0"/>
        <w:ind w:left="1440"/>
        <w:rPr>
          <w:rFonts w:hint="default" w:ascii="Calibri" w:hAnsi="Calibri" w:cs="Calibri"/>
          <w:sz w:val="18"/>
          <w:szCs w:val="18"/>
        </w:rPr>
      </w:pPr>
      <w:r>
        <w:rPr>
          <w:rFonts w:hint="default" w:ascii="Calibri" w:hAnsi="Calibri" w:cs="Calibri"/>
          <w:sz w:val="18"/>
          <w:szCs w:val="18"/>
        </w:rPr>
        <w:t>Higher costs may contribute to dissatisfaction.</w:t>
      </w:r>
    </w:p>
    <w:p w14:paraId="3436F156">
      <w:pPr>
        <w:pStyle w:val="8"/>
        <w:keepNext w:val="0"/>
        <w:keepLines w:val="0"/>
        <w:widowControl/>
        <w:suppressLineNumbers w:val="0"/>
        <w:ind w:left="720"/>
        <w:rPr>
          <w:rFonts w:hint="default" w:ascii="Calibri" w:hAnsi="Calibri" w:cs="Calibri"/>
          <w:sz w:val="18"/>
          <w:szCs w:val="18"/>
        </w:rPr>
      </w:pPr>
      <w:r>
        <w:rPr>
          <w:rStyle w:val="9"/>
          <w:rFonts w:hint="default" w:ascii="Calibri" w:hAnsi="Calibri" w:cs="Calibri"/>
          <w:sz w:val="18"/>
          <w:szCs w:val="18"/>
        </w:rPr>
        <w:t>Payment method</w:t>
      </w:r>
    </w:p>
    <w:p w14:paraId="32E1E7A2">
      <w:pPr>
        <w:pStyle w:val="8"/>
        <w:keepNext w:val="0"/>
        <w:keepLines w:val="0"/>
        <w:widowControl/>
        <w:suppressLineNumbers w:val="0"/>
        <w:ind w:left="1440"/>
        <w:rPr>
          <w:rFonts w:hint="default" w:ascii="Calibri" w:hAnsi="Calibri" w:cs="Calibri"/>
          <w:sz w:val="18"/>
          <w:szCs w:val="18"/>
        </w:rPr>
      </w:pPr>
      <w:r>
        <w:rPr>
          <w:rFonts w:hint="default" w:ascii="Calibri" w:hAnsi="Calibri" w:cs="Calibri"/>
          <w:sz w:val="18"/>
          <w:szCs w:val="18"/>
        </w:rPr>
        <w:t>Some payment methods may create friction in the customer experience.</w:t>
      </w:r>
    </w:p>
    <w:p w14:paraId="320E04EE">
      <w:pPr>
        <w:keepNext w:val="0"/>
        <w:keepLines w:val="0"/>
        <w:widowControl/>
        <w:suppressLineNumbers w:val="0"/>
        <w:rPr>
          <w:rFonts w:hint="default" w:ascii="Calibri" w:hAnsi="Calibri" w:cs="Calibri"/>
          <w:sz w:val="18"/>
          <w:szCs w:val="18"/>
        </w:rPr>
      </w:pPr>
    </w:p>
    <w:p w14:paraId="26C8D5F9">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7. Recommendations</w:t>
      </w:r>
    </w:p>
    <w:p w14:paraId="2122CAC4">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1. Encourage Long-Term Contracts</w:t>
      </w:r>
    </w:p>
    <w:p w14:paraId="7F78ED0E">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Provide incentives such as discounts or loyalty benefits for customers who move from month-to-month contracts to yearly plans.</w:t>
      </w:r>
    </w:p>
    <w:p w14:paraId="0D1040F3">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2. Improve Customer Onboarding</w:t>
      </w:r>
    </w:p>
    <w:p w14:paraId="092D509A">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Develop early engagement programs for new customers during their first months.</w:t>
      </w:r>
    </w:p>
    <w:p w14:paraId="0EEF70A9">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3. Review Pricing Strategies</w:t>
      </w:r>
    </w:p>
    <w:p w14:paraId="1F220204">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Analyze pricing plans and provide better value options for high-paying customers.</w:t>
      </w:r>
    </w:p>
    <w:p w14:paraId="28601495">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4. Improve Payment Experience</w:t>
      </w:r>
    </w:p>
    <w:p w14:paraId="78FF2D75">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Investigate issues affecting customers using electronic checks and encourage easier payment options.</w:t>
      </w:r>
    </w:p>
    <w:p w14:paraId="115B0A4F">
      <w:pPr>
        <w:pStyle w:val="4"/>
        <w:keepNext w:val="0"/>
        <w:keepLines w:val="0"/>
        <w:widowControl/>
        <w:suppressLineNumbers w:val="0"/>
        <w:rPr>
          <w:rFonts w:hint="default" w:ascii="Calibri" w:hAnsi="Calibri" w:cs="Calibri"/>
          <w:sz w:val="18"/>
          <w:szCs w:val="18"/>
        </w:rPr>
      </w:pPr>
      <w:r>
        <w:rPr>
          <w:rFonts w:hint="default" w:ascii="Calibri" w:hAnsi="Calibri" w:cs="Calibri"/>
          <w:sz w:val="18"/>
          <w:szCs w:val="18"/>
        </w:rPr>
        <w:t>5. Develop Customer Retention Programs</w:t>
      </w:r>
    </w:p>
    <w:p w14:paraId="5C7A8C76">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Use churn risk indicators to identify customers likely to leave and provide personalized offers.</w:t>
      </w:r>
    </w:p>
    <w:p w14:paraId="52A4A8D0">
      <w:pPr>
        <w:pStyle w:val="2"/>
        <w:keepNext w:val="0"/>
        <w:keepLines w:val="0"/>
        <w:widowControl/>
        <w:suppressLineNumbers w:val="0"/>
        <w:rPr>
          <w:rFonts w:hint="default" w:ascii="Calibri" w:hAnsi="Calibri" w:cs="Calibri"/>
          <w:sz w:val="18"/>
          <w:szCs w:val="18"/>
        </w:rPr>
      </w:pPr>
      <w:r>
        <w:rPr>
          <w:rFonts w:hint="default" w:ascii="Calibri" w:hAnsi="Calibri" w:cs="Calibri"/>
          <w:sz w:val="18"/>
          <w:szCs w:val="18"/>
        </w:rPr>
        <w:t>8. Conclusion</w:t>
      </w:r>
    </w:p>
    <w:p w14:paraId="06FD65FB">
      <w:pPr>
        <w:pStyle w:val="8"/>
        <w:keepNext w:val="0"/>
        <w:keepLines w:val="0"/>
        <w:widowControl/>
        <w:suppressLineNumbers w:val="0"/>
        <w:rPr>
          <w:rFonts w:hint="default" w:ascii="Calibri" w:hAnsi="Calibri" w:cs="Calibri"/>
          <w:sz w:val="18"/>
          <w:szCs w:val="18"/>
        </w:rPr>
      </w:pPr>
      <w:r>
        <w:rPr>
          <w:rFonts w:hint="default" w:ascii="Calibri" w:hAnsi="Calibri" w:cs="Calibri"/>
          <w:sz w:val="18"/>
          <w:szCs w:val="18"/>
        </w:rPr>
        <w:t>This analysis identified important factors influencing customer churn, including contract type, tenure, monthly charges, and payment methods. The findings provide valuable insights that can help the company implement targeted retention strategies and improve customer loyalty.</w:t>
      </w:r>
    </w:p>
    <w:p w14:paraId="7E97B7DC">
      <w:pPr>
        <w:rPr>
          <w:rFonts w:hint="default" w:ascii="Calibri" w:hAnsi="Calibri" w:cs="Calibri"/>
          <w:sz w:val="18"/>
          <w:szCs w:val="1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lef">
    <w:panose1 w:val="00000500000000000000"/>
    <w:charset w:val="00"/>
    <w:family w:val="auto"/>
    <w:pitch w:val="default"/>
    <w:sig w:usb0="00000807" w:usb1="40000000" w:usb2="00000000" w:usb3="00000000" w:csb0="200000B3" w:csb1="00000000"/>
  </w:font>
  <w:font w:name="Amiri">
    <w:panose1 w:val="00000500000000000000"/>
    <w:charset w:val="00"/>
    <w:family w:val="auto"/>
    <w:pitch w:val="default"/>
    <w:sig w:usb0="A000206F" w:usb1="82002043" w:usb2="00000008" w:usb3="00000000" w:csb0="000000D3" w:csb1="00080000"/>
  </w:font>
  <w:font w:name="Arial Black">
    <w:panose1 w:val="020B0A04020102020204"/>
    <w:charset w:val="00"/>
    <w:family w:val="auto"/>
    <w:pitch w:val="default"/>
    <w:sig w:usb0="A00002AF" w:usb1="400078FB" w:usb2="00000000" w:usb3="00000000" w:csb0="6000009F" w:csb1="DFD70000"/>
  </w:font>
  <w:font w:name="Bahnschrift">
    <w:panose1 w:val="020B0502040204020203"/>
    <w:charset w:val="00"/>
    <w:family w:val="auto"/>
    <w:pitch w:val="default"/>
    <w:sig w:usb0="A00002C7" w:usb1="00000002" w:usb2="00000000" w:usb3="00000000" w:csb0="2000019F"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Bahnschrift Light Condensed">
    <w:panose1 w:val="020B0502040204020203"/>
    <w:charset w:val="00"/>
    <w:family w:val="auto"/>
    <w:pitch w:val="default"/>
    <w:sig w:usb0="A00002C7" w:usb1="00000002"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9E76D8"/>
    <w:rsid w:val="26897349"/>
    <w:rsid w:val="3B474568"/>
    <w:rsid w:val="509E76D8"/>
    <w:rsid w:val="5955311B"/>
    <w:rsid w:val="628655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637</Words>
  <Characters>4154</Characters>
  <Lines>0</Lines>
  <Paragraphs>0</Paragraphs>
  <TotalTime>5</TotalTime>
  <ScaleCrop>false</ScaleCrop>
  <LinksUpToDate>false</LinksUpToDate>
  <CharactersWithSpaces>4689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2026-08-05T18:44:00Z</dcterms:created>
  <dc:creator>WPS_1785447558</dc:creator>
  <cp:lastModifiedBy>WPS_1785447558</cp:lastModifiedBy>
  <dcterms:modified xsi:type="dcterms:W3CDTF">2026-08-05T20:59:22Z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712EA488C11044E8A1927FFC2B774A4A_11</vt:lpwstr>
  </property>
  <property fmtid="{D5CDD505-2E9C-101B-9397-08002B2CF9AE}" pid="4" name="KSOTemplateDocerSaveRecord">
    <vt:lpwstr>eyJoZGlkIjoiMGU1ZmE4YzkwMjllNjI4YWYzYjlkYTcwZTJkN2U1ZWQiLCJ1c2VySWQiOiIxODU1NDI2MzAzMjUyNyJ9</vt:lpwstr>
  </property>
</Properties>
</file>