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A0A906" w14:textId="046C7DC5" w:rsidR="00D72625" w:rsidRPr="003B40E6" w:rsidRDefault="000E39E3" w:rsidP="00FF3EC1">
      <w:pPr>
        <w:spacing w:line="480" w:lineRule="auto"/>
        <w:jc w:val="center"/>
        <w:rPr>
          <w:sz w:val="36"/>
          <w:szCs w:val="36"/>
        </w:rPr>
      </w:pPr>
      <w:r>
        <w:rPr>
          <w:sz w:val="36"/>
          <w:szCs w:val="36"/>
        </w:rPr>
        <w:softHyphen/>
      </w:r>
      <w:r>
        <w:rPr>
          <w:sz w:val="36"/>
          <w:szCs w:val="36"/>
        </w:rPr>
        <w:softHyphen/>
      </w:r>
      <w:r w:rsidR="00D72625">
        <w:rPr>
          <w:sz w:val="36"/>
          <w:szCs w:val="36"/>
        </w:rPr>
        <w:t>Supplementary Material</w:t>
      </w:r>
    </w:p>
    <w:p w14:paraId="54812205" w14:textId="77777777" w:rsidR="00D72625" w:rsidRDefault="00D72625" w:rsidP="00FF3EC1">
      <w:pPr>
        <w:spacing w:line="480" w:lineRule="auto"/>
      </w:pPr>
    </w:p>
    <w:p w14:paraId="26607B6B" w14:textId="77777777" w:rsidR="00156F13" w:rsidRPr="00AD1CCA" w:rsidRDefault="00156F13" w:rsidP="00156F13">
      <w:pPr>
        <w:pStyle w:val="Authors"/>
        <w:spacing w:line="480" w:lineRule="auto"/>
        <w:rPr>
          <w:b/>
          <w:bCs/>
          <w:kern w:val="28"/>
        </w:rPr>
      </w:pPr>
      <w:r>
        <w:rPr>
          <w:b/>
          <w:bCs/>
          <w:kern w:val="28"/>
        </w:rPr>
        <w:t xml:space="preserve">Modeling suggests SARS-CoV-2 rebound after nirmatrelvir-ritonavir treatment is driven by target cell preservation coupled with incomplete viral clearance </w:t>
      </w:r>
    </w:p>
    <w:p w14:paraId="7E4D7BC5" w14:textId="73D45E9C" w:rsidR="009705C9" w:rsidRDefault="009705C9" w:rsidP="009705C9">
      <w:pPr>
        <w:spacing w:line="480" w:lineRule="auto"/>
        <w:jc w:val="center"/>
      </w:pPr>
      <w:r w:rsidRPr="009705C9">
        <w:t>Tin Phan</w:t>
      </w:r>
      <w:bookmarkStart w:id="0" w:name="_Hlk153823652"/>
      <w:r w:rsidRPr="009705C9">
        <w:t>,</w:t>
      </w:r>
      <w:bookmarkEnd w:id="0"/>
      <w:r w:rsidR="005202E4">
        <w:t xml:space="preserve"> </w:t>
      </w:r>
      <w:r w:rsidR="00036CD6" w:rsidRPr="009705C9">
        <w:t xml:space="preserve">Ruy M. Ribeiro, </w:t>
      </w:r>
      <w:r w:rsidRPr="009705C9">
        <w:t>Gregory E. Edelstein, Julie Boucau, Rockib Uddin, Caitlin Marino, May Y. Liew, Mamadou Barry, Manish C. Choudhary</w:t>
      </w:r>
      <w:r w:rsidR="005D1315" w:rsidRPr="009705C9">
        <w:t>, Dessie Tien</w:t>
      </w:r>
      <w:r w:rsidRPr="009705C9">
        <w:t>, Rebecca F. Gilbert, Zahra Reynolds, Yijia Li, Shruti Sagar, Tammy D. Vyas, Yumeko Kawano, Jeffrey A. Sparks, Sarah P. Hammond, Zachary Wallace, Jatin M. Vyas, Jonathan Z. Li</w:t>
      </w:r>
      <w:r w:rsidR="00036CD6" w:rsidRPr="00036CD6">
        <w:rPr>
          <w:szCs w:val="24"/>
          <w:vertAlign w:val="superscript"/>
        </w:rPr>
        <w:t>†</w:t>
      </w:r>
      <w:r w:rsidRPr="009705C9">
        <w:t>,</w:t>
      </w:r>
      <w:r w:rsidRPr="009705C9">
        <w:rPr>
          <w:vertAlign w:val="superscript"/>
        </w:rPr>
        <w:t xml:space="preserve"> </w:t>
      </w:r>
      <w:r w:rsidRPr="009705C9">
        <w:t>Mark J. Siedner</w:t>
      </w:r>
      <w:r w:rsidR="00036CD6" w:rsidRPr="00036CD6">
        <w:rPr>
          <w:szCs w:val="24"/>
          <w:vertAlign w:val="superscript"/>
        </w:rPr>
        <w:t>†</w:t>
      </w:r>
      <w:r w:rsidRPr="009705C9">
        <w:t>, Amy K. Barczak</w:t>
      </w:r>
      <w:r w:rsidR="00036CD6" w:rsidRPr="00036CD6">
        <w:rPr>
          <w:szCs w:val="24"/>
          <w:vertAlign w:val="superscript"/>
        </w:rPr>
        <w:t>†</w:t>
      </w:r>
      <w:r w:rsidRPr="009705C9">
        <w:t>, Jacob E. Lemieux</w:t>
      </w:r>
      <w:r w:rsidR="00036CD6" w:rsidRPr="00036CD6">
        <w:rPr>
          <w:szCs w:val="24"/>
          <w:vertAlign w:val="superscript"/>
        </w:rPr>
        <w:t>†</w:t>
      </w:r>
      <w:r w:rsidR="00036CD6">
        <w:t xml:space="preserve">, and </w:t>
      </w:r>
      <w:r w:rsidR="00036CD6" w:rsidRPr="009705C9">
        <w:t>Alan S. Perelson*</w:t>
      </w:r>
      <w:r w:rsidRPr="009705C9">
        <w:t xml:space="preserve">. </w:t>
      </w:r>
    </w:p>
    <w:p w14:paraId="017CE794" w14:textId="77777777" w:rsidR="00036CD6" w:rsidRPr="009705C9" w:rsidRDefault="00036CD6" w:rsidP="009705C9">
      <w:pPr>
        <w:spacing w:line="480" w:lineRule="auto"/>
        <w:jc w:val="center"/>
        <w:rPr>
          <w:vertAlign w:val="superscript"/>
        </w:rPr>
      </w:pPr>
    </w:p>
    <w:p w14:paraId="1CD154AA" w14:textId="7E09BC4D" w:rsidR="00D72625" w:rsidRDefault="00036CD6" w:rsidP="00036CD6">
      <w:pPr>
        <w:spacing w:line="480" w:lineRule="auto"/>
        <w:jc w:val="center"/>
        <w:rPr>
          <w:szCs w:val="24"/>
        </w:rPr>
      </w:pPr>
      <w:r w:rsidRPr="00036CD6">
        <w:rPr>
          <w:szCs w:val="24"/>
          <w:vertAlign w:val="superscript"/>
        </w:rPr>
        <w:t>†</w:t>
      </w:r>
      <w:r w:rsidRPr="00036CD6">
        <w:rPr>
          <w:szCs w:val="24"/>
        </w:rPr>
        <w:t>Equal contributions</w:t>
      </w:r>
    </w:p>
    <w:p w14:paraId="25A9C3E5" w14:textId="71C930ED" w:rsidR="00D72625" w:rsidRDefault="00D72625" w:rsidP="00FF3EC1">
      <w:pPr>
        <w:spacing w:line="480" w:lineRule="auto"/>
        <w:jc w:val="center"/>
        <w:rPr>
          <w:szCs w:val="24"/>
        </w:rPr>
      </w:pPr>
      <w:r>
        <w:rPr>
          <w:szCs w:val="24"/>
        </w:rPr>
        <w:t xml:space="preserve">*Corresponding author: </w:t>
      </w:r>
      <w:r>
        <w:t xml:space="preserve">Email: </w:t>
      </w:r>
      <w:hyperlink r:id="rId8" w:history="1">
        <w:r w:rsidR="00EA3223" w:rsidRPr="00465B7B">
          <w:rPr>
            <w:rStyle w:val="Hyperlink"/>
            <w:bCs/>
          </w:rPr>
          <w:t>asp@lanl.gov</w:t>
        </w:r>
      </w:hyperlink>
      <w:r w:rsidR="00EA3223">
        <w:rPr>
          <w:bCs/>
          <w:color w:val="000000"/>
        </w:rPr>
        <w:t xml:space="preserve"> (ASP)</w:t>
      </w:r>
    </w:p>
    <w:p w14:paraId="7CCCDC43" w14:textId="77777777" w:rsidR="00D72625" w:rsidRDefault="00D72625" w:rsidP="00FF3EC1">
      <w:pPr>
        <w:spacing w:line="480" w:lineRule="auto"/>
      </w:pPr>
    </w:p>
    <w:p w14:paraId="5A2AFFC2" w14:textId="77777777" w:rsidR="00D72625" w:rsidRDefault="00D72625" w:rsidP="00FF3EC1">
      <w:pPr>
        <w:spacing w:line="480" w:lineRule="auto"/>
        <w:rPr>
          <w:b/>
        </w:rPr>
      </w:pPr>
    </w:p>
    <w:p w14:paraId="7E245F4D" w14:textId="3C2DBCAA" w:rsidR="00D72625" w:rsidRPr="008F6EEB" w:rsidRDefault="00D72625" w:rsidP="00FF3EC1">
      <w:pPr>
        <w:spacing w:line="480" w:lineRule="auto"/>
        <w:rPr>
          <w:b/>
        </w:rPr>
      </w:pPr>
      <w:r>
        <w:rPr>
          <w:b/>
        </w:rPr>
        <w:t xml:space="preserve">The PDF file </w:t>
      </w:r>
      <w:r w:rsidRPr="00262D72">
        <w:rPr>
          <w:b/>
        </w:rPr>
        <w:t>includes:</w:t>
      </w:r>
    </w:p>
    <w:p w14:paraId="54690109" w14:textId="00676945" w:rsidR="00D72625" w:rsidRPr="00C90BF1" w:rsidRDefault="007305A0" w:rsidP="00FF3EC1">
      <w:pPr>
        <w:spacing w:line="480" w:lineRule="auto"/>
        <w:ind w:left="720"/>
      </w:pPr>
      <w:r w:rsidRPr="00C90BF1">
        <w:t>S1 to S</w:t>
      </w:r>
      <w:r w:rsidR="0013618C">
        <w:t>10</w:t>
      </w:r>
      <w:r w:rsidRPr="00C90BF1">
        <w:t xml:space="preserve"> </w:t>
      </w:r>
      <w:r w:rsidR="00D72625" w:rsidRPr="00C90BF1">
        <w:t>Text</w:t>
      </w:r>
      <w:r w:rsidR="00880461" w:rsidRPr="00C90BF1">
        <w:t xml:space="preserve"> </w:t>
      </w:r>
    </w:p>
    <w:p w14:paraId="5B599E0B" w14:textId="315EDAA8" w:rsidR="00D72625" w:rsidRPr="008A27C0" w:rsidRDefault="007305A0" w:rsidP="00FF3EC1">
      <w:pPr>
        <w:spacing w:line="480" w:lineRule="auto"/>
        <w:ind w:left="720"/>
      </w:pPr>
      <w:r w:rsidRPr="00C90BF1">
        <w:t>S1 to S</w:t>
      </w:r>
      <w:r w:rsidR="004F5059">
        <w:t>9</w:t>
      </w:r>
      <w:r w:rsidRPr="00C90BF1">
        <w:t xml:space="preserve"> </w:t>
      </w:r>
      <w:r w:rsidR="00D72625" w:rsidRPr="00C90BF1">
        <w:t>Fig</w:t>
      </w:r>
      <w:r w:rsidRPr="00C90BF1">
        <w:t>s</w:t>
      </w:r>
      <w:r w:rsidR="00D72625" w:rsidRPr="008A27C0">
        <w:t xml:space="preserve"> </w:t>
      </w:r>
    </w:p>
    <w:p w14:paraId="68691C5A" w14:textId="3F112653" w:rsidR="00065EBD" w:rsidRDefault="007305A0" w:rsidP="00FF3EC1">
      <w:pPr>
        <w:spacing w:line="480" w:lineRule="auto"/>
        <w:ind w:left="720"/>
      </w:pPr>
      <w:r w:rsidRPr="008A27C0">
        <w:t>S1 to S</w:t>
      </w:r>
      <w:r>
        <w:t xml:space="preserve">4 </w:t>
      </w:r>
      <w:r w:rsidR="00D72625" w:rsidRPr="008A27C0">
        <w:t xml:space="preserve">Tables </w:t>
      </w:r>
    </w:p>
    <w:p w14:paraId="23718CE0" w14:textId="77777777" w:rsidR="00015F74" w:rsidRDefault="00015F74" w:rsidP="00FF3EC1">
      <w:pPr>
        <w:spacing w:line="480" w:lineRule="auto"/>
        <w:ind w:left="720"/>
      </w:pPr>
      <w:r>
        <w:br/>
      </w:r>
    </w:p>
    <w:p w14:paraId="30931EBF" w14:textId="77777777" w:rsidR="00DA1E75" w:rsidRDefault="00015F74" w:rsidP="00D65075">
      <w:pPr>
        <w:pStyle w:val="SMHeading"/>
        <w:spacing w:line="480" w:lineRule="auto"/>
      </w:pPr>
      <w:r>
        <w:br w:type="page"/>
      </w:r>
      <w:bookmarkStart w:id="1" w:name="Tables"/>
      <w:bookmarkStart w:id="2" w:name="MaterialsMethods"/>
      <w:bookmarkStart w:id="3" w:name="Figures"/>
      <w:bookmarkEnd w:id="1"/>
      <w:bookmarkEnd w:id="2"/>
      <w:bookmarkEnd w:id="3"/>
    </w:p>
    <w:p w14:paraId="0B636B60" w14:textId="4912ADC9" w:rsidR="003B5435" w:rsidRPr="00C8506C" w:rsidRDefault="003B5435" w:rsidP="00C8506C">
      <w:pPr>
        <w:spacing w:line="480" w:lineRule="auto"/>
        <w:rPr>
          <w:b/>
          <w:bCs/>
          <w:color w:val="000000"/>
        </w:rPr>
      </w:pPr>
      <w:r w:rsidRPr="008862B5">
        <w:rPr>
          <w:b/>
          <w:bCs/>
        </w:rPr>
        <w:lastRenderedPageBreak/>
        <w:t>S</w:t>
      </w:r>
      <w:r w:rsidR="00A17CC1" w:rsidRPr="008862B5">
        <w:rPr>
          <w:b/>
          <w:bCs/>
        </w:rPr>
        <w:t>1 Text</w:t>
      </w:r>
      <w:r w:rsidR="008862B5">
        <w:rPr>
          <w:b/>
          <w:bCs/>
        </w:rPr>
        <w:t>:</w:t>
      </w:r>
      <w:r w:rsidRPr="00C8506C">
        <w:rPr>
          <w:b/>
          <w:bCs/>
        </w:rPr>
        <w:t xml:space="preserve"> Nirmatrelvir concentration and drug effectiveness dynamics</w:t>
      </w:r>
    </w:p>
    <w:p w14:paraId="5D2BE9E7" w14:textId="38CE02EF" w:rsidR="00FF1BE9" w:rsidRDefault="00FF1BE9" w:rsidP="00C8506C">
      <w:pPr>
        <w:spacing w:line="480" w:lineRule="auto"/>
        <w:jc w:val="both"/>
        <w:rPr>
          <w:bCs/>
          <w:szCs w:val="24"/>
        </w:rPr>
      </w:pPr>
      <w:bookmarkStart w:id="4" w:name="_Hlk159408062"/>
      <w:r>
        <w:rPr>
          <w:bCs/>
          <w:szCs w:val="24"/>
        </w:rPr>
        <w:t xml:space="preserve">The concentration of nirmatrelvir </w:t>
      </w:r>
      <w:bookmarkEnd w:id="4"/>
      <w:r>
        <w:rPr>
          <w:bCs/>
          <w:szCs w:val="24"/>
        </w:rPr>
        <w:t xml:space="preserve">is modeled based on a </w:t>
      </w:r>
      <w:r w:rsidR="00DA1E75">
        <w:rPr>
          <w:bCs/>
          <w:szCs w:val="24"/>
        </w:rPr>
        <w:t xml:space="preserve">standard </w:t>
      </w:r>
      <w:r>
        <w:rPr>
          <w:bCs/>
          <w:szCs w:val="24"/>
        </w:rPr>
        <w:t xml:space="preserve">two-compartment </w:t>
      </w:r>
      <w:r w:rsidR="003C78CC">
        <w:rPr>
          <w:bCs/>
          <w:szCs w:val="24"/>
        </w:rPr>
        <w:t xml:space="preserve">pharmacokinetic </w:t>
      </w:r>
      <w:r>
        <w:rPr>
          <w:bCs/>
          <w:szCs w:val="24"/>
        </w:rPr>
        <w:t xml:space="preserve">model with first-order absorption rate </w:t>
      </w:r>
      <w:r w:rsidRPr="00D77776">
        <w:rPr>
          <w:bCs/>
          <w:i/>
          <w:iCs/>
          <w:szCs w:val="24"/>
        </w:rPr>
        <w:t>k</w:t>
      </w:r>
      <w:r w:rsidRPr="00D77776">
        <w:rPr>
          <w:bCs/>
          <w:i/>
          <w:iCs/>
          <w:szCs w:val="24"/>
          <w:vertAlign w:val="subscript"/>
        </w:rPr>
        <w:t>a</w:t>
      </w:r>
      <w:r>
        <w:rPr>
          <w:bCs/>
          <w:szCs w:val="24"/>
        </w:rPr>
        <w:t xml:space="preserve"> and first-order elimination rate </w:t>
      </w:r>
      <w:r w:rsidRPr="00D77776">
        <w:rPr>
          <w:bCs/>
          <w:i/>
          <w:iCs/>
          <w:szCs w:val="24"/>
        </w:rPr>
        <w:t>k</w:t>
      </w:r>
      <w:r w:rsidRPr="00D77776">
        <w:rPr>
          <w:bCs/>
          <w:i/>
          <w:iCs/>
          <w:szCs w:val="24"/>
          <w:vertAlign w:val="subscript"/>
        </w:rPr>
        <w:t>e</w:t>
      </w:r>
      <w:r w:rsidR="00200675">
        <w:rPr>
          <w:bCs/>
          <w:i/>
          <w:iCs/>
          <w:szCs w:val="24"/>
          <w:vertAlign w:val="subscript"/>
        </w:rPr>
        <w:t xml:space="preserve"> </w:t>
      </w:r>
      <w:r w:rsidR="00200675">
        <w:rPr>
          <w:bCs/>
          <w:i/>
          <w:iCs/>
          <w:szCs w:val="24"/>
          <w:vertAlign w:val="subscript"/>
        </w:rPr>
        <w:fldChar w:fldCharType="begin"/>
      </w:r>
      <w:r w:rsidR="00263E4B">
        <w:rPr>
          <w:bCs/>
          <w:i/>
          <w:iCs/>
          <w:szCs w:val="24"/>
          <w:vertAlign w:val="subscript"/>
        </w:rPr>
        <w:instrText xml:space="preserve"> ADDIN ZOTERO_ITEM CSL_CITATION {"citationID":"qbwjflHl","properties":{"formattedCitation":"[1]","plainCitation":"[1]","noteIndex":0},"citationItems":[{"id":157,"uris":["http://zotero.org/users/13805843/items/WZ2FELZN"],"itemData":{"id":157,"type":"article-journal","container-title":"Journal of Theoretical Biology","DOI":"10.1016/j.jtbi.2003.09.002","ISSN":"00225193","issue":"1","journalAbbreviation":"Journal of Theoretical Biology","language":"en","page":"95-109","source":"DOI.org (Crossref)","title":"Complex patterns of viral load decay under antiretroviral therapy: influence of pharmacokinetics and intracellular delay","title-short":"Complex patterns of viral load decay under antiretroviral therapy","volume":"226","author":[{"family":"Dixit","given":"Narendra M."},{"family":"Perelson","given":"Alan S."}],"issued":{"date-parts":[["2004",1]]}}}],"schema":"https://github.com/citation-style-language/schema/raw/master/csl-citation.json"} </w:instrText>
      </w:r>
      <w:r w:rsidR="00200675">
        <w:rPr>
          <w:bCs/>
          <w:i/>
          <w:iCs/>
          <w:szCs w:val="24"/>
          <w:vertAlign w:val="subscript"/>
        </w:rPr>
        <w:fldChar w:fldCharType="separate"/>
      </w:r>
      <w:r w:rsidR="00263E4B" w:rsidRPr="00263E4B">
        <w:t>[1]</w:t>
      </w:r>
      <w:r w:rsidR="00200675">
        <w:rPr>
          <w:bCs/>
          <w:i/>
          <w:iCs/>
          <w:szCs w:val="24"/>
          <w:vertAlign w:val="subscript"/>
        </w:rPr>
        <w:fldChar w:fldCharType="end"/>
      </w:r>
      <w:r>
        <w:rPr>
          <w:bCs/>
          <w:szCs w:val="24"/>
        </w:rPr>
        <w:t>.</w:t>
      </w:r>
    </w:p>
    <w:p w14:paraId="78B93388" w14:textId="77777777" w:rsidR="00FF1BE9" w:rsidRDefault="00FF1BE9" w:rsidP="00FF3EC1">
      <w:pPr>
        <w:spacing w:line="480" w:lineRule="auto"/>
        <w:jc w:val="both"/>
        <w:rPr>
          <w:rFonts w:eastAsiaTheme="minorEastAsia"/>
          <w:szCs w:val="24"/>
        </w:rPr>
      </w:pPr>
      <m:oMath>
        <m:r>
          <w:rPr>
            <w:rFonts w:ascii="Cambria Math" w:eastAsiaTheme="minorEastAsia" w:hAnsi="Cambria Math"/>
            <w:szCs w:val="24"/>
          </w:rPr>
          <m:t>C</m:t>
        </m:r>
        <m:d>
          <m:dPr>
            <m:ctrlPr>
              <w:rPr>
                <w:rFonts w:ascii="Cambria Math" w:eastAsiaTheme="minorEastAsia" w:hAnsi="Cambria Math"/>
                <w:i/>
                <w:szCs w:val="24"/>
              </w:rPr>
            </m:ctrlPr>
          </m:dPr>
          <m:e>
            <m:r>
              <w:rPr>
                <w:rFonts w:ascii="Cambria Math" w:eastAsiaTheme="minorEastAsia" w:hAnsi="Cambria Math"/>
                <w:szCs w:val="24"/>
              </w:rPr>
              <m:t>t</m:t>
            </m:r>
          </m:e>
        </m:d>
        <m:r>
          <w:rPr>
            <w:rFonts w:ascii="Cambria Math" w:eastAsiaTheme="minorEastAsia" w:hAnsi="Cambria Math"/>
            <w:szCs w:val="24"/>
          </w:rPr>
          <m:t>=</m:t>
        </m:r>
        <m:acc>
          <m:accPr>
            <m:ctrlPr>
              <w:rPr>
                <w:rFonts w:ascii="Cambria Math" w:eastAsiaTheme="minorEastAsia" w:hAnsi="Cambria Math"/>
                <w:i/>
                <w:szCs w:val="24"/>
              </w:rPr>
            </m:ctrlPr>
          </m:accPr>
          <m:e>
            <m:r>
              <w:rPr>
                <w:rFonts w:ascii="Cambria Math" w:eastAsiaTheme="minorEastAsia" w:hAnsi="Cambria Math"/>
                <w:szCs w:val="24"/>
              </w:rPr>
              <m:t>C</m:t>
            </m:r>
          </m:e>
        </m:acc>
        <m:f>
          <m:fPr>
            <m:ctrlPr>
              <w:rPr>
                <w:rFonts w:ascii="Cambria Math" w:eastAsiaTheme="minorEastAsia" w:hAnsi="Cambria Math"/>
                <w:i/>
                <w:szCs w:val="24"/>
              </w:rPr>
            </m:ctrlPr>
          </m:fPr>
          <m:num>
            <m:sSub>
              <m:sSubPr>
                <m:ctrlPr>
                  <w:rPr>
                    <w:rFonts w:ascii="Cambria Math" w:eastAsiaTheme="minorEastAsia" w:hAnsi="Cambria Math"/>
                    <w:i/>
                    <w:szCs w:val="24"/>
                  </w:rPr>
                </m:ctrlPr>
              </m:sSubPr>
              <m:e>
                <m:r>
                  <w:rPr>
                    <w:rFonts w:ascii="Cambria Math" w:eastAsiaTheme="minorEastAsia" w:hAnsi="Cambria Math"/>
                    <w:szCs w:val="24"/>
                  </w:rPr>
                  <m:t>k</m:t>
                </m:r>
              </m:e>
              <m:sub>
                <m:r>
                  <w:rPr>
                    <w:rFonts w:ascii="Cambria Math" w:eastAsiaTheme="minorEastAsia" w:hAnsi="Cambria Math"/>
                    <w:szCs w:val="24"/>
                  </w:rPr>
                  <m:t>a</m:t>
                </m:r>
              </m:sub>
            </m:sSub>
          </m:num>
          <m:den>
            <m:sSub>
              <m:sSubPr>
                <m:ctrlPr>
                  <w:rPr>
                    <w:rFonts w:ascii="Cambria Math" w:eastAsiaTheme="minorEastAsia" w:hAnsi="Cambria Math"/>
                    <w:i/>
                    <w:szCs w:val="24"/>
                  </w:rPr>
                </m:ctrlPr>
              </m:sSubPr>
              <m:e>
                <m:r>
                  <w:rPr>
                    <w:rFonts w:ascii="Cambria Math" w:eastAsiaTheme="minorEastAsia" w:hAnsi="Cambria Math"/>
                    <w:szCs w:val="24"/>
                  </w:rPr>
                  <m:t>k</m:t>
                </m:r>
              </m:e>
              <m:sub>
                <m:r>
                  <w:rPr>
                    <w:rFonts w:ascii="Cambria Math" w:eastAsiaTheme="minorEastAsia" w:hAnsi="Cambria Math"/>
                    <w:szCs w:val="24"/>
                  </w:rPr>
                  <m:t>e</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k</m:t>
                </m:r>
              </m:e>
              <m:sub>
                <m:r>
                  <w:rPr>
                    <w:rFonts w:ascii="Cambria Math" w:eastAsiaTheme="minorEastAsia" w:hAnsi="Cambria Math"/>
                    <w:szCs w:val="24"/>
                  </w:rPr>
                  <m:t>a</m:t>
                </m:r>
              </m:sub>
            </m:sSub>
          </m:den>
        </m:f>
        <m:d>
          <m:dPr>
            <m:ctrlPr>
              <w:rPr>
                <w:rFonts w:ascii="Cambria Math" w:eastAsiaTheme="minorEastAsia" w:hAnsi="Cambria Math"/>
                <w:i/>
                <w:szCs w:val="24"/>
              </w:rPr>
            </m:ctrlPr>
          </m:dPr>
          <m:e>
            <m:f>
              <m:fPr>
                <m:ctrlPr>
                  <w:rPr>
                    <w:rFonts w:ascii="Cambria Math" w:eastAsiaTheme="minorEastAsia" w:hAnsi="Cambria Math"/>
                    <w:i/>
                    <w:szCs w:val="24"/>
                  </w:rPr>
                </m:ctrlPr>
              </m:fPr>
              <m:num>
                <m:sSup>
                  <m:sSupPr>
                    <m:ctrlPr>
                      <w:rPr>
                        <w:rFonts w:ascii="Cambria Math" w:eastAsiaTheme="minorEastAsia" w:hAnsi="Cambria Math"/>
                        <w:i/>
                        <w:szCs w:val="24"/>
                      </w:rPr>
                    </m:ctrlPr>
                  </m:sSupPr>
                  <m:e>
                    <m:r>
                      <w:rPr>
                        <w:rFonts w:ascii="Cambria Math" w:eastAsiaTheme="minorEastAsia" w:hAnsi="Cambria Math"/>
                        <w:szCs w:val="24"/>
                      </w:rPr>
                      <m:t>e</m:t>
                    </m:r>
                  </m:e>
                  <m:sup>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k</m:t>
                        </m:r>
                      </m:e>
                      <m:sub>
                        <m:r>
                          <w:rPr>
                            <w:rFonts w:ascii="Cambria Math" w:eastAsiaTheme="minorEastAsia" w:hAnsi="Cambria Math"/>
                            <w:szCs w:val="24"/>
                          </w:rPr>
                          <m:t>e</m:t>
                        </m:r>
                      </m:sub>
                    </m:sSub>
                    <m:r>
                      <w:rPr>
                        <w:rFonts w:ascii="Cambria Math" w:eastAsiaTheme="minorEastAsia" w:hAnsi="Cambria Math"/>
                        <w:szCs w:val="24"/>
                      </w:rPr>
                      <m:t>t</m:t>
                    </m:r>
                  </m:sup>
                </m:sSup>
                <m:r>
                  <w:rPr>
                    <w:rFonts w:ascii="Cambria Math" w:eastAsiaTheme="minorEastAsia" w:hAnsi="Cambria Math"/>
                    <w:szCs w:val="24"/>
                  </w:rPr>
                  <m:t xml:space="preserve"> </m:t>
                </m:r>
              </m:num>
              <m:den>
                <m:sSup>
                  <m:sSupPr>
                    <m:ctrlPr>
                      <w:rPr>
                        <w:rFonts w:ascii="Cambria Math" w:eastAsiaTheme="minorEastAsia" w:hAnsi="Cambria Math"/>
                        <w:i/>
                        <w:szCs w:val="24"/>
                      </w:rPr>
                    </m:ctrlPr>
                  </m:sSupPr>
                  <m:e>
                    <m:r>
                      <w:rPr>
                        <w:rFonts w:ascii="Cambria Math" w:eastAsiaTheme="minorEastAsia" w:hAnsi="Cambria Math"/>
                        <w:szCs w:val="24"/>
                      </w:rPr>
                      <m:t>e</m:t>
                    </m:r>
                  </m:e>
                  <m:sup>
                    <m:sSub>
                      <m:sSubPr>
                        <m:ctrlPr>
                          <w:rPr>
                            <w:rFonts w:ascii="Cambria Math" w:eastAsiaTheme="minorEastAsia" w:hAnsi="Cambria Math"/>
                            <w:i/>
                            <w:szCs w:val="24"/>
                          </w:rPr>
                        </m:ctrlPr>
                      </m:sSubPr>
                      <m:e>
                        <m:r>
                          <w:rPr>
                            <w:rFonts w:ascii="Cambria Math" w:eastAsiaTheme="minorEastAsia" w:hAnsi="Cambria Math"/>
                            <w:szCs w:val="24"/>
                          </w:rPr>
                          <m:t>k</m:t>
                        </m:r>
                      </m:e>
                      <m:sub>
                        <m:r>
                          <w:rPr>
                            <w:rFonts w:ascii="Cambria Math" w:eastAsiaTheme="minorEastAsia" w:hAnsi="Cambria Math"/>
                            <w:szCs w:val="24"/>
                          </w:rPr>
                          <m:t>a</m:t>
                        </m:r>
                      </m:sub>
                    </m:sSub>
                    <m:sSub>
                      <m:sSubPr>
                        <m:ctrlPr>
                          <w:rPr>
                            <w:rFonts w:ascii="Cambria Math" w:eastAsiaTheme="minorEastAsia" w:hAnsi="Cambria Math"/>
                            <w:i/>
                            <w:szCs w:val="24"/>
                          </w:rPr>
                        </m:ctrlPr>
                      </m:sSubPr>
                      <m:e>
                        <m:r>
                          <w:rPr>
                            <w:rFonts w:ascii="Cambria Math" w:eastAsiaTheme="minorEastAsia" w:hAnsi="Cambria Math"/>
                            <w:szCs w:val="24"/>
                          </w:rPr>
                          <m:t>I</m:t>
                        </m:r>
                      </m:e>
                      <m:sub>
                        <m:r>
                          <w:rPr>
                            <w:rFonts w:ascii="Cambria Math" w:eastAsiaTheme="minorEastAsia" w:hAnsi="Cambria Math"/>
                            <w:szCs w:val="24"/>
                          </w:rPr>
                          <m:t>d</m:t>
                        </m:r>
                      </m:sub>
                    </m:sSub>
                  </m:sup>
                </m:sSup>
                <m:r>
                  <w:rPr>
                    <w:rFonts w:ascii="Cambria Math" w:eastAsiaTheme="minorEastAsia" w:hAnsi="Cambria Math"/>
                    <w:szCs w:val="24"/>
                  </w:rPr>
                  <m:t>-1</m:t>
                </m:r>
              </m:den>
            </m:f>
          </m:e>
        </m:d>
        <m:d>
          <m:dPr>
            <m:begChr m:val="["/>
            <m:endChr m:val="]"/>
            <m:ctrlPr>
              <w:rPr>
                <w:rFonts w:ascii="Cambria Math" w:eastAsiaTheme="minorEastAsia" w:hAnsi="Cambria Math"/>
                <w:i/>
                <w:szCs w:val="24"/>
              </w:rPr>
            </m:ctrlPr>
          </m:dPr>
          <m:e>
            <m:r>
              <w:rPr>
                <w:rFonts w:ascii="Cambria Math" w:eastAsiaTheme="minorEastAsia" w:hAnsi="Cambria Math"/>
                <w:szCs w:val="24"/>
              </w:rPr>
              <m:t>1-</m:t>
            </m:r>
            <m:sSup>
              <m:sSupPr>
                <m:ctrlPr>
                  <w:rPr>
                    <w:rFonts w:ascii="Cambria Math" w:eastAsiaTheme="minorEastAsia" w:hAnsi="Cambria Math"/>
                    <w:i/>
                    <w:szCs w:val="24"/>
                  </w:rPr>
                </m:ctrlPr>
              </m:sSupPr>
              <m:e>
                <m:r>
                  <w:rPr>
                    <w:rFonts w:ascii="Cambria Math" w:eastAsiaTheme="minorEastAsia" w:hAnsi="Cambria Math"/>
                    <w:szCs w:val="24"/>
                  </w:rPr>
                  <m:t>e</m:t>
                </m:r>
              </m:e>
              <m:sup>
                <m:sSub>
                  <m:sSubPr>
                    <m:ctrlPr>
                      <w:rPr>
                        <w:rFonts w:ascii="Cambria Math" w:eastAsiaTheme="minorEastAsia" w:hAnsi="Cambria Math"/>
                        <w:i/>
                        <w:szCs w:val="24"/>
                      </w:rPr>
                    </m:ctrlPr>
                  </m:sSubPr>
                  <m:e>
                    <m:r>
                      <w:rPr>
                        <w:rFonts w:ascii="Cambria Math" w:eastAsiaTheme="minorEastAsia" w:hAnsi="Cambria Math"/>
                        <w:szCs w:val="24"/>
                      </w:rPr>
                      <m:t>(k</m:t>
                    </m:r>
                  </m:e>
                  <m:sub>
                    <m:r>
                      <w:rPr>
                        <w:rFonts w:ascii="Cambria Math" w:eastAsiaTheme="minorEastAsia" w:hAnsi="Cambria Math"/>
                        <w:szCs w:val="24"/>
                      </w:rPr>
                      <m:t>e</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k</m:t>
                    </m:r>
                  </m:e>
                  <m:sub>
                    <m:r>
                      <w:rPr>
                        <w:rFonts w:ascii="Cambria Math" w:eastAsiaTheme="minorEastAsia" w:hAnsi="Cambria Math"/>
                        <w:szCs w:val="24"/>
                      </w:rPr>
                      <m:t>a</m:t>
                    </m:r>
                  </m:sub>
                </m:sSub>
                <m:r>
                  <w:rPr>
                    <w:rFonts w:ascii="Cambria Math" w:eastAsiaTheme="minorEastAsia" w:hAnsi="Cambria Math"/>
                    <w:szCs w:val="24"/>
                  </w:rPr>
                  <m:t>)t</m:t>
                </m:r>
              </m:sup>
            </m:sSup>
            <m:d>
              <m:dPr>
                <m:ctrlPr>
                  <w:rPr>
                    <w:rFonts w:ascii="Cambria Math" w:eastAsiaTheme="minorEastAsia" w:hAnsi="Cambria Math"/>
                    <w:i/>
                    <w:szCs w:val="24"/>
                  </w:rPr>
                </m:ctrlPr>
              </m:dPr>
              <m:e>
                <m:r>
                  <w:rPr>
                    <w:rFonts w:ascii="Cambria Math" w:eastAsiaTheme="minorEastAsia" w:hAnsi="Cambria Math"/>
                    <w:szCs w:val="24"/>
                  </w:rPr>
                  <m:t>1-</m:t>
                </m:r>
                <m:sSup>
                  <m:sSupPr>
                    <m:ctrlPr>
                      <w:rPr>
                        <w:rFonts w:ascii="Cambria Math" w:eastAsiaTheme="minorEastAsia" w:hAnsi="Cambria Math"/>
                        <w:i/>
                        <w:szCs w:val="24"/>
                      </w:rPr>
                    </m:ctrlPr>
                  </m:sSupPr>
                  <m:e>
                    <m:r>
                      <w:rPr>
                        <w:rFonts w:ascii="Cambria Math" w:eastAsiaTheme="minorEastAsia" w:hAnsi="Cambria Math"/>
                        <w:szCs w:val="24"/>
                      </w:rPr>
                      <m:t>e</m:t>
                    </m:r>
                  </m:e>
                  <m:sup>
                    <m:sSub>
                      <m:sSubPr>
                        <m:ctrlPr>
                          <w:rPr>
                            <w:rFonts w:ascii="Cambria Math" w:eastAsiaTheme="minorEastAsia" w:hAnsi="Cambria Math"/>
                            <w:i/>
                            <w:szCs w:val="24"/>
                          </w:rPr>
                        </m:ctrlPr>
                      </m:sSubPr>
                      <m:e>
                        <m:r>
                          <w:rPr>
                            <w:rFonts w:ascii="Cambria Math" w:eastAsiaTheme="minorEastAsia" w:hAnsi="Cambria Math"/>
                            <w:szCs w:val="24"/>
                          </w:rPr>
                          <m:t>N</m:t>
                        </m:r>
                      </m:e>
                      <m:sub>
                        <m:r>
                          <w:rPr>
                            <w:rFonts w:ascii="Cambria Math" w:eastAsiaTheme="minorEastAsia" w:hAnsi="Cambria Math"/>
                            <w:szCs w:val="24"/>
                          </w:rPr>
                          <m:t>d</m:t>
                        </m:r>
                      </m:sub>
                    </m:sSub>
                    <m:sSub>
                      <m:sSubPr>
                        <m:ctrlPr>
                          <w:rPr>
                            <w:rFonts w:ascii="Cambria Math" w:eastAsiaTheme="minorEastAsia" w:hAnsi="Cambria Math"/>
                            <w:i/>
                            <w:szCs w:val="24"/>
                          </w:rPr>
                        </m:ctrlPr>
                      </m:sSubPr>
                      <m:e>
                        <m:r>
                          <w:rPr>
                            <w:rFonts w:ascii="Cambria Math" w:eastAsiaTheme="minorEastAsia" w:hAnsi="Cambria Math"/>
                            <w:szCs w:val="24"/>
                          </w:rPr>
                          <m:t>k</m:t>
                        </m:r>
                      </m:e>
                      <m:sub>
                        <m:r>
                          <w:rPr>
                            <w:rFonts w:ascii="Cambria Math" w:eastAsiaTheme="minorEastAsia" w:hAnsi="Cambria Math"/>
                            <w:szCs w:val="24"/>
                          </w:rPr>
                          <m:t>a</m:t>
                        </m:r>
                      </m:sub>
                    </m:sSub>
                    <m:sSub>
                      <m:sSubPr>
                        <m:ctrlPr>
                          <w:rPr>
                            <w:rFonts w:ascii="Cambria Math" w:eastAsiaTheme="minorEastAsia" w:hAnsi="Cambria Math"/>
                            <w:i/>
                            <w:szCs w:val="24"/>
                          </w:rPr>
                        </m:ctrlPr>
                      </m:sSubPr>
                      <m:e>
                        <m:r>
                          <w:rPr>
                            <w:rFonts w:ascii="Cambria Math" w:eastAsiaTheme="minorEastAsia" w:hAnsi="Cambria Math"/>
                            <w:szCs w:val="24"/>
                          </w:rPr>
                          <m:t>I</m:t>
                        </m:r>
                      </m:e>
                      <m:sub>
                        <m:r>
                          <w:rPr>
                            <w:rFonts w:ascii="Cambria Math" w:eastAsiaTheme="minorEastAsia" w:hAnsi="Cambria Math"/>
                            <w:szCs w:val="24"/>
                          </w:rPr>
                          <m:t>d</m:t>
                        </m:r>
                      </m:sub>
                    </m:sSub>
                  </m:sup>
                </m:sSup>
              </m:e>
            </m:d>
            <m:r>
              <w:rPr>
                <w:rFonts w:ascii="Cambria Math" w:eastAsiaTheme="minorEastAsia" w:hAnsi="Cambria Math"/>
                <w:szCs w:val="24"/>
              </w:rPr>
              <m:t>+</m:t>
            </m:r>
            <m:d>
              <m:dPr>
                <m:ctrlPr>
                  <w:rPr>
                    <w:rFonts w:ascii="Cambria Math" w:eastAsiaTheme="minorEastAsia" w:hAnsi="Cambria Math"/>
                    <w:i/>
                    <w:szCs w:val="24"/>
                  </w:rPr>
                </m:ctrlPr>
              </m:dPr>
              <m:e>
                <m:sSup>
                  <m:sSupPr>
                    <m:ctrlPr>
                      <w:rPr>
                        <w:rFonts w:ascii="Cambria Math" w:eastAsiaTheme="minorEastAsia" w:hAnsi="Cambria Math"/>
                        <w:i/>
                        <w:szCs w:val="24"/>
                      </w:rPr>
                    </m:ctrlPr>
                  </m:sSupPr>
                  <m:e>
                    <m:r>
                      <w:rPr>
                        <w:rFonts w:ascii="Cambria Math" w:eastAsiaTheme="minorEastAsia" w:hAnsi="Cambria Math"/>
                        <w:szCs w:val="24"/>
                      </w:rPr>
                      <m:t>e</m:t>
                    </m:r>
                  </m:e>
                  <m:sup>
                    <m:sSub>
                      <m:sSubPr>
                        <m:ctrlPr>
                          <w:rPr>
                            <w:rFonts w:ascii="Cambria Math" w:eastAsiaTheme="minorEastAsia" w:hAnsi="Cambria Math"/>
                            <w:i/>
                            <w:szCs w:val="24"/>
                          </w:rPr>
                        </m:ctrlPr>
                      </m:sSubPr>
                      <m:e>
                        <m:r>
                          <w:rPr>
                            <w:rFonts w:ascii="Cambria Math" w:eastAsiaTheme="minorEastAsia" w:hAnsi="Cambria Math"/>
                            <w:szCs w:val="24"/>
                          </w:rPr>
                          <m:t>k</m:t>
                        </m:r>
                      </m:e>
                      <m:sub>
                        <m:r>
                          <w:rPr>
                            <w:rFonts w:ascii="Cambria Math" w:eastAsiaTheme="minorEastAsia" w:hAnsi="Cambria Math"/>
                            <w:szCs w:val="24"/>
                          </w:rPr>
                          <m:t>e</m:t>
                        </m:r>
                      </m:sub>
                    </m:sSub>
                    <m:sSub>
                      <m:sSubPr>
                        <m:ctrlPr>
                          <w:rPr>
                            <w:rFonts w:ascii="Cambria Math" w:eastAsiaTheme="minorEastAsia" w:hAnsi="Cambria Math"/>
                            <w:i/>
                            <w:szCs w:val="24"/>
                          </w:rPr>
                        </m:ctrlPr>
                      </m:sSubPr>
                      <m:e>
                        <m:r>
                          <w:rPr>
                            <w:rFonts w:ascii="Cambria Math" w:eastAsiaTheme="minorEastAsia" w:hAnsi="Cambria Math"/>
                            <w:szCs w:val="24"/>
                          </w:rPr>
                          <m:t>I</m:t>
                        </m:r>
                      </m:e>
                      <m:sub>
                        <m:r>
                          <w:rPr>
                            <w:rFonts w:ascii="Cambria Math" w:eastAsiaTheme="minorEastAsia" w:hAnsi="Cambria Math"/>
                            <w:szCs w:val="24"/>
                          </w:rPr>
                          <m:t>d</m:t>
                        </m:r>
                      </m:sub>
                    </m:sSub>
                  </m:sup>
                </m:sSup>
                <m:r>
                  <w:rPr>
                    <w:rFonts w:ascii="Cambria Math" w:eastAsiaTheme="minorEastAsia" w:hAnsi="Cambria Math"/>
                    <w:szCs w:val="24"/>
                  </w:rPr>
                  <m:t>-</m:t>
                </m:r>
                <m:sSup>
                  <m:sSupPr>
                    <m:ctrlPr>
                      <w:rPr>
                        <w:rFonts w:ascii="Cambria Math" w:eastAsiaTheme="minorEastAsia" w:hAnsi="Cambria Math"/>
                        <w:i/>
                        <w:szCs w:val="24"/>
                      </w:rPr>
                    </m:ctrlPr>
                  </m:sSupPr>
                  <m:e>
                    <m:r>
                      <w:rPr>
                        <w:rFonts w:ascii="Cambria Math" w:eastAsiaTheme="minorEastAsia" w:hAnsi="Cambria Math"/>
                        <w:szCs w:val="24"/>
                      </w:rPr>
                      <m:t>e</m:t>
                    </m:r>
                  </m:e>
                  <m:sup>
                    <m:sSub>
                      <m:sSubPr>
                        <m:ctrlPr>
                          <w:rPr>
                            <w:rFonts w:ascii="Cambria Math" w:eastAsiaTheme="minorEastAsia" w:hAnsi="Cambria Math"/>
                            <w:i/>
                            <w:szCs w:val="24"/>
                          </w:rPr>
                        </m:ctrlPr>
                      </m:sSubPr>
                      <m:e>
                        <m:r>
                          <w:rPr>
                            <w:rFonts w:ascii="Cambria Math" w:eastAsiaTheme="minorEastAsia" w:hAnsi="Cambria Math"/>
                            <w:szCs w:val="24"/>
                          </w:rPr>
                          <m:t>k</m:t>
                        </m:r>
                      </m:e>
                      <m:sub>
                        <m:r>
                          <w:rPr>
                            <w:rFonts w:ascii="Cambria Math" w:eastAsiaTheme="minorEastAsia" w:hAnsi="Cambria Math"/>
                            <w:szCs w:val="24"/>
                          </w:rPr>
                          <m:t>a</m:t>
                        </m:r>
                      </m:sub>
                    </m:sSub>
                    <m:sSub>
                      <m:sSubPr>
                        <m:ctrlPr>
                          <w:rPr>
                            <w:rFonts w:ascii="Cambria Math" w:eastAsiaTheme="minorEastAsia" w:hAnsi="Cambria Math"/>
                            <w:i/>
                            <w:szCs w:val="24"/>
                          </w:rPr>
                        </m:ctrlPr>
                      </m:sSubPr>
                      <m:e>
                        <m:r>
                          <w:rPr>
                            <w:rFonts w:ascii="Cambria Math" w:eastAsiaTheme="minorEastAsia" w:hAnsi="Cambria Math"/>
                            <w:szCs w:val="24"/>
                          </w:rPr>
                          <m:t>I</m:t>
                        </m:r>
                      </m:e>
                      <m:sub>
                        <m:r>
                          <w:rPr>
                            <w:rFonts w:ascii="Cambria Math" w:eastAsiaTheme="minorEastAsia" w:hAnsi="Cambria Math"/>
                            <w:szCs w:val="24"/>
                          </w:rPr>
                          <m:t>d</m:t>
                        </m:r>
                      </m:sub>
                    </m:sSub>
                  </m:sup>
                </m:sSup>
              </m:e>
            </m:d>
            <m:d>
              <m:dPr>
                <m:ctrlPr>
                  <w:rPr>
                    <w:rFonts w:ascii="Cambria Math" w:eastAsiaTheme="minorEastAsia" w:hAnsi="Cambria Math"/>
                    <w:i/>
                    <w:szCs w:val="24"/>
                  </w:rPr>
                </m:ctrlPr>
              </m:dPr>
              <m:e>
                <m:f>
                  <m:fPr>
                    <m:ctrlPr>
                      <w:rPr>
                        <w:rFonts w:ascii="Cambria Math" w:eastAsiaTheme="minorEastAsia" w:hAnsi="Cambria Math"/>
                        <w:i/>
                        <w:szCs w:val="24"/>
                      </w:rPr>
                    </m:ctrlPr>
                  </m:fPr>
                  <m:num>
                    <m:sSup>
                      <m:sSupPr>
                        <m:ctrlPr>
                          <w:rPr>
                            <w:rFonts w:ascii="Cambria Math" w:eastAsiaTheme="minorEastAsia" w:hAnsi="Cambria Math"/>
                            <w:i/>
                            <w:szCs w:val="24"/>
                          </w:rPr>
                        </m:ctrlPr>
                      </m:sSupPr>
                      <m:e>
                        <m:r>
                          <w:rPr>
                            <w:rFonts w:ascii="Cambria Math" w:eastAsiaTheme="minorEastAsia" w:hAnsi="Cambria Math"/>
                            <w:szCs w:val="24"/>
                          </w:rPr>
                          <m:t>e</m:t>
                        </m:r>
                      </m:e>
                      <m:sup>
                        <m:d>
                          <m:dPr>
                            <m:ctrlPr>
                              <w:rPr>
                                <w:rFonts w:ascii="Cambria Math" w:eastAsiaTheme="minorEastAsia" w:hAnsi="Cambria Math"/>
                                <w:i/>
                                <w:szCs w:val="24"/>
                              </w:rPr>
                            </m:ctrlPr>
                          </m:dPr>
                          <m:e>
                            <m:sSub>
                              <m:sSubPr>
                                <m:ctrlPr>
                                  <w:rPr>
                                    <w:rFonts w:ascii="Cambria Math" w:eastAsiaTheme="minorEastAsia" w:hAnsi="Cambria Math"/>
                                    <w:i/>
                                    <w:szCs w:val="24"/>
                                  </w:rPr>
                                </m:ctrlPr>
                              </m:sSubPr>
                              <m:e>
                                <m:r>
                                  <w:rPr>
                                    <w:rFonts w:ascii="Cambria Math" w:eastAsiaTheme="minorEastAsia" w:hAnsi="Cambria Math"/>
                                    <w:szCs w:val="24"/>
                                  </w:rPr>
                                  <m:t>N</m:t>
                                </m:r>
                              </m:e>
                              <m:sub>
                                <m:r>
                                  <w:rPr>
                                    <w:rFonts w:ascii="Cambria Math" w:eastAsiaTheme="minorEastAsia" w:hAnsi="Cambria Math"/>
                                    <w:szCs w:val="24"/>
                                  </w:rPr>
                                  <m:t>d</m:t>
                                </m:r>
                              </m:sub>
                            </m:sSub>
                            <m:r>
                              <w:rPr>
                                <w:rFonts w:ascii="Cambria Math" w:eastAsiaTheme="minorEastAsia" w:hAnsi="Cambria Math"/>
                                <w:szCs w:val="24"/>
                              </w:rPr>
                              <m:t>-1</m:t>
                            </m:r>
                          </m:e>
                        </m:d>
                        <m:sSub>
                          <m:sSubPr>
                            <m:ctrlPr>
                              <w:rPr>
                                <w:rFonts w:ascii="Cambria Math" w:eastAsiaTheme="minorEastAsia" w:hAnsi="Cambria Math"/>
                                <w:i/>
                                <w:szCs w:val="24"/>
                              </w:rPr>
                            </m:ctrlPr>
                          </m:sSubPr>
                          <m:e>
                            <m:r>
                              <w:rPr>
                                <w:rFonts w:ascii="Cambria Math" w:eastAsiaTheme="minorEastAsia" w:hAnsi="Cambria Math"/>
                                <w:szCs w:val="24"/>
                              </w:rPr>
                              <m:t>k</m:t>
                            </m:r>
                          </m:e>
                          <m:sub>
                            <m:r>
                              <w:rPr>
                                <w:rFonts w:ascii="Cambria Math" w:eastAsiaTheme="minorEastAsia" w:hAnsi="Cambria Math"/>
                                <w:szCs w:val="24"/>
                              </w:rPr>
                              <m:t>e</m:t>
                            </m:r>
                          </m:sub>
                        </m:sSub>
                        <m:sSub>
                          <m:sSubPr>
                            <m:ctrlPr>
                              <w:rPr>
                                <w:rFonts w:ascii="Cambria Math" w:eastAsiaTheme="minorEastAsia" w:hAnsi="Cambria Math"/>
                                <w:i/>
                                <w:szCs w:val="24"/>
                              </w:rPr>
                            </m:ctrlPr>
                          </m:sSubPr>
                          <m:e>
                            <m:r>
                              <w:rPr>
                                <w:rFonts w:ascii="Cambria Math" w:eastAsiaTheme="minorEastAsia" w:hAnsi="Cambria Math"/>
                                <w:szCs w:val="24"/>
                              </w:rPr>
                              <m:t>I</m:t>
                            </m:r>
                          </m:e>
                          <m:sub>
                            <m:r>
                              <w:rPr>
                                <w:rFonts w:ascii="Cambria Math" w:eastAsiaTheme="minorEastAsia" w:hAnsi="Cambria Math"/>
                                <w:szCs w:val="24"/>
                              </w:rPr>
                              <m:t>d</m:t>
                            </m:r>
                          </m:sub>
                        </m:sSub>
                      </m:sup>
                    </m:sSup>
                    <m:r>
                      <w:rPr>
                        <w:rFonts w:ascii="Cambria Math" w:eastAsiaTheme="minorEastAsia" w:hAnsi="Cambria Math"/>
                        <w:szCs w:val="24"/>
                      </w:rPr>
                      <m:t>-1</m:t>
                    </m:r>
                  </m:num>
                  <m:den>
                    <m:sSup>
                      <m:sSupPr>
                        <m:ctrlPr>
                          <w:rPr>
                            <w:rFonts w:ascii="Cambria Math" w:eastAsiaTheme="minorEastAsia" w:hAnsi="Cambria Math"/>
                            <w:i/>
                            <w:szCs w:val="24"/>
                          </w:rPr>
                        </m:ctrlPr>
                      </m:sSupPr>
                      <m:e>
                        <m:r>
                          <w:rPr>
                            <w:rFonts w:ascii="Cambria Math" w:eastAsiaTheme="minorEastAsia" w:hAnsi="Cambria Math"/>
                            <w:szCs w:val="24"/>
                          </w:rPr>
                          <m:t>e</m:t>
                        </m:r>
                      </m:e>
                      <m:sup>
                        <m:sSub>
                          <m:sSubPr>
                            <m:ctrlPr>
                              <w:rPr>
                                <w:rFonts w:ascii="Cambria Math" w:eastAsiaTheme="minorEastAsia" w:hAnsi="Cambria Math"/>
                                <w:i/>
                                <w:szCs w:val="24"/>
                              </w:rPr>
                            </m:ctrlPr>
                          </m:sSubPr>
                          <m:e>
                            <m:r>
                              <w:rPr>
                                <w:rFonts w:ascii="Cambria Math" w:eastAsiaTheme="minorEastAsia" w:hAnsi="Cambria Math"/>
                                <w:szCs w:val="24"/>
                              </w:rPr>
                              <m:t>k</m:t>
                            </m:r>
                          </m:e>
                          <m:sub>
                            <m:r>
                              <w:rPr>
                                <w:rFonts w:ascii="Cambria Math" w:eastAsiaTheme="minorEastAsia" w:hAnsi="Cambria Math"/>
                                <w:szCs w:val="24"/>
                              </w:rPr>
                              <m:t>e</m:t>
                            </m:r>
                          </m:sub>
                        </m:sSub>
                        <m:sSub>
                          <m:sSubPr>
                            <m:ctrlPr>
                              <w:rPr>
                                <w:rFonts w:ascii="Cambria Math" w:eastAsiaTheme="minorEastAsia" w:hAnsi="Cambria Math"/>
                                <w:i/>
                                <w:szCs w:val="24"/>
                              </w:rPr>
                            </m:ctrlPr>
                          </m:sSubPr>
                          <m:e>
                            <m:r>
                              <w:rPr>
                                <w:rFonts w:ascii="Cambria Math" w:eastAsiaTheme="minorEastAsia" w:hAnsi="Cambria Math"/>
                                <w:szCs w:val="24"/>
                              </w:rPr>
                              <m:t>I</m:t>
                            </m:r>
                          </m:e>
                          <m:sub>
                            <m:r>
                              <w:rPr>
                                <w:rFonts w:ascii="Cambria Math" w:eastAsiaTheme="minorEastAsia" w:hAnsi="Cambria Math"/>
                                <w:szCs w:val="24"/>
                              </w:rPr>
                              <m:t>d</m:t>
                            </m:r>
                          </m:sub>
                        </m:sSub>
                      </m:sup>
                    </m:sSup>
                    <m:r>
                      <w:rPr>
                        <w:rFonts w:ascii="Cambria Math" w:eastAsiaTheme="minorEastAsia" w:hAnsi="Cambria Math"/>
                        <w:szCs w:val="24"/>
                      </w:rPr>
                      <m:t>-1</m:t>
                    </m:r>
                  </m:den>
                </m:f>
              </m:e>
            </m:d>
            <m:r>
              <w:rPr>
                <w:rFonts w:ascii="Cambria Math" w:eastAsiaTheme="minorEastAsia" w:hAnsi="Cambria Math"/>
                <w:szCs w:val="24"/>
              </w:rPr>
              <m:t>-</m:t>
            </m:r>
            <m:sSup>
              <m:sSupPr>
                <m:ctrlPr>
                  <w:rPr>
                    <w:rFonts w:ascii="Cambria Math" w:eastAsiaTheme="minorEastAsia" w:hAnsi="Cambria Math"/>
                    <w:i/>
                    <w:szCs w:val="24"/>
                  </w:rPr>
                </m:ctrlPr>
              </m:sSupPr>
              <m:e>
                <m:r>
                  <w:rPr>
                    <w:rFonts w:ascii="Cambria Math" w:eastAsiaTheme="minorEastAsia" w:hAnsi="Cambria Math"/>
                    <w:szCs w:val="24"/>
                  </w:rPr>
                  <m:t>e</m:t>
                </m:r>
              </m:e>
              <m:sup>
                <m:d>
                  <m:dPr>
                    <m:ctrlPr>
                      <w:rPr>
                        <w:rFonts w:ascii="Cambria Math" w:eastAsiaTheme="minorEastAsia" w:hAnsi="Cambria Math"/>
                        <w:i/>
                        <w:szCs w:val="24"/>
                      </w:rPr>
                    </m:ctrlPr>
                  </m:dPr>
                  <m:e>
                    <m:d>
                      <m:dPr>
                        <m:ctrlPr>
                          <w:rPr>
                            <w:rFonts w:ascii="Cambria Math" w:eastAsiaTheme="minorEastAsia" w:hAnsi="Cambria Math"/>
                            <w:i/>
                            <w:szCs w:val="24"/>
                          </w:rPr>
                        </m:ctrlPr>
                      </m:dPr>
                      <m:e>
                        <m:sSub>
                          <m:sSubPr>
                            <m:ctrlPr>
                              <w:rPr>
                                <w:rFonts w:ascii="Cambria Math" w:eastAsiaTheme="minorEastAsia" w:hAnsi="Cambria Math"/>
                                <w:i/>
                                <w:szCs w:val="24"/>
                              </w:rPr>
                            </m:ctrlPr>
                          </m:sSubPr>
                          <m:e>
                            <m:r>
                              <w:rPr>
                                <w:rFonts w:ascii="Cambria Math" w:eastAsiaTheme="minorEastAsia" w:hAnsi="Cambria Math"/>
                                <w:szCs w:val="24"/>
                              </w:rPr>
                              <m:t>N</m:t>
                            </m:r>
                          </m:e>
                          <m:sub>
                            <m:r>
                              <w:rPr>
                                <w:rFonts w:ascii="Cambria Math" w:eastAsiaTheme="minorEastAsia" w:hAnsi="Cambria Math"/>
                                <w:szCs w:val="24"/>
                              </w:rPr>
                              <m:t>d</m:t>
                            </m:r>
                          </m:sub>
                        </m:sSub>
                        <m:r>
                          <w:rPr>
                            <w:rFonts w:ascii="Cambria Math" w:eastAsiaTheme="minorEastAsia" w:hAnsi="Cambria Math"/>
                            <w:szCs w:val="24"/>
                          </w:rPr>
                          <m:t>-1</m:t>
                        </m:r>
                      </m:e>
                    </m:d>
                    <m:sSub>
                      <m:sSubPr>
                        <m:ctrlPr>
                          <w:rPr>
                            <w:rFonts w:ascii="Cambria Math" w:eastAsiaTheme="minorEastAsia" w:hAnsi="Cambria Math"/>
                            <w:i/>
                            <w:szCs w:val="24"/>
                          </w:rPr>
                        </m:ctrlPr>
                      </m:sSubPr>
                      <m:e>
                        <m:r>
                          <w:rPr>
                            <w:rFonts w:ascii="Cambria Math" w:eastAsiaTheme="minorEastAsia" w:hAnsi="Cambria Math"/>
                            <w:szCs w:val="24"/>
                          </w:rPr>
                          <m:t>k</m:t>
                        </m:r>
                      </m:e>
                      <m:sub>
                        <m:r>
                          <w:rPr>
                            <w:rFonts w:ascii="Cambria Math" w:eastAsiaTheme="minorEastAsia" w:hAnsi="Cambria Math"/>
                            <w:szCs w:val="24"/>
                          </w:rPr>
                          <m:t>e</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k</m:t>
                        </m:r>
                      </m:e>
                      <m:sub>
                        <m:r>
                          <w:rPr>
                            <w:rFonts w:ascii="Cambria Math" w:eastAsiaTheme="minorEastAsia" w:hAnsi="Cambria Math"/>
                            <w:szCs w:val="24"/>
                          </w:rPr>
                          <m:t>a</m:t>
                        </m:r>
                      </m:sub>
                    </m:sSub>
                  </m:e>
                </m:d>
                <m:sSub>
                  <m:sSubPr>
                    <m:ctrlPr>
                      <w:rPr>
                        <w:rFonts w:ascii="Cambria Math" w:eastAsiaTheme="minorEastAsia" w:hAnsi="Cambria Math"/>
                        <w:i/>
                        <w:szCs w:val="24"/>
                      </w:rPr>
                    </m:ctrlPr>
                  </m:sSubPr>
                  <m:e>
                    <m:r>
                      <w:rPr>
                        <w:rFonts w:ascii="Cambria Math" w:eastAsiaTheme="minorEastAsia" w:hAnsi="Cambria Math"/>
                        <w:szCs w:val="24"/>
                      </w:rPr>
                      <m:t>I</m:t>
                    </m:r>
                  </m:e>
                  <m:sub>
                    <m:r>
                      <w:rPr>
                        <w:rFonts w:ascii="Cambria Math" w:eastAsiaTheme="minorEastAsia" w:hAnsi="Cambria Math"/>
                        <w:szCs w:val="24"/>
                      </w:rPr>
                      <m:t>d</m:t>
                    </m:r>
                  </m:sub>
                </m:sSub>
              </m:sup>
            </m:sSup>
          </m:e>
        </m:d>
      </m:oMath>
      <w:r>
        <w:rPr>
          <w:rFonts w:eastAsiaTheme="minorEastAsia"/>
          <w:szCs w:val="24"/>
        </w:rPr>
        <w:t>,</w:t>
      </w:r>
    </w:p>
    <w:p w14:paraId="7BC31A1A" w14:textId="30B6F8EA" w:rsidR="00FF1BE9" w:rsidRDefault="00FF1BE9" w:rsidP="00FF3EC1">
      <w:pPr>
        <w:spacing w:line="480" w:lineRule="auto"/>
        <w:jc w:val="both"/>
        <w:rPr>
          <w:rFonts w:eastAsiaTheme="minorEastAsia"/>
          <w:bCs/>
          <w:szCs w:val="24"/>
        </w:rPr>
      </w:pPr>
      <w:r>
        <w:rPr>
          <w:rFonts w:eastAsiaTheme="minorEastAsia"/>
          <w:szCs w:val="24"/>
        </w:rPr>
        <w:t xml:space="preserve">where </w:t>
      </w:r>
      <m:oMath>
        <m:sSub>
          <m:sSubPr>
            <m:ctrlPr>
              <w:rPr>
                <w:rFonts w:ascii="Cambria Math" w:eastAsiaTheme="minorEastAsia" w:hAnsi="Cambria Math"/>
                <w:i/>
                <w:szCs w:val="24"/>
              </w:rPr>
            </m:ctrlPr>
          </m:sSubPr>
          <m:e>
            <m:r>
              <w:rPr>
                <w:rFonts w:ascii="Cambria Math" w:eastAsiaTheme="minorEastAsia" w:hAnsi="Cambria Math"/>
                <w:szCs w:val="24"/>
              </w:rPr>
              <m:t>I</m:t>
            </m:r>
          </m:e>
          <m:sub>
            <m:r>
              <w:rPr>
                <w:rFonts w:ascii="Cambria Math" w:eastAsiaTheme="minorEastAsia" w:hAnsi="Cambria Math"/>
                <w:szCs w:val="24"/>
              </w:rPr>
              <m:t>d</m:t>
            </m:r>
          </m:sub>
        </m:sSub>
      </m:oMath>
      <w:r>
        <w:rPr>
          <w:rFonts w:eastAsiaTheme="minorEastAsia"/>
          <w:szCs w:val="24"/>
        </w:rPr>
        <w:t xml:space="preserve"> is the dosing interval (1/2 day), </w:t>
      </w:r>
      <m:oMath>
        <m:sSub>
          <m:sSubPr>
            <m:ctrlPr>
              <w:rPr>
                <w:rFonts w:ascii="Cambria Math" w:eastAsiaTheme="minorEastAsia" w:hAnsi="Cambria Math"/>
                <w:i/>
                <w:szCs w:val="24"/>
              </w:rPr>
            </m:ctrlPr>
          </m:sSubPr>
          <m:e>
            <m:r>
              <w:rPr>
                <w:rFonts w:ascii="Cambria Math" w:eastAsiaTheme="minorEastAsia" w:hAnsi="Cambria Math"/>
                <w:szCs w:val="24"/>
              </w:rPr>
              <m:t>N</m:t>
            </m:r>
          </m:e>
          <m:sub>
            <m:r>
              <w:rPr>
                <w:rFonts w:ascii="Cambria Math" w:eastAsiaTheme="minorEastAsia" w:hAnsi="Cambria Math"/>
                <w:szCs w:val="24"/>
              </w:rPr>
              <m:t>d</m:t>
            </m:r>
          </m:sub>
        </m:sSub>
        <m:r>
          <w:rPr>
            <w:rFonts w:ascii="Cambria Math" w:eastAsiaTheme="minorEastAsia" w:hAnsi="Cambria Math"/>
            <w:szCs w:val="24"/>
          </w:rPr>
          <m:t>=integer</m:t>
        </m:r>
        <m:d>
          <m:dPr>
            <m:ctrlPr>
              <w:rPr>
                <w:rFonts w:ascii="Cambria Math" w:eastAsiaTheme="minorEastAsia" w:hAnsi="Cambria Math"/>
                <w:i/>
                <w:szCs w:val="24"/>
              </w:rPr>
            </m:ctrlPr>
          </m:dPr>
          <m:e>
            <m:f>
              <m:fPr>
                <m:ctrlPr>
                  <w:rPr>
                    <w:rFonts w:ascii="Cambria Math" w:eastAsiaTheme="minorEastAsia" w:hAnsi="Cambria Math"/>
                    <w:i/>
                    <w:szCs w:val="24"/>
                  </w:rPr>
                </m:ctrlPr>
              </m:fPr>
              <m:num>
                <m:r>
                  <w:rPr>
                    <w:rFonts w:ascii="Cambria Math" w:eastAsiaTheme="minorEastAsia" w:hAnsi="Cambria Math"/>
                    <w:szCs w:val="24"/>
                  </w:rPr>
                  <m:t>t</m:t>
                </m:r>
              </m:num>
              <m:den>
                <m:sSub>
                  <m:sSubPr>
                    <m:ctrlPr>
                      <w:rPr>
                        <w:rFonts w:ascii="Cambria Math" w:eastAsiaTheme="minorEastAsia" w:hAnsi="Cambria Math"/>
                        <w:i/>
                        <w:szCs w:val="24"/>
                      </w:rPr>
                    </m:ctrlPr>
                  </m:sSubPr>
                  <m:e>
                    <m:r>
                      <w:rPr>
                        <w:rFonts w:ascii="Cambria Math" w:eastAsiaTheme="minorEastAsia" w:hAnsi="Cambria Math"/>
                        <w:szCs w:val="24"/>
                      </w:rPr>
                      <m:t>I</m:t>
                    </m:r>
                  </m:e>
                  <m:sub>
                    <m:r>
                      <w:rPr>
                        <w:rFonts w:ascii="Cambria Math" w:eastAsiaTheme="minorEastAsia" w:hAnsi="Cambria Math"/>
                        <w:szCs w:val="24"/>
                      </w:rPr>
                      <m:t>d</m:t>
                    </m:r>
                  </m:sub>
                </m:sSub>
              </m:den>
            </m:f>
          </m:e>
        </m:d>
        <m:r>
          <w:rPr>
            <w:rFonts w:ascii="Cambria Math" w:eastAsiaTheme="minorEastAsia" w:hAnsi="Cambria Math"/>
            <w:szCs w:val="24"/>
          </w:rPr>
          <m:t>+1</m:t>
        </m:r>
      </m:oMath>
      <w:r>
        <w:rPr>
          <w:rFonts w:eastAsiaTheme="minorEastAsia"/>
          <w:szCs w:val="24"/>
        </w:rPr>
        <w:t xml:space="preserve"> is the number of doses until time</w:t>
      </w:r>
      <m:oMath>
        <m:r>
          <w:rPr>
            <w:rFonts w:ascii="Cambria Math" w:eastAsiaTheme="minorEastAsia" w:hAnsi="Cambria Math"/>
            <w:szCs w:val="24"/>
          </w:rPr>
          <m:t xml:space="preserve"> t</m:t>
        </m:r>
      </m:oMath>
      <w:r w:rsidR="000371E8">
        <w:rPr>
          <w:rFonts w:eastAsiaTheme="minorEastAsia"/>
          <w:szCs w:val="24"/>
        </w:rPr>
        <w:t>, and</w:t>
      </w:r>
      <w:r w:rsidR="00345364">
        <w:rPr>
          <w:rFonts w:eastAsiaTheme="minorEastAsia"/>
          <w:szCs w:val="24"/>
        </w:rPr>
        <w:t xml:space="preserve"> </w:t>
      </w:r>
      <m:oMath>
        <m:acc>
          <m:accPr>
            <m:ctrlPr>
              <w:rPr>
                <w:rFonts w:ascii="Cambria Math" w:hAnsi="Cambria Math"/>
                <w:i/>
              </w:rPr>
            </m:ctrlPr>
          </m:accPr>
          <m:e>
            <m:r>
              <w:rPr>
                <w:rFonts w:ascii="Cambria Math" w:hAnsi="Cambria Math"/>
              </w:rPr>
              <m:t>C</m:t>
            </m:r>
          </m:e>
        </m:acc>
        <m:r>
          <w:rPr>
            <w:rFonts w:ascii="Cambria Math" w:hAnsi="Cambria Math"/>
          </w:rPr>
          <m:t>=</m:t>
        </m:r>
        <w:bookmarkStart w:id="5" w:name="_Hlk168907227"/>
        <m:f>
          <m:fPr>
            <m:ctrlPr>
              <w:rPr>
                <w:rFonts w:ascii="Cambria Math" w:hAnsi="Cambria Math"/>
                <w:i/>
              </w:rPr>
            </m:ctrlPr>
          </m:fPr>
          <m:num>
            <m:r>
              <w:rPr>
                <w:rFonts w:ascii="Cambria Math" w:hAnsi="Cambria Math"/>
              </w:rPr>
              <m:t>FD</m:t>
            </m:r>
          </m:num>
          <m:den>
            <m:sSub>
              <m:sSubPr>
                <m:ctrlPr>
                  <w:rPr>
                    <w:rFonts w:ascii="Cambria Math" w:hAnsi="Cambria Math"/>
                    <w:i/>
                  </w:rPr>
                </m:ctrlPr>
              </m:sSubPr>
              <m:e>
                <m:r>
                  <w:rPr>
                    <w:rFonts w:ascii="Cambria Math" w:hAnsi="Cambria Math"/>
                  </w:rPr>
                  <m:t>V</m:t>
                </m:r>
              </m:e>
              <m:sub>
                <m:r>
                  <w:rPr>
                    <w:rFonts w:ascii="Cambria Math" w:hAnsi="Cambria Math"/>
                  </w:rPr>
                  <m:t>d</m:t>
                </m:r>
              </m:sub>
            </m:sSub>
          </m:den>
        </m:f>
        <w:bookmarkEnd w:id="5"/>
        <m:r>
          <w:rPr>
            <w:rFonts w:ascii="Cambria Math" w:hAnsi="Cambria Math"/>
          </w:rPr>
          <m:t>,</m:t>
        </m:r>
      </m:oMath>
      <w:r w:rsidR="00345364">
        <w:rPr>
          <w:rFonts w:eastAsiaTheme="minorEastAsia"/>
          <w:szCs w:val="24"/>
        </w:rPr>
        <w:t xml:space="preserve"> </w:t>
      </w:r>
      <w:r w:rsidR="000E39E3" w:rsidRPr="00347C94">
        <w:t xml:space="preserve">where </w:t>
      </w:r>
      <m:oMath>
        <m:r>
          <w:rPr>
            <w:rFonts w:ascii="Cambria Math" w:hAnsi="Cambria Math"/>
          </w:rPr>
          <m:t>F</m:t>
        </m:r>
      </m:oMath>
      <w:r w:rsidR="000E39E3" w:rsidRPr="00347C94">
        <w:t xml:space="preserve"> is the bioavailability of the drug, </w:t>
      </w:r>
      <m:oMath>
        <m:r>
          <w:rPr>
            <w:rFonts w:ascii="Cambria Math" w:hAnsi="Cambria Math"/>
          </w:rPr>
          <m:t>D</m:t>
        </m:r>
      </m:oMath>
      <w:r w:rsidR="000E39E3" w:rsidRPr="00347C94">
        <w:t xml:space="preserve"> is the mass of the drug administered in a dose (300 mg), and </w:t>
      </w:r>
      <m:oMath>
        <m:sSub>
          <m:sSubPr>
            <m:ctrlPr>
              <w:rPr>
                <w:rFonts w:ascii="Cambria Math" w:hAnsi="Cambria Math"/>
                <w:i/>
              </w:rPr>
            </m:ctrlPr>
          </m:sSubPr>
          <m:e>
            <m:r>
              <w:rPr>
                <w:rFonts w:ascii="Cambria Math" w:hAnsi="Cambria Math"/>
              </w:rPr>
              <m:t>V</m:t>
            </m:r>
          </m:e>
          <m:sub>
            <m:r>
              <w:rPr>
                <w:rFonts w:ascii="Cambria Math" w:hAnsi="Cambria Math"/>
              </w:rPr>
              <m:t>d</m:t>
            </m:r>
          </m:sub>
        </m:sSub>
      </m:oMath>
      <w:r w:rsidR="000E39E3" w:rsidRPr="00347C94">
        <w:t xml:space="preserve"> is the volume of distribution.</w:t>
      </w:r>
      <w:r w:rsidR="00FB4958">
        <w:t xml:space="preserve"> </w:t>
      </w:r>
      <w:r w:rsidR="00DA1E75">
        <w:rPr>
          <w:bCs/>
          <w:szCs w:val="24"/>
        </w:rPr>
        <w:t xml:space="preserve">Studies </w:t>
      </w:r>
      <w:r>
        <w:rPr>
          <w:bCs/>
          <w:szCs w:val="24"/>
        </w:rPr>
        <w:t xml:space="preserve">on </w:t>
      </w:r>
      <w:r w:rsidR="00DA1E75">
        <w:rPr>
          <w:bCs/>
          <w:szCs w:val="24"/>
        </w:rPr>
        <w:t xml:space="preserve">the </w:t>
      </w:r>
      <w:r>
        <w:rPr>
          <w:bCs/>
          <w:szCs w:val="24"/>
        </w:rPr>
        <w:t>pharmacokinetics of nirmatrelvir taken with ritonavir</w:t>
      </w:r>
      <w:r w:rsidR="003D494A">
        <w:rPr>
          <w:bCs/>
          <w:szCs w:val="24"/>
        </w:rPr>
        <w:t xml:space="preserve"> (N-R)</w:t>
      </w:r>
      <w:r w:rsidR="007151E0">
        <w:rPr>
          <w:bCs/>
          <w:szCs w:val="24"/>
        </w:rPr>
        <w:t xml:space="preserve"> </w:t>
      </w:r>
      <w:r w:rsidR="007151E0">
        <w:rPr>
          <w:bCs/>
          <w:szCs w:val="24"/>
        </w:rPr>
        <w:fldChar w:fldCharType="begin"/>
      </w:r>
      <w:r w:rsidR="008F1F01">
        <w:rPr>
          <w:bCs/>
          <w:szCs w:val="24"/>
        </w:rPr>
        <w:instrText xml:space="preserve"> ADDIN ZOTERO_ITEM CSL_CITATION {"citationID":"iuWMFfLS","properties":{"formattedCitation":"[2]","plainCitation":"[2]","noteIndex":0},"citationItems":[{"id":81,"uris":["http://zotero.org/users/13805843/items/ARI95UU7"],"itemData":{"id":81,"type":"document","publisher":"U. S. Food and Drug Administration. Center for Drug Evaluation and Research.","title":"Fact Sheet for Healthcare Providers: Emergency Use Authorization for Paxlovid","URL":"https://www.fda.gov/media/155050/download","issued":{"date-parts":[["2024",11]]}}}],"schema":"https://github.com/citation-style-language/schema/raw/master/csl-citation.json"} </w:instrText>
      </w:r>
      <w:r w:rsidR="007151E0">
        <w:rPr>
          <w:bCs/>
          <w:szCs w:val="24"/>
        </w:rPr>
        <w:fldChar w:fldCharType="separate"/>
      </w:r>
      <w:r w:rsidR="00263E4B" w:rsidRPr="00263E4B">
        <w:t>[2]</w:t>
      </w:r>
      <w:r w:rsidR="007151E0">
        <w:rPr>
          <w:bCs/>
          <w:szCs w:val="24"/>
        </w:rPr>
        <w:fldChar w:fldCharType="end"/>
      </w:r>
      <w:r>
        <w:rPr>
          <w:bCs/>
          <w:szCs w:val="24"/>
        </w:rPr>
        <w:t xml:space="preserve"> </w:t>
      </w:r>
      <w:r w:rsidR="00DA1E75">
        <w:rPr>
          <w:bCs/>
          <w:szCs w:val="24"/>
        </w:rPr>
        <w:t xml:space="preserve">show that </w:t>
      </w:r>
      <w:r>
        <w:rPr>
          <w:bCs/>
          <w:szCs w:val="24"/>
        </w:rPr>
        <w:t xml:space="preserve">the elimination rate </w:t>
      </w:r>
      <m:oMath>
        <m:sSub>
          <m:sSubPr>
            <m:ctrlPr>
              <w:rPr>
                <w:rFonts w:ascii="Cambria Math" w:hAnsi="Cambria Math"/>
                <w:bCs/>
                <w:i/>
                <w:szCs w:val="24"/>
              </w:rPr>
            </m:ctrlPr>
          </m:sSubPr>
          <m:e>
            <m:r>
              <w:rPr>
                <w:rFonts w:ascii="Cambria Math" w:hAnsi="Cambria Math"/>
                <w:szCs w:val="24"/>
              </w:rPr>
              <m:t>k</m:t>
            </m:r>
          </m:e>
          <m:sub>
            <m:r>
              <w:rPr>
                <w:rFonts w:ascii="Cambria Math" w:hAnsi="Cambria Math"/>
                <w:szCs w:val="24"/>
              </w:rPr>
              <m:t>e</m:t>
            </m:r>
          </m:sub>
        </m:sSub>
      </m:oMath>
      <w:r>
        <w:rPr>
          <w:rFonts w:eastAsiaTheme="minorEastAsia"/>
          <w:bCs/>
          <w:szCs w:val="24"/>
        </w:rPr>
        <w:t xml:space="preserve"> is 2.8/day</w:t>
      </w:r>
      <w:r w:rsidR="00DA1E75">
        <w:rPr>
          <w:rFonts w:eastAsiaTheme="minorEastAsia"/>
          <w:bCs/>
          <w:szCs w:val="24"/>
        </w:rPr>
        <w:t xml:space="preserve">, </w:t>
      </w:r>
      <w:r w:rsidR="000371E8">
        <w:rPr>
          <w:rFonts w:eastAsiaTheme="minorEastAsia"/>
          <w:bCs/>
          <w:szCs w:val="24"/>
        </w:rPr>
        <w:t xml:space="preserve">and </w:t>
      </w:r>
      <w:r w:rsidR="00DA1E75">
        <w:rPr>
          <w:rFonts w:eastAsiaTheme="minorEastAsia"/>
          <w:bCs/>
          <w:szCs w:val="24"/>
        </w:rPr>
        <w:t>the maximum concentration after a single dose is 4.42×10</w:t>
      </w:r>
      <w:r w:rsidR="00DA1E75" w:rsidRPr="00DA1E75">
        <w:rPr>
          <w:rFonts w:eastAsiaTheme="minorEastAsia"/>
          <w:bCs/>
          <w:szCs w:val="24"/>
          <w:vertAlign w:val="superscript"/>
        </w:rPr>
        <w:t>3</w:t>
      </w:r>
      <w:r w:rsidR="00B81E6A">
        <w:rPr>
          <w:rFonts w:eastAsiaTheme="minorEastAsia"/>
          <w:bCs/>
          <w:szCs w:val="24"/>
          <w:vertAlign w:val="superscript"/>
        </w:rPr>
        <w:t xml:space="preserve"> </w:t>
      </w:r>
      <w:r w:rsidR="00DA1E75">
        <w:rPr>
          <w:rFonts w:eastAsiaTheme="minorEastAsia"/>
          <w:bCs/>
          <w:szCs w:val="24"/>
        </w:rPr>
        <w:t>nM, which is achieved at 3 hours</w:t>
      </w:r>
      <w:r w:rsidR="007151E0">
        <w:rPr>
          <w:rFonts w:eastAsiaTheme="minorEastAsia"/>
          <w:bCs/>
          <w:szCs w:val="24"/>
        </w:rPr>
        <w:t xml:space="preserve"> </w:t>
      </w:r>
      <w:r w:rsidR="007151E0">
        <w:rPr>
          <w:rFonts w:eastAsiaTheme="minorEastAsia"/>
          <w:bCs/>
          <w:szCs w:val="24"/>
        </w:rPr>
        <w:fldChar w:fldCharType="begin"/>
      </w:r>
      <w:r w:rsidR="008F1F01">
        <w:rPr>
          <w:rFonts w:eastAsiaTheme="minorEastAsia"/>
          <w:bCs/>
          <w:szCs w:val="24"/>
        </w:rPr>
        <w:instrText xml:space="preserve"> ADDIN ZOTERO_ITEM CSL_CITATION {"citationID":"4HuvP74K","properties":{"formattedCitation":"[2]","plainCitation":"[2]","noteIndex":0},"citationItems":[{"id":81,"uris":["http://zotero.org/users/13805843/items/ARI95UU7"],"itemData":{"id":81,"type":"document","publisher":"U. S. Food and Drug Administration. Center for Drug Evaluation and Research.","title":"Fact Sheet for Healthcare Providers: Emergency Use Authorization for Paxlovid","URL":"https://www.fda.gov/media/155050/download","issued":{"date-parts":[["2024",11]]}}}],"schema":"https://github.com/citation-style-language/schema/raw/master/csl-citation.json"} </w:instrText>
      </w:r>
      <w:r w:rsidR="007151E0">
        <w:rPr>
          <w:rFonts w:eastAsiaTheme="minorEastAsia"/>
          <w:bCs/>
          <w:szCs w:val="24"/>
        </w:rPr>
        <w:fldChar w:fldCharType="separate"/>
      </w:r>
      <w:r w:rsidR="00263E4B" w:rsidRPr="00263E4B">
        <w:rPr>
          <w:rFonts w:eastAsiaTheme="minorEastAsia"/>
        </w:rPr>
        <w:t>[2]</w:t>
      </w:r>
      <w:r w:rsidR="007151E0">
        <w:rPr>
          <w:rFonts w:eastAsiaTheme="minorEastAsia"/>
          <w:bCs/>
          <w:szCs w:val="24"/>
        </w:rPr>
        <w:fldChar w:fldCharType="end"/>
      </w:r>
      <w:r w:rsidR="003C78CC">
        <w:rPr>
          <w:bCs/>
          <w:iCs/>
        </w:rPr>
        <w:t xml:space="preserve">. </w:t>
      </w:r>
      <w:r w:rsidR="000371E8">
        <w:rPr>
          <w:rFonts w:eastAsiaTheme="minorEastAsia"/>
          <w:bCs/>
          <w:szCs w:val="24"/>
        </w:rPr>
        <w:t>T</w:t>
      </w:r>
      <w:r>
        <w:rPr>
          <w:rFonts w:eastAsiaTheme="minorEastAsia"/>
          <w:bCs/>
          <w:szCs w:val="24"/>
        </w:rPr>
        <w:t xml:space="preserve">he maximum concentration from a single dose </w:t>
      </w:r>
      <w:r w:rsidR="000371E8">
        <w:rPr>
          <w:rFonts w:eastAsiaTheme="minorEastAsia"/>
          <w:bCs/>
          <w:szCs w:val="24"/>
        </w:rPr>
        <w:t xml:space="preserve">is </w:t>
      </w:r>
      <w:r>
        <w:rPr>
          <w:rFonts w:eastAsiaTheme="minorEastAsia"/>
          <w:bCs/>
          <w:szCs w:val="24"/>
        </w:rPr>
        <w:t>give</w:t>
      </w:r>
      <w:r w:rsidR="000371E8">
        <w:rPr>
          <w:rFonts w:eastAsiaTheme="minorEastAsia"/>
          <w:bCs/>
          <w:szCs w:val="24"/>
        </w:rPr>
        <w:t>n by the expression</w:t>
      </w:r>
    </w:p>
    <w:p w14:paraId="06CD58DA" w14:textId="77777777" w:rsidR="00FF1BE9" w:rsidRPr="007D3563" w:rsidRDefault="0093441F" w:rsidP="00FF3EC1">
      <w:pPr>
        <w:spacing w:line="480" w:lineRule="auto"/>
        <w:jc w:val="both"/>
        <w:rPr>
          <w:bCs/>
          <w:szCs w:val="24"/>
        </w:rPr>
      </w:pPr>
      <m:oMathPara>
        <m:oMath>
          <m:sSub>
            <m:sSubPr>
              <m:ctrlPr>
                <w:rPr>
                  <w:rFonts w:ascii="Cambria Math" w:hAnsi="Cambria Math"/>
                  <w:bCs/>
                  <w:i/>
                  <w:szCs w:val="24"/>
                </w:rPr>
              </m:ctrlPr>
            </m:sSubPr>
            <m:e>
              <m:r>
                <w:rPr>
                  <w:rFonts w:ascii="Cambria Math" w:hAnsi="Cambria Math"/>
                  <w:szCs w:val="24"/>
                </w:rPr>
                <m:t>C</m:t>
              </m:r>
            </m:e>
            <m:sub>
              <m:r>
                <w:rPr>
                  <w:rFonts w:ascii="Cambria Math" w:hAnsi="Cambria Math"/>
                  <w:szCs w:val="24"/>
                </w:rPr>
                <m:t>max</m:t>
              </m:r>
            </m:sub>
          </m:sSub>
          <m:r>
            <w:rPr>
              <w:rFonts w:ascii="Cambria Math" w:hAnsi="Cambria Math"/>
              <w:szCs w:val="24"/>
            </w:rPr>
            <m:t>=</m:t>
          </m:r>
          <m:acc>
            <m:accPr>
              <m:ctrlPr>
                <w:rPr>
                  <w:rFonts w:ascii="Cambria Math" w:hAnsi="Cambria Math"/>
                  <w:bCs/>
                  <w:i/>
                  <w:szCs w:val="24"/>
                </w:rPr>
              </m:ctrlPr>
            </m:accPr>
            <m:e>
              <m:r>
                <w:rPr>
                  <w:rFonts w:ascii="Cambria Math" w:hAnsi="Cambria Math"/>
                  <w:szCs w:val="24"/>
                </w:rPr>
                <m:t>C</m:t>
              </m:r>
            </m:e>
          </m:acc>
          <m:sSup>
            <m:sSupPr>
              <m:ctrlPr>
                <w:rPr>
                  <w:rFonts w:ascii="Cambria Math" w:hAnsi="Cambria Math"/>
                  <w:bCs/>
                  <w:i/>
                  <w:szCs w:val="24"/>
                </w:rPr>
              </m:ctrlPr>
            </m:sSupPr>
            <m:e>
              <m:d>
                <m:dPr>
                  <m:ctrlPr>
                    <w:rPr>
                      <w:rFonts w:ascii="Cambria Math" w:hAnsi="Cambria Math"/>
                      <w:bCs/>
                      <w:i/>
                      <w:szCs w:val="24"/>
                    </w:rPr>
                  </m:ctrlPr>
                </m:dPr>
                <m:e>
                  <m:f>
                    <m:fPr>
                      <m:ctrlPr>
                        <w:rPr>
                          <w:rFonts w:ascii="Cambria Math" w:hAnsi="Cambria Math"/>
                          <w:bCs/>
                          <w:i/>
                          <w:szCs w:val="24"/>
                        </w:rPr>
                      </m:ctrlPr>
                    </m:fPr>
                    <m:num>
                      <m:sSub>
                        <m:sSubPr>
                          <m:ctrlPr>
                            <w:rPr>
                              <w:rFonts w:ascii="Cambria Math" w:hAnsi="Cambria Math"/>
                              <w:bCs/>
                              <w:i/>
                              <w:szCs w:val="24"/>
                            </w:rPr>
                          </m:ctrlPr>
                        </m:sSubPr>
                        <m:e>
                          <m:r>
                            <w:rPr>
                              <w:rFonts w:ascii="Cambria Math" w:hAnsi="Cambria Math"/>
                              <w:szCs w:val="24"/>
                            </w:rPr>
                            <m:t>k</m:t>
                          </m:r>
                        </m:e>
                        <m:sub>
                          <m:r>
                            <w:rPr>
                              <w:rFonts w:ascii="Cambria Math" w:hAnsi="Cambria Math"/>
                              <w:szCs w:val="24"/>
                            </w:rPr>
                            <m:t>e</m:t>
                          </m:r>
                        </m:sub>
                      </m:sSub>
                    </m:num>
                    <m:den>
                      <m:sSub>
                        <m:sSubPr>
                          <m:ctrlPr>
                            <w:rPr>
                              <w:rFonts w:ascii="Cambria Math" w:hAnsi="Cambria Math"/>
                              <w:bCs/>
                              <w:i/>
                              <w:szCs w:val="24"/>
                            </w:rPr>
                          </m:ctrlPr>
                        </m:sSubPr>
                        <m:e>
                          <m:r>
                            <w:rPr>
                              <w:rFonts w:ascii="Cambria Math" w:hAnsi="Cambria Math"/>
                              <w:szCs w:val="24"/>
                            </w:rPr>
                            <m:t>k</m:t>
                          </m:r>
                        </m:e>
                        <m:sub>
                          <m:r>
                            <w:rPr>
                              <w:rFonts w:ascii="Cambria Math" w:hAnsi="Cambria Math"/>
                              <w:szCs w:val="24"/>
                            </w:rPr>
                            <m:t>a</m:t>
                          </m:r>
                        </m:sub>
                      </m:sSub>
                    </m:den>
                  </m:f>
                </m:e>
              </m:d>
            </m:e>
            <m:sup>
              <m:f>
                <m:fPr>
                  <m:ctrlPr>
                    <w:rPr>
                      <w:rFonts w:ascii="Cambria Math" w:hAnsi="Cambria Math"/>
                      <w:bCs/>
                      <w:i/>
                      <w:szCs w:val="24"/>
                    </w:rPr>
                  </m:ctrlPr>
                </m:fPr>
                <m:num>
                  <m:sSub>
                    <m:sSubPr>
                      <m:ctrlPr>
                        <w:rPr>
                          <w:rFonts w:ascii="Cambria Math" w:hAnsi="Cambria Math"/>
                          <w:bCs/>
                          <w:i/>
                          <w:szCs w:val="24"/>
                        </w:rPr>
                      </m:ctrlPr>
                    </m:sSubPr>
                    <m:e>
                      <m:r>
                        <w:rPr>
                          <w:rFonts w:ascii="Cambria Math" w:hAnsi="Cambria Math"/>
                          <w:szCs w:val="24"/>
                        </w:rPr>
                        <m:t>k</m:t>
                      </m:r>
                    </m:e>
                    <m:sub>
                      <m:r>
                        <w:rPr>
                          <w:rFonts w:ascii="Cambria Math" w:hAnsi="Cambria Math"/>
                          <w:szCs w:val="24"/>
                        </w:rPr>
                        <m:t>e</m:t>
                      </m:r>
                    </m:sub>
                  </m:sSub>
                </m:num>
                <m:den>
                  <m:sSub>
                    <m:sSubPr>
                      <m:ctrlPr>
                        <w:rPr>
                          <w:rFonts w:ascii="Cambria Math" w:hAnsi="Cambria Math"/>
                          <w:bCs/>
                          <w:i/>
                          <w:szCs w:val="24"/>
                        </w:rPr>
                      </m:ctrlPr>
                    </m:sSubPr>
                    <m:e>
                      <m:r>
                        <w:rPr>
                          <w:rFonts w:ascii="Cambria Math" w:hAnsi="Cambria Math"/>
                          <w:szCs w:val="24"/>
                        </w:rPr>
                        <m:t>k</m:t>
                      </m:r>
                    </m:e>
                    <m:sub>
                      <m:r>
                        <w:rPr>
                          <w:rFonts w:ascii="Cambria Math" w:hAnsi="Cambria Math"/>
                          <w:szCs w:val="24"/>
                        </w:rPr>
                        <m:t>a</m:t>
                      </m:r>
                    </m:sub>
                  </m:sSub>
                  <m:r>
                    <w:rPr>
                      <w:rFonts w:ascii="Cambria Math" w:hAnsi="Cambria Math"/>
                      <w:szCs w:val="24"/>
                    </w:rPr>
                    <m:t>-</m:t>
                  </m:r>
                  <m:sSub>
                    <m:sSubPr>
                      <m:ctrlPr>
                        <w:rPr>
                          <w:rFonts w:ascii="Cambria Math" w:hAnsi="Cambria Math"/>
                          <w:bCs/>
                          <w:i/>
                          <w:szCs w:val="24"/>
                        </w:rPr>
                      </m:ctrlPr>
                    </m:sSubPr>
                    <m:e>
                      <m:r>
                        <w:rPr>
                          <w:rFonts w:ascii="Cambria Math" w:hAnsi="Cambria Math"/>
                          <w:szCs w:val="24"/>
                        </w:rPr>
                        <m:t>k</m:t>
                      </m:r>
                    </m:e>
                    <m:sub>
                      <m:r>
                        <w:rPr>
                          <w:rFonts w:ascii="Cambria Math" w:hAnsi="Cambria Math"/>
                          <w:szCs w:val="24"/>
                        </w:rPr>
                        <m:t>e</m:t>
                      </m:r>
                    </m:sub>
                  </m:sSub>
                </m:den>
              </m:f>
            </m:sup>
          </m:sSup>
          <m:r>
            <w:rPr>
              <w:rFonts w:ascii="Cambria Math" w:hAnsi="Cambria Math"/>
              <w:szCs w:val="24"/>
            </w:rPr>
            <m:t>=4.42×</m:t>
          </m:r>
          <m:sSup>
            <m:sSupPr>
              <m:ctrlPr>
                <w:rPr>
                  <w:rFonts w:ascii="Cambria Math" w:hAnsi="Cambria Math"/>
                  <w:bCs/>
                  <w:i/>
                  <w:szCs w:val="24"/>
                </w:rPr>
              </m:ctrlPr>
            </m:sSupPr>
            <m:e>
              <m:r>
                <w:rPr>
                  <w:rFonts w:ascii="Cambria Math" w:hAnsi="Cambria Math"/>
                  <w:szCs w:val="24"/>
                </w:rPr>
                <m:t>10</m:t>
              </m:r>
            </m:e>
            <m:sup>
              <m:r>
                <w:rPr>
                  <w:rFonts w:ascii="Cambria Math" w:hAnsi="Cambria Math"/>
                  <w:szCs w:val="24"/>
                </w:rPr>
                <m:t>3</m:t>
              </m:r>
            </m:sup>
          </m:sSup>
          <m:r>
            <w:rPr>
              <w:rFonts w:ascii="Cambria Math" w:hAnsi="Cambria Math"/>
              <w:szCs w:val="24"/>
            </w:rPr>
            <m:t xml:space="preserve"> nM</m:t>
          </m:r>
        </m:oMath>
      </m:oMathPara>
    </w:p>
    <w:p w14:paraId="0ED64AFC" w14:textId="35DEBF98" w:rsidR="00FF1BE9" w:rsidRDefault="00FF1BE9" w:rsidP="00FF3EC1">
      <w:pPr>
        <w:spacing w:line="480" w:lineRule="auto"/>
        <w:jc w:val="both"/>
        <w:rPr>
          <w:rFonts w:eastAsiaTheme="minorEastAsia"/>
          <w:bCs/>
          <w:szCs w:val="24"/>
        </w:rPr>
      </w:pPr>
      <w:r>
        <w:rPr>
          <w:bCs/>
          <w:szCs w:val="24"/>
        </w:rPr>
        <w:t xml:space="preserve">which </w:t>
      </w:r>
      <w:r w:rsidR="006D61B5">
        <w:rPr>
          <w:bCs/>
          <w:szCs w:val="24"/>
        </w:rPr>
        <w:t>occurs</w:t>
      </w:r>
      <w:r>
        <w:rPr>
          <w:bCs/>
          <w:szCs w:val="24"/>
        </w:rPr>
        <w:t xml:space="preserve"> </w:t>
      </w:r>
      <w:r w:rsidR="006D61B5">
        <w:rPr>
          <w:bCs/>
          <w:szCs w:val="24"/>
        </w:rPr>
        <w:t>at</w:t>
      </w:r>
      <w:r>
        <w:rPr>
          <w:bCs/>
          <w:szCs w:val="24"/>
        </w:rPr>
        <w:t xml:space="preserve"> </w:t>
      </w:r>
      <m:oMath>
        <m:sSub>
          <m:sSubPr>
            <m:ctrlPr>
              <w:rPr>
                <w:rFonts w:ascii="Cambria Math" w:hAnsi="Cambria Math"/>
                <w:bCs/>
                <w:i/>
                <w:szCs w:val="24"/>
              </w:rPr>
            </m:ctrlPr>
          </m:sSubPr>
          <m:e>
            <m:r>
              <w:rPr>
                <w:rFonts w:ascii="Cambria Math" w:hAnsi="Cambria Math"/>
                <w:szCs w:val="24"/>
              </w:rPr>
              <m:t>t</m:t>
            </m:r>
          </m:e>
          <m:sub>
            <m:r>
              <w:rPr>
                <w:rFonts w:ascii="Cambria Math" w:hAnsi="Cambria Math"/>
                <w:szCs w:val="24"/>
              </w:rPr>
              <m:t>max</m:t>
            </m:r>
          </m:sub>
        </m:sSub>
        <m:r>
          <w:rPr>
            <w:rFonts w:ascii="Cambria Math" w:hAnsi="Cambria Math"/>
            <w:szCs w:val="24"/>
          </w:rPr>
          <m:t>=</m:t>
        </m:r>
        <m:f>
          <m:fPr>
            <m:ctrlPr>
              <w:rPr>
                <w:rFonts w:ascii="Cambria Math" w:hAnsi="Cambria Math"/>
                <w:bCs/>
                <w:i/>
                <w:szCs w:val="24"/>
              </w:rPr>
            </m:ctrlPr>
          </m:fPr>
          <m:num>
            <m:func>
              <m:funcPr>
                <m:ctrlPr>
                  <w:rPr>
                    <w:rFonts w:ascii="Cambria Math" w:hAnsi="Cambria Math"/>
                    <w:bCs/>
                    <w:i/>
                    <w:szCs w:val="24"/>
                  </w:rPr>
                </m:ctrlPr>
              </m:funcPr>
              <m:fName>
                <m:r>
                  <m:rPr>
                    <m:sty m:val="p"/>
                  </m:rPr>
                  <w:rPr>
                    <w:rFonts w:ascii="Cambria Math" w:hAnsi="Cambria Math"/>
                    <w:szCs w:val="24"/>
                  </w:rPr>
                  <m:t>ln</m:t>
                </m:r>
              </m:fName>
              <m:e>
                <m:d>
                  <m:dPr>
                    <m:ctrlPr>
                      <w:rPr>
                        <w:rFonts w:ascii="Cambria Math" w:hAnsi="Cambria Math"/>
                        <w:bCs/>
                        <w:i/>
                        <w:szCs w:val="24"/>
                      </w:rPr>
                    </m:ctrlPr>
                  </m:dPr>
                  <m:e>
                    <m:f>
                      <m:fPr>
                        <m:ctrlPr>
                          <w:rPr>
                            <w:rFonts w:ascii="Cambria Math" w:hAnsi="Cambria Math"/>
                            <w:bCs/>
                            <w:i/>
                            <w:szCs w:val="24"/>
                          </w:rPr>
                        </m:ctrlPr>
                      </m:fPr>
                      <m:num>
                        <m:sSub>
                          <m:sSubPr>
                            <m:ctrlPr>
                              <w:rPr>
                                <w:rFonts w:ascii="Cambria Math" w:hAnsi="Cambria Math"/>
                                <w:bCs/>
                                <w:i/>
                                <w:szCs w:val="24"/>
                              </w:rPr>
                            </m:ctrlPr>
                          </m:sSubPr>
                          <m:e>
                            <m:r>
                              <w:rPr>
                                <w:rFonts w:ascii="Cambria Math" w:hAnsi="Cambria Math"/>
                                <w:szCs w:val="24"/>
                              </w:rPr>
                              <m:t>k</m:t>
                            </m:r>
                          </m:e>
                          <m:sub>
                            <m:r>
                              <w:rPr>
                                <w:rFonts w:ascii="Cambria Math" w:hAnsi="Cambria Math"/>
                                <w:szCs w:val="24"/>
                              </w:rPr>
                              <m:t>a</m:t>
                            </m:r>
                          </m:sub>
                        </m:sSub>
                      </m:num>
                      <m:den>
                        <m:sSub>
                          <m:sSubPr>
                            <m:ctrlPr>
                              <w:rPr>
                                <w:rFonts w:ascii="Cambria Math" w:hAnsi="Cambria Math"/>
                                <w:bCs/>
                                <w:i/>
                                <w:szCs w:val="24"/>
                              </w:rPr>
                            </m:ctrlPr>
                          </m:sSubPr>
                          <m:e>
                            <m:r>
                              <w:rPr>
                                <w:rFonts w:ascii="Cambria Math" w:hAnsi="Cambria Math"/>
                                <w:szCs w:val="24"/>
                              </w:rPr>
                              <m:t>k</m:t>
                            </m:r>
                          </m:e>
                          <m:sub>
                            <m:r>
                              <w:rPr>
                                <w:rFonts w:ascii="Cambria Math" w:hAnsi="Cambria Math"/>
                                <w:szCs w:val="24"/>
                              </w:rPr>
                              <m:t>e</m:t>
                            </m:r>
                          </m:sub>
                        </m:sSub>
                      </m:den>
                    </m:f>
                  </m:e>
                </m:d>
              </m:e>
            </m:func>
          </m:num>
          <m:den>
            <m:sSub>
              <m:sSubPr>
                <m:ctrlPr>
                  <w:rPr>
                    <w:rFonts w:ascii="Cambria Math" w:hAnsi="Cambria Math"/>
                    <w:bCs/>
                    <w:i/>
                    <w:szCs w:val="24"/>
                  </w:rPr>
                </m:ctrlPr>
              </m:sSubPr>
              <m:e>
                <m:r>
                  <w:rPr>
                    <w:rFonts w:ascii="Cambria Math" w:hAnsi="Cambria Math"/>
                    <w:szCs w:val="24"/>
                  </w:rPr>
                  <m:t>k</m:t>
                </m:r>
              </m:e>
              <m:sub>
                <m:r>
                  <w:rPr>
                    <w:rFonts w:ascii="Cambria Math" w:hAnsi="Cambria Math"/>
                    <w:szCs w:val="24"/>
                  </w:rPr>
                  <m:t>a</m:t>
                </m:r>
              </m:sub>
            </m:sSub>
            <m:r>
              <w:rPr>
                <w:rFonts w:ascii="Cambria Math" w:hAnsi="Cambria Math"/>
                <w:szCs w:val="24"/>
              </w:rPr>
              <m:t>-</m:t>
            </m:r>
            <m:sSub>
              <m:sSubPr>
                <m:ctrlPr>
                  <w:rPr>
                    <w:rFonts w:ascii="Cambria Math" w:hAnsi="Cambria Math"/>
                    <w:bCs/>
                    <w:i/>
                    <w:szCs w:val="24"/>
                  </w:rPr>
                </m:ctrlPr>
              </m:sSubPr>
              <m:e>
                <m:r>
                  <w:rPr>
                    <w:rFonts w:ascii="Cambria Math" w:hAnsi="Cambria Math"/>
                    <w:szCs w:val="24"/>
                  </w:rPr>
                  <m:t>k</m:t>
                </m:r>
              </m:e>
              <m:sub>
                <m:r>
                  <w:rPr>
                    <w:rFonts w:ascii="Cambria Math" w:hAnsi="Cambria Math"/>
                    <w:szCs w:val="24"/>
                  </w:rPr>
                  <m:t>e</m:t>
                </m:r>
              </m:sub>
            </m:sSub>
          </m:den>
        </m:f>
        <m:r>
          <w:rPr>
            <w:rFonts w:ascii="Cambria Math" w:eastAsiaTheme="minorEastAsia" w:hAnsi="Cambria Math"/>
            <w:szCs w:val="24"/>
          </w:rPr>
          <m:t xml:space="preserve">=3 </m:t>
        </m:r>
        <m:r>
          <m:rPr>
            <m:sty m:val="p"/>
          </m:rPr>
          <w:rPr>
            <w:rFonts w:ascii="Cambria Math" w:eastAsiaTheme="minorEastAsia" w:hAnsi="Cambria Math"/>
            <w:szCs w:val="24"/>
          </w:rPr>
          <m:t>hours</m:t>
        </m:r>
        <m:r>
          <w:rPr>
            <w:rFonts w:ascii="Cambria Math" w:eastAsiaTheme="minorEastAsia" w:hAnsi="Cambria Math"/>
            <w:szCs w:val="24"/>
          </w:rPr>
          <m:t>=</m:t>
        </m:r>
        <m:f>
          <m:fPr>
            <m:ctrlPr>
              <w:rPr>
                <w:rFonts w:ascii="Cambria Math" w:eastAsiaTheme="minorEastAsia" w:hAnsi="Cambria Math"/>
                <w:bCs/>
                <w:i/>
                <w:szCs w:val="24"/>
              </w:rPr>
            </m:ctrlPr>
          </m:fPr>
          <m:num>
            <m:r>
              <w:rPr>
                <w:rFonts w:ascii="Cambria Math" w:eastAsiaTheme="minorEastAsia" w:hAnsi="Cambria Math"/>
                <w:szCs w:val="24"/>
              </w:rPr>
              <m:t>1</m:t>
            </m:r>
          </m:num>
          <m:den>
            <m:r>
              <w:rPr>
                <w:rFonts w:ascii="Cambria Math" w:eastAsiaTheme="minorEastAsia" w:hAnsi="Cambria Math"/>
                <w:szCs w:val="24"/>
              </w:rPr>
              <m:t>8</m:t>
            </m:r>
          </m:den>
        </m:f>
        <m:r>
          <w:rPr>
            <w:rFonts w:ascii="Cambria Math" w:eastAsiaTheme="minorEastAsia" w:hAnsi="Cambria Math"/>
            <w:szCs w:val="24"/>
          </w:rPr>
          <m:t xml:space="preserve"> </m:t>
        </m:r>
        <m:r>
          <m:rPr>
            <m:sty m:val="p"/>
          </m:rPr>
          <w:rPr>
            <w:rFonts w:ascii="Cambria Math" w:eastAsiaTheme="minorEastAsia" w:hAnsi="Cambria Math"/>
            <w:szCs w:val="24"/>
          </w:rPr>
          <m:t>day</m:t>
        </m:r>
      </m:oMath>
      <w:r>
        <w:rPr>
          <w:rFonts w:eastAsiaTheme="minorEastAsia"/>
          <w:bCs/>
          <w:szCs w:val="24"/>
        </w:rPr>
        <w:t xml:space="preserve">. Solving for </w:t>
      </w:r>
      <m:oMath>
        <m:sSub>
          <m:sSubPr>
            <m:ctrlPr>
              <w:rPr>
                <w:rFonts w:ascii="Cambria Math" w:eastAsiaTheme="minorEastAsia" w:hAnsi="Cambria Math"/>
                <w:bCs/>
                <w:i/>
                <w:szCs w:val="24"/>
              </w:rPr>
            </m:ctrlPr>
          </m:sSubPr>
          <m:e>
            <m:r>
              <w:rPr>
                <w:rFonts w:ascii="Cambria Math" w:eastAsiaTheme="minorEastAsia" w:hAnsi="Cambria Math"/>
                <w:szCs w:val="24"/>
              </w:rPr>
              <m:t>k</m:t>
            </m:r>
          </m:e>
          <m:sub>
            <m:r>
              <w:rPr>
                <w:rFonts w:ascii="Cambria Math" w:eastAsiaTheme="minorEastAsia" w:hAnsi="Cambria Math"/>
                <w:szCs w:val="24"/>
              </w:rPr>
              <m:t>a</m:t>
            </m:r>
          </m:sub>
        </m:sSub>
      </m:oMath>
      <w:r>
        <w:rPr>
          <w:rFonts w:eastAsiaTheme="minorEastAsia"/>
          <w:bCs/>
          <w:szCs w:val="24"/>
        </w:rPr>
        <w:t xml:space="preserve"> from the expression for </w:t>
      </w:r>
      <m:oMath>
        <m:sSub>
          <m:sSubPr>
            <m:ctrlPr>
              <w:rPr>
                <w:rFonts w:ascii="Cambria Math" w:eastAsiaTheme="minorEastAsia" w:hAnsi="Cambria Math"/>
                <w:bCs/>
                <w:i/>
                <w:szCs w:val="24"/>
              </w:rPr>
            </m:ctrlPr>
          </m:sSubPr>
          <m:e>
            <m:r>
              <w:rPr>
                <w:rFonts w:ascii="Cambria Math" w:eastAsiaTheme="minorEastAsia" w:hAnsi="Cambria Math"/>
                <w:szCs w:val="24"/>
              </w:rPr>
              <m:t>t</m:t>
            </m:r>
          </m:e>
          <m:sub>
            <m:r>
              <w:rPr>
                <w:rFonts w:ascii="Cambria Math" w:eastAsiaTheme="minorEastAsia" w:hAnsi="Cambria Math"/>
                <w:szCs w:val="24"/>
              </w:rPr>
              <m:t>max</m:t>
            </m:r>
          </m:sub>
        </m:sSub>
      </m:oMath>
      <w:r>
        <w:rPr>
          <w:rFonts w:eastAsiaTheme="minorEastAsia"/>
          <w:bCs/>
          <w:szCs w:val="24"/>
        </w:rPr>
        <w:t xml:space="preserve"> gives </w:t>
      </w:r>
      <m:oMath>
        <m:sSub>
          <m:sSubPr>
            <m:ctrlPr>
              <w:rPr>
                <w:rFonts w:ascii="Cambria Math" w:eastAsiaTheme="minorEastAsia" w:hAnsi="Cambria Math"/>
                <w:bCs/>
                <w:i/>
                <w:szCs w:val="24"/>
              </w:rPr>
            </m:ctrlPr>
          </m:sSubPr>
          <m:e>
            <m:r>
              <w:rPr>
                <w:rFonts w:ascii="Cambria Math" w:eastAsiaTheme="minorEastAsia" w:hAnsi="Cambria Math"/>
                <w:szCs w:val="24"/>
              </w:rPr>
              <m:t>k</m:t>
            </m:r>
          </m:e>
          <m:sub>
            <m:r>
              <w:rPr>
                <w:rFonts w:ascii="Cambria Math" w:eastAsiaTheme="minorEastAsia" w:hAnsi="Cambria Math"/>
                <w:szCs w:val="24"/>
              </w:rPr>
              <m:t>a</m:t>
            </m:r>
          </m:sub>
        </m:sSub>
        <m:r>
          <w:rPr>
            <w:rFonts w:ascii="Cambria Math" w:eastAsiaTheme="minorEastAsia" w:hAnsi="Cambria Math"/>
            <w:szCs w:val="24"/>
          </w:rPr>
          <m:t>=</m:t>
        </m:r>
      </m:oMath>
      <w:r>
        <w:rPr>
          <w:rFonts w:eastAsiaTheme="minorEastAsia"/>
          <w:bCs/>
          <w:szCs w:val="24"/>
        </w:rPr>
        <w:t xml:space="preserve"> 17.5/day. Then, solving for </w:t>
      </w:r>
      <m:oMath>
        <m:acc>
          <m:accPr>
            <m:ctrlPr>
              <w:rPr>
                <w:rFonts w:ascii="Cambria Math" w:eastAsiaTheme="minorEastAsia" w:hAnsi="Cambria Math"/>
                <w:bCs/>
                <w:i/>
                <w:szCs w:val="24"/>
              </w:rPr>
            </m:ctrlPr>
          </m:accPr>
          <m:e>
            <m:r>
              <w:rPr>
                <w:rFonts w:ascii="Cambria Math" w:eastAsiaTheme="minorEastAsia" w:hAnsi="Cambria Math"/>
                <w:szCs w:val="24"/>
              </w:rPr>
              <m:t>C</m:t>
            </m:r>
            <m:ctrlPr>
              <w:rPr>
                <w:rFonts w:ascii="Cambria Math" w:hAnsi="Cambria Math"/>
                <w:bCs/>
                <w:i/>
                <w:szCs w:val="24"/>
              </w:rPr>
            </m:ctrlPr>
          </m:e>
        </m:acc>
      </m:oMath>
      <w:r>
        <w:rPr>
          <w:rFonts w:eastAsiaTheme="minorEastAsia"/>
          <w:bCs/>
          <w:szCs w:val="24"/>
        </w:rPr>
        <w:t xml:space="preserve"> in the expression for </w:t>
      </w:r>
      <m:oMath>
        <m:sSub>
          <m:sSubPr>
            <m:ctrlPr>
              <w:rPr>
                <w:rFonts w:ascii="Cambria Math" w:eastAsiaTheme="minorEastAsia" w:hAnsi="Cambria Math"/>
                <w:bCs/>
                <w:i/>
                <w:szCs w:val="24"/>
              </w:rPr>
            </m:ctrlPr>
          </m:sSubPr>
          <m:e>
            <m:r>
              <w:rPr>
                <w:rFonts w:ascii="Cambria Math" w:eastAsiaTheme="minorEastAsia" w:hAnsi="Cambria Math"/>
                <w:szCs w:val="24"/>
              </w:rPr>
              <m:t>C</m:t>
            </m:r>
          </m:e>
          <m:sub>
            <m:r>
              <w:rPr>
                <w:rFonts w:ascii="Cambria Math" w:eastAsiaTheme="minorEastAsia" w:hAnsi="Cambria Math"/>
                <w:szCs w:val="24"/>
              </w:rPr>
              <m:t>max</m:t>
            </m:r>
          </m:sub>
        </m:sSub>
      </m:oMath>
      <w:r>
        <w:rPr>
          <w:rFonts w:eastAsiaTheme="minorEastAsia"/>
          <w:bCs/>
          <w:szCs w:val="24"/>
        </w:rPr>
        <w:t xml:space="preserve"> gives:</w:t>
      </w:r>
    </w:p>
    <w:p w14:paraId="4E076A55" w14:textId="77777777" w:rsidR="00FF1BE9" w:rsidRPr="005852C1" w:rsidRDefault="0093441F" w:rsidP="00FF3EC1">
      <w:pPr>
        <w:spacing w:line="480" w:lineRule="auto"/>
        <w:jc w:val="both"/>
        <w:rPr>
          <w:rFonts w:eastAsiaTheme="minorEastAsia"/>
          <w:bCs/>
          <w:szCs w:val="24"/>
        </w:rPr>
      </w:pPr>
      <m:oMathPara>
        <m:oMath>
          <m:acc>
            <m:accPr>
              <m:ctrlPr>
                <w:rPr>
                  <w:rFonts w:ascii="Cambria Math" w:hAnsi="Cambria Math"/>
                  <w:bCs/>
                  <w:i/>
                  <w:szCs w:val="24"/>
                </w:rPr>
              </m:ctrlPr>
            </m:accPr>
            <m:e>
              <m:r>
                <w:rPr>
                  <w:rFonts w:ascii="Cambria Math" w:hAnsi="Cambria Math"/>
                  <w:szCs w:val="24"/>
                </w:rPr>
                <m:t>C</m:t>
              </m:r>
            </m:e>
          </m:acc>
          <m:r>
            <w:rPr>
              <w:rFonts w:ascii="Cambria Math" w:hAnsi="Cambria Math"/>
              <w:szCs w:val="24"/>
            </w:rPr>
            <m:t>=</m:t>
          </m:r>
          <m:f>
            <m:fPr>
              <m:ctrlPr>
                <w:rPr>
                  <w:rFonts w:ascii="Cambria Math" w:hAnsi="Cambria Math"/>
                  <w:bCs/>
                  <w:i/>
                  <w:szCs w:val="24"/>
                </w:rPr>
              </m:ctrlPr>
            </m:fPr>
            <m:num>
              <m:sSub>
                <m:sSubPr>
                  <m:ctrlPr>
                    <w:rPr>
                      <w:rFonts w:ascii="Cambria Math" w:hAnsi="Cambria Math"/>
                      <w:bCs/>
                      <w:i/>
                      <w:szCs w:val="24"/>
                    </w:rPr>
                  </m:ctrlPr>
                </m:sSubPr>
                <m:e>
                  <m:r>
                    <w:rPr>
                      <w:rFonts w:ascii="Cambria Math" w:hAnsi="Cambria Math"/>
                      <w:szCs w:val="24"/>
                    </w:rPr>
                    <m:t>C</m:t>
                  </m:r>
                </m:e>
                <m:sub>
                  <m:r>
                    <w:rPr>
                      <w:rFonts w:ascii="Cambria Math" w:hAnsi="Cambria Math"/>
                      <w:szCs w:val="24"/>
                    </w:rPr>
                    <m:t>max</m:t>
                  </m:r>
                </m:sub>
              </m:sSub>
            </m:num>
            <m:den>
              <m:sSup>
                <m:sSupPr>
                  <m:ctrlPr>
                    <w:rPr>
                      <w:rFonts w:ascii="Cambria Math" w:hAnsi="Cambria Math"/>
                      <w:bCs/>
                      <w:i/>
                      <w:szCs w:val="24"/>
                    </w:rPr>
                  </m:ctrlPr>
                </m:sSupPr>
                <m:e>
                  <m:f>
                    <m:fPr>
                      <m:ctrlPr>
                        <w:rPr>
                          <w:rFonts w:ascii="Cambria Math" w:hAnsi="Cambria Math"/>
                          <w:bCs/>
                          <w:i/>
                          <w:szCs w:val="24"/>
                        </w:rPr>
                      </m:ctrlPr>
                    </m:fPr>
                    <m:num>
                      <m:sSub>
                        <m:sSubPr>
                          <m:ctrlPr>
                            <w:rPr>
                              <w:rFonts w:ascii="Cambria Math" w:hAnsi="Cambria Math"/>
                              <w:bCs/>
                              <w:i/>
                              <w:szCs w:val="24"/>
                            </w:rPr>
                          </m:ctrlPr>
                        </m:sSubPr>
                        <m:e>
                          <m:r>
                            <w:rPr>
                              <w:rFonts w:ascii="Cambria Math" w:hAnsi="Cambria Math"/>
                              <w:szCs w:val="24"/>
                            </w:rPr>
                            <m:t>k</m:t>
                          </m:r>
                        </m:e>
                        <m:sub>
                          <m:r>
                            <w:rPr>
                              <w:rFonts w:ascii="Cambria Math" w:hAnsi="Cambria Math"/>
                              <w:szCs w:val="24"/>
                            </w:rPr>
                            <m:t>e</m:t>
                          </m:r>
                        </m:sub>
                      </m:sSub>
                    </m:num>
                    <m:den>
                      <m:sSub>
                        <m:sSubPr>
                          <m:ctrlPr>
                            <w:rPr>
                              <w:rFonts w:ascii="Cambria Math" w:hAnsi="Cambria Math"/>
                              <w:bCs/>
                              <w:i/>
                              <w:szCs w:val="24"/>
                            </w:rPr>
                          </m:ctrlPr>
                        </m:sSubPr>
                        <m:e>
                          <m:r>
                            <w:rPr>
                              <w:rFonts w:ascii="Cambria Math" w:hAnsi="Cambria Math"/>
                              <w:szCs w:val="24"/>
                            </w:rPr>
                            <m:t>k</m:t>
                          </m:r>
                        </m:e>
                        <m:sub>
                          <m:r>
                            <w:rPr>
                              <w:rFonts w:ascii="Cambria Math" w:hAnsi="Cambria Math"/>
                              <w:szCs w:val="24"/>
                            </w:rPr>
                            <m:t>a</m:t>
                          </m:r>
                        </m:sub>
                      </m:sSub>
                    </m:den>
                  </m:f>
                </m:e>
                <m:sup>
                  <m:f>
                    <m:fPr>
                      <m:ctrlPr>
                        <w:rPr>
                          <w:rFonts w:ascii="Cambria Math" w:hAnsi="Cambria Math"/>
                          <w:bCs/>
                          <w:i/>
                          <w:szCs w:val="24"/>
                        </w:rPr>
                      </m:ctrlPr>
                    </m:fPr>
                    <m:num>
                      <m:sSub>
                        <m:sSubPr>
                          <m:ctrlPr>
                            <w:rPr>
                              <w:rFonts w:ascii="Cambria Math" w:hAnsi="Cambria Math"/>
                              <w:bCs/>
                              <w:i/>
                              <w:szCs w:val="24"/>
                            </w:rPr>
                          </m:ctrlPr>
                        </m:sSubPr>
                        <m:e>
                          <m:r>
                            <w:rPr>
                              <w:rFonts w:ascii="Cambria Math" w:hAnsi="Cambria Math"/>
                              <w:szCs w:val="24"/>
                            </w:rPr>
                            <m:t>k</m:t>
                          </m:r>
                        </m:e>
                        <m:sub>
                          <m:r>
                            <w:rPr>
                              <w:rFonts w:ascii="Cambria Math" w:hAnsi="Cambria Math"/>
                              <w:szCs w:val="24"/>
                            </w:rPr>
                            <m:t>e</m:t>
                          </m:r>
                        </m:sub>
                      </m:sSub>
                    </m:num>
                    <m:den>
                      <m:sSub>
                        <m:sSubPr>
                          <m:ctrlPr>
                            <w:rPr>
                              <w:rFonts w:ascii="Cambria Math" w:hAnsi="Cambria Math"/>
                              <w:bCs/>
                              <w:i/>
                              <w:szCs w:val="24"/>
                            </w:rPr>
                          </m:ctrlPr>
                        </m:sSubPr>
                        <m:e>
                          <m:r>
                            <w:rPr>
                              <w:rFonts w:ascii="Cambria Math" w:hAnsi="Cambria Math"/>
                              <w:szCs w:val="24"/>
                            </w:rPr>
                            <m:t>k</m:t>
                          </m:r>
                        </m:e>
                        <m:sub>
                          <m:r>
                            <w:rPr>
                              <w:rFonts w:ascii="Cambria Math" w:hAnsi="Cambria Math"/>
                              <w:szCs w:val="24"/>
                            </w:rPr>
                            <m:t>a</m:t>
                          </m:r>
                        </m:sub>
                      </m:sSub>
                      <m:r>
                        <w:rPr>
                          <w:rFonts w:ascii="Cambria Math" w:hAnsi="Cambria Math"/>
                          <w:szCs w:val="24"/>
                        </w:rPr>
                        <m:t>-</m:t>
                      </m:r>
                      <m:sSub>
                        <m:sSubPr>
                          <m:ctrlPr>
                            <w:rPr>
                              <w:rFonts w:ascii="Cambria Math" w:hAnsi="Cambria Math"/>
                              <w:bCs/>
                              <w:i/>
                              <w:szCs w:val="24"/>
                            </w:rPr>
                          </m:ctrlPr>
                        </m:sSubPr>
                        <m:e>
                          <m:r>
                            <w:rPr>
                              <w:rFonts w:ascii="Cambria Math" w:hAnsi="Cambria Math"/>
                              <w:szCs w:val="24"/>
                            </w:rPr>
                            <m:t>k</m:t>
                          </m:r>
                        </m:e>
                        <m:sub>
                          <m:r>
                            <w:rPr>
                              <w:rFonts w:ascii="Cambria Math" w:hAnsi="Cambria Math"/>
                              <w:szCs w:val="24"/>
                            </w:rPr>
                            <m:t>e</m:t>
                          </m:r>
                        </m:sub>
                      </m:sSub>
                    </m:den>
                  </m:f>
                </m:sup>
              </m:sSup>
            </m:den>
          </m:f>
          <m:r>
            <w:rPr>
              <w:rFonts w:ascii="Cambria Math" w:hAnsi="Cambria Math"/>
              <w:szCs w:val="24"/>
            </w:rPr>
            <m:t>=6.25×</m:t>
          </m:r>
          <m:sSup>
            <m:sSupPr>
              <m:ctrlPr>
                <w:rPr>
                  <w:rFonts w:ascii="Cambria Math" w:hAnsi="Cambria Math"/>
                  <w:bCs/>
                  <w:i/>
                  <w:szCs w:val="24"/>
                </w:rPr>
              </m:ctrlPr>
            </m:sSupPr>
            <m:e>
              <m:r>
                <w:rPr>
                  <w:rFonts w:ascii="Cambria Math" w:hAnsi="Cambria Math"/>
                  <w:szCs w:val="24"/>
                </w:rPr>
                <m:t>10</m:t>
              </m:r>
            </m:e>
            <m:sup>
              <m:r>
                <w:rPr>
                  <w:rFonts w:ascii="Cambria Math" w:hAnsi="Cambria Math"/>
                  <w:szCs w:val="24"/>
                </w:rPr>
                <m:t>3</m:t>
              </m:r>
            </m:sup>
          </m:sSup>
          <m:r>
            <w:rPr>
              <w:rFonts w:ascii="Cambria Math" w:hAnsi="Cambria Math"/>
              <w:szCs w:val="24"/>
            </w:rPr>
            <m:t xml:space="preserve"> nM</m:t>
          </m:r>
          <m:r>
            <w:rPr>
              <w:rFonts w:ascii="Cambria Math" w:eastAsiaTheme="minorEastAsia" w:hAnsi="Cambria Math"/>
              <w:szCs w:val="24"/>
            </w:rPr>
            <m:t>.</m:t>
          </m:r>
        </m:oMath>
      </m:oMathPara>
    </w:p>
    <w:p w14:paraId="37B59033" w14:textId="38172D32" w:rsidR="00FF1BE9" w:rsidRDefault="00FF1BE9" w:rsidP="00FF3EC1">
      <w:pPr>
        <w:spacing w:line="480" w:lineRule="auto"/>
        <w:jc w:val="both"/>
        <w:rPr>
          <w:color w:val="000000"/>
          <w:szCs w:val="24"/>
        </w:rPr>
      </w:pPr>
      <w:r>
        <w:rPr>
          <w:rFonts w:eastAsiaTheme="minorEastAsia"/>
          <w:bCs/>
          <w:szCs w:val="24"/>
        </w:rPr>
        <w:t>The drug effectiveness is given by</w:t>
      </w:r>
      <w:r w:rsidR="00C456EA">
        <w:rPr>
          <w:rFonts w:eastAsiaTheme="minorEastAsia"/>
          <w:bCs/>
          <w:szCs w:val="24"/>
        </w:rPr>
        <w:t xml:space="preserve"> the E</w:t>
      </w:r>
      <w:r w:rsidR="00C456EA">
        <w:rPr>
          <w:rFonts w:eastAsiaTheme="minorEastAsia"/>
          <w:bCs/>
          <w:szCs w:val="24"/>
          <w:vertAlign w:val="subscript"/>
        </w:rPr>
        <w:t>max</w:t>
      </w:r>
      <w:r w:rsidR="00C456EA">
        <w:rPr>
          <w:rFonts w:eastAsiaTheme="minorEastAsia"/>
          <w:bCs/>
          <w:szCs w:val="24"/>
        </w:rPr>
        <w:t xml:space="preserve"> model</w:t>
      </w:r>
      <m:oMath>
        <m:r>
          <w:rPr>
            <w:rFonts w:ascii="Cambria Math" w:eastAsiaTheme="minorEastAsia" w:hAnsi="Cambria Math"/>
            <w:szCs w:val="24"/>
          </w:rPr>
          <m:t xml:space="preserve"> ϵ</m:t>
        </m:r>
        <m:d>
          <m:dPr>
            <m:ctrlPr>
              <w:rPr>
                <w:rFonts w:ascii="Cambria Math" w:eastAsiaTheme="minorEastAsia" w:hAnsi="Cambria Math"/>
                <w:bCs/>
                <w:i/>
                <w:szCs w:val="24"/>
              </w:rPr>
            </m:ctrlPr>
          </m:dPr>
          <m:e>
            <m:r>
              <w:rPr>
                <w:rFonts w:ascii="Cambria Math" w:eastAsiaTheme="minorEastAsia" w:hAnsi="Cambria Math"/>
                <w:szCs w:val="24"/>
              </w:rPr>
              <m:t>C</m:t>
            </m:r>
          </m:e>
        </m:d>
        <m:r>
          <w:rPr>
            <w:rFonts w:ascii="Cambria Math" w:eastAsiaTheme="minorEastAsia" w:hAnsi="Cambria Math"/>
            <w:szCs w:val="24"/>
          </w:rPr>
          <m:t>=</m:t>
        </m:r>
        <m:sSub>
          <m:sSubPr>
            <m:ctrlPr>
              <w:rPr>
                <w:rFonts w:ascii="Cambria Math" w:eastAsiaTheme="minorEastAsia" w:hAnsi="Cambria Math"/>
                <w:bCs/>
                <w:i/>
                <w:szCs w:val="24"/>
              </w:rPr>
            </m:ctrlPr>
          </m:sSubPr>
          <m:e>
            <m:r>
              <w:rPr>
                <w:rFonts w:ascii="Cambria Math" w:eastAsiaTheme="minorEastAsia" w:hAnsi="Cambria Math"/>
                <w:szCs w:val="24"/>
              </w:rPr>
              <m:t>ϵ</m:t>
            </m:r>
          </m:e>
          <m:sub>
            <m:r>
              <w:rPr>
                <w:rFonts w:ascii="Cambria Math" w:eastAsiaTheme="minorEastAsia" w:hAnsi="Cambria Math"/>
                <w:szCs w:val="24"/>
              </w:rPr>
              <m:t>max</m:t>
            </m:r>
          </m:sub>
        </m:sSub>
        <m:d>
          <m:dPr>
            <m:ctrlPr>
              <w:rPr>
                <w:rFonts w:ascii="Cambria Math" w:eastAsiaTheme="minorEastAsia" w:hAnsi="Cambria Math"/>
                <w:bCs/>
                <w:i/>
                <w:szCs w:val="24"/>
              </w:rPr>
            </m:ctrlPr>
          </m:dPr>
          <m:e>
            <m:f>
              <m:fPr>
                <m:ctrlPr>
                  <w:rPr>
                    <w:rFonts w:ascii="Cambria Math" w:eastAsiaTheme="minorEastAsia" w:hAnsi="Cambria Math"/>
                    <w:bCs/>
                    <w:i/>
                    <w:szCs w:val="24"/>
                  </w:rPr>
                </m:ctrlPr>
              </m:fPr>
              <m:num>
                <m:r>
                  <w:rPr>
                    <w:rFonts w:ascii="Cambria Math" w:eastAsiaTheme="minorEastAsia" w:hAnsi="Cambria Math"/>
                    <w:szCs w:val="24"/>
                  </w:rPr>
                  <m:t>C</m:t>
                </m:r>
              </m:num>
              <m:den>
                <m:r>
                  <w:rPr>
                    <w:rFonts w:ascii="Cambria Math" w:eastAsiaTheme="minorEastAsia" w:hAnsi="Cambria Math"/>
                    <w:szCs w:val="24"/>
                  </w:rPr>
                  <m:t>C+EC50</m:t>
                </m:r>
              </m:den>
            </m:f>
          </m:e>
        </m:d>
      </m:oMath>
      <w:r>
        <w:rPr>
          <w:rFonts w:eastAsiaTheme="minorEastAsia"/>
          <w:bCs/>
          <w:szCs w:val="24"/>
        </w:rPr>
        <w:t>, where EC50</w:t>
      </w:r>
      <w:r w:rsidR="00231BF8">
        <w:rPr>
          <w:rFonts w:eastAsiaTheme="minorEastAsia"/>
          <w:bCs/>
          <w:szCs w:val="24"/>
        </w:rPr>
        <w:t xml:space="preserve"> </w:t>
      </w:r>
      <m:oMath>
        <m:r>
          <w:rPr>
            <w:rFonts w:ascii="Cambria Math" w:eastAsiaTheme="minorEastAsia" w:hAnsi="Cambria Math"/>
            <w:szCs w:val="24"/>
          </w:rPr>
          <m:t>=</m:t>
        </m:r>
      </m:oMath>
      <w:r>
        <w:rPr>
          <w:rFonts w:eastAsiaTheme="minorEastAsia"/>
          <w:bCs/>
          <w:szCs w:val="24"/>
        </w:rPr>
        <w:t xml:space="preserve"> 62</w:t>
      </w:r>
      <w:r w:rsidR="000371E8">
        <w:rPr>
          <w:rFonts w:eastAsiaTheme="minorEastAsia"/>
          <w:bCs/>
          <w:szCs w:val="24"/>
        </w:rPr>
        <w:t xml:space="preserve"> </w:t>
      </w:r>
      <w:r>
        <w:rPr>
          <w:rFonts w:eastAsiaTheme="minorEastAsia"/>
          <w:bCs/>
          <w:szCs w:val="24"/>
        </w:rPr>
        <w:t>nM</w:t>
      </w:r>
      <w:r w:rsidR="007151E0">
        <w:rPr>
          <w:rFonts w:eastAsiaTheme="minorEastAsia"/>
          <w:bCs/>
          <w:szCs w:val="24"/>
        </w:rPr>
        <w:t xml:space="preserve"> </w:t>
      </w:r>
      <w:r w:rsidR="007151E0">
        <w:rPr>
          <w:rFonts w:eastAsiaTheme="minorEastAsia"/>
          <w:bCs/>
          <w:szCs w:val="24"/>
        </w:rPr>
        <w:fldChar w:fldCharType="begin"/>
      </w:r>
      <w:r w:rsidR="008F1F01">
        <w:rPr>
          <w:rFonts w:eastAsiaTheme="minorEastAsia"/>
          <w:bCs/>
          <w:szCs w:val="24"/>
        </w:rPr>
        <w:instrText xml:space="preserve"> ADDIN ZOTERO_ITEM CSL_CITATION {"citationID":"0wJDWIlo","properties":{"formattedCitation":"[2]","plainCitation":"[2]","noteIndex":0},"citationItems":[{"id":81,"uris":["http://zotero.org/users/13805843/items/ARI95UU7"],"itemData":{"id":81,"type":"document","publisher":"U. S. Food and Drug Administration. Center for Drug Evaluation and Research.","title":"Fact Sheet for Healthcare Providers: Emergency Use Authorization for Paxlovid","URL":"https://www.fda.gov/media/155050/download","issued":{"date-parts":[["2024",11]]}}}],"schema":"https://github.com/citation-style-language/schema/raw/master/csl-citation.json"} </w:instrText>
      </w:r>
      <w:r w:rsidR="007151E0">
        <w:rPr>
          <w:rFonts w:eastAsiaTheme="minorEastAsia"/>
          <w:bCs/>
          <w:szCs w:val="24"/>
        </w:rPr>
        <w:fldChar w:fldCharType="separate"/>
      </w:r>
      <w:r w:rsidR="00263E4B" w:rsidRPr="00263E4B">
        <w:rPr>
          <w:rFonts w:eastAsiaTheme="minorEastAsia"/>
        </w:rPr>
        <w:t>[2]</w:t>
      </w:r>
      <w:r w:rsidR="007151E0">
        <w:rPr>
          <w:rFonts w:eastAsiaTheme="minorEastAsia"/>
          <w:bCs/>
          <w:szCs w:val="24"/>
        </w:rPr>
        <w:fldChar w:fldCharType="end"/>
      </w:r>
      <w:r>
        <w:rPr>
          <w:rFonts w:eastAsiaTheme="minorEastAsia"/>
          <w:bCs/>
          <w:szCs w:val="24"/>
        </w:rPr>
        <w:t xml:space="preserve"> and we assume </w:t>
      </w:r>
      <w:r>
        <w:rPr>
          <w:rFonts w:eastAsiaTheme="minorEastAsia"/>
          <w:szCs w:val="24"/>
        </w:rPr>
        <w:t xml:space="preserve">the maximum drug effectiveness </w:t>
      </w:r>
      <m:oMath>
        <m:sSub>
          <m:sSubPr>
            <m:ctrlPr>
              <w:rPr>
                <w:rFonts w:ascii="Cambria Math" w:eastAsiaTheme="minorEastAsia" w:hAnsi="Cambria Math"/>
                <w:i/>
                <w:szCs w:val="24"/>
              </w:rPr>
            </m:ctrlPr>
          </m:sSubPr>
          <m:e>
            <m:r>
              <w:rPr>
                <w:rFonts w:ascii="Cambria Math" w:eastAsiaTheme="minorEastAsia" w:hAnsi="Cambria Math"/>
                <w:szCs w:val="24"/>
              </w:rPr>
              <m:t>ϵ</m:t>
            </m:r>
          </m:e>
          <m:sub>
            <m:r>
              <w:rPr>
                <w:rFonts w:ascii="Cambria Math" w:eastAsiaTheme="minorEastAsia" w:hAnsi="Cambria Math"/>
                <w:szCs w:val="24"/>
              </w:rPr>
              <m:t>max</m:t>
            </m:r>
          </m:sub>
        </m:sSub>
        <m:r>
          <w:rPr>
            <w:rFonts w:ascii="Cambria Math" w:eastAsiaTheme="minorEastAsia" w:hAnsi="Cambria Math"/>
            <w:szCs w:val="24"/>
          </w:rPr>
          <m:t>=1</m:t>
        </m:r>
      </m:oMath>
      <w:r>
        <w:rPr>
          <w:rFonts w:eastAsiaTheme="minorEastAsia"/>
          <w:szCs w:val="24"/>
        </w:rPr>
        <w:t xml:space="preserve"> for all our simulations and model fits to data. </w:t>
      </w:r>
      <w:r>
        <w:rPr>
          <w:rFonts w:eastAsiaTheme="minorEastAsia"/>
          <w:bCs/>
          <w:szCs w:val="24"/>
        </w:rPr>
        <w:t xml:space="preserve">Graphs of </w:t>
      </w:r>
      <m:oMath>
        <m:r>
          <w:rPr>
            <w:rFonts w:ascii="Cambria Math" w:eastAsiaTheme="minorEastAsia" w:hAnsi="Cambria Math"/>
            <w:szCs w:val="24"/>
          </w:rPr>
          <m:t>C</m:t>
        </m:r>
        <m:d>
          <m:dPr>
            <m:ctrlPr>
              <w:rPr>
                <w:rFonts w:ascii="Cambria Math" w:eastAsiaTheme="minorEastAsia" w:hAnsi="Cambria Math"/>
                <w:bCs/>
                <w:i/>
                <w:szCs w:val="24"/>
              </w:rPr>
            </m:ctrlPr>
          </m:dPr>
          <m:e>
            <m:r>
              <w:rPr>
                <w:rFonts w:ascii="Cambria Math" w:eastAsiaTheme="minorEastAsia" w:hAnsi="Cambria Math"/>
                <w:szCs w:val="24"/>
              </w:rPr>
              <m:t>t</m:t>
            </m:r>
          </m:e>
        </m:d>
      </m:oMath>
      <w:r>
        <w:rPr>
          <w:rFonts w:eastAsiaTheme="minorEastAsia"/>
          <w:bCs/>
          <w:szCs w:val="24"/>
        </w:rPr>
        <w:t xml:space="preserve"> and </w:t>
      </w:r>
      <m:oMath>
        <m:r>
          <w:rPr>
            <w:rFonts w:ascii="Cambria Math" w:eastAsiaTheme="minorEastAsia" w:hAnsi="Cambria Math"/>
            <w:szCs w:val="24"/>
          </w:rPr>
          <m:t>ϵ</m:t>
        </m:r>
        <m:d>
          <m:dPr>
            <m:ctrlPr>
              <w:rPr>
                <w:rFonts w:ascii="Cambria Math" w:eastAsiaTheme="minorEastAsia" w:hAnsi="Cambria Math"/>
                <w:bCs/>
                <w:i/>
                <w:szCs w:val="24"/>
              </w:rPr>
            </m:ctrlPr>
          </m:dPr>
          <m:e>
            <m:r>
              <w:rPr>
                <w:rFonts w:ascii="Cambria Math" w:eastAsiaTheme="minorEastAsia" w:hAnsi="Cambria Math"/>
                <w:szCs w:val="24"/>
              </w:rPr>
              <m:t>C</m:t>
            </m:r>
            <m:d>
              <m:dPr>
                <m:ctrlPr>
                  <w:rPr>
                    <w:rFonts w:ascii="Cambria Math" w:eastAsiaTheme="minorEastAsia" w:hAnsi="Cambria Math"/>
                    <w:bCs/>
                    <w:i/>
                    <w:szCs w:val="24"/>
                  </w:rPr>
                </m:ctrlPr>
              </m:dPr>
              <m:e>
                <m:r>
                  <w:rPr>
                    <w:rFonts w:ascii="Cambria Math" w:eastAsiaTheme="minorEastAsia" w:hAnsi="Cambria Math"/>
                    <w:szCs w:val="24"/>
                  </w:rPr>
                  <m:t>t</m:t>
                </m:r>
              </m:e>
            </m:d>
          </m:e>
        </m:d>
        <m:r>
          <w:rPr>
            <w:rFonts w:ascii="Cambria Math" w:eastAsiaTheme="minorEastAsia" w:hAnsi="Cambria Math"/>
            <w:szCs w:val="24"/>
          </w:rPr>
          <m:t xml:space="preserve"> </m:t>
        </m:r>
      </m:oMath>
      <w:r>
        <w:rPr>
          <w:rFonts w:eastAsiaTheme="minorEastAsia"/>
          <w:bCs/>
          <w:szCs w:val="24"/>
        </w:rPr>
        <w:t xml:space="preserve">for the parameters given above are provided in </w:t>
      </w:r>
      <w:r w:rsidR="00AA0A39">
        <w:rPr>
          <w:rFonts w:eastAsiaTheme="minorEastAsia"/>
          <w:bCs/>
          <w:szCs w:val="24"/>
        </w:rPr>
        <w:t>S1 Fig</w:t>
      </w:r>
      <w:r w:rsidR="00D65075">
        <w:rPr>
          <w:rFonts w:eastAsiaTheme="minorEastAsia"/>
          <w:bCs/>
          <w:szCs w:val="24"/>
        </w:rPr>
        <w:t>, which</w:t>
      </w:r>
      <w:r>
        <w:rPr>
          <w:rFonts w:eastAsiaTheme="minorEastAsia"/>
          <w:szCs w:val="24"/>
        </w:rPr>
        <w:t xml:space="preserve"> shows a simulation for a 5-day course of </w:t>
      </w:r>
      <w:r w:rsidR="003D494A">
        <w:rPr>
          <w:rFonts w:eastAsiaTheme="minorEastAsia"/>
          <w:szCs w:val="24"/>
        </w:rPr>
        <w:t>N-R</w:t>
      </w:r>
      <w:r>
        <w:rPr>
          <w:rFonts w:eastAsiaTheme="minorEastAsia"/>
          <w:szCs w:val="24"/>
        </w:rPr>
        <w:t xml:space="preserve"> starting on day 5 and ending on day 10. </w:t>
      </w:r>
      <w:r w:rsidR="00D65075">
        <w:rPr>
          <w:rFonts w:eastAsiaTheme="minorEastAsia"/>
          <w:szCs w:val="24"/>
        </w:rPr>
        <w:t xml:space="preserve">Note </w:t>
      </w:r>
      <w:r w:rsidR="00D65075">
        <w:rPr>
          <w:rFonts w:eastAsiaTheme="minorEastAsia"/>
          <w:szCs w:val="24"/>
        </w:rPr>
        <w:lastRenderedPageBreak/>
        <w:t xml:space="preserve">that </w:t>
      </w:r>
      <w:r>
        <w:rPr>
          <w:rFonts w:eastAsiaTheme="minorEastAsia"/>
          <w:szCs w:val="24"/>
        </w:rPr>
        <w:t xml:space="preserve">the drug concentration reaches a stable oscillatory level, </w:t>
      </w:r>
      <w:r w:rsidR="000371E8">
        <w:rPr>
          <w:rFonts w:eastAsiaTheme="minorEastAsia"/>
          <w:szCs w:val="24"/>
        </w:rPr>
        <w:t xml:space="preserve">more than </w:t>
      </w:r>
      <w:r>
        <w:rPr>
          <w:rFonts w:eastAsiaTheme="minorEastAsia"/>
          <w:szCs w:val="24"/>
        </w:rPr>
        <w:t xml:space="preserve">50 times </w:t>
      </w:r>
      <w:r w:rsidR="000371E8">
        <w:rPr>
          <w:rFonts w:eastAsiaTheme="minorEastAsia"/>
          <w:szCs w:val="24"/>
        </w:rPr>
        <w:t xml:space="preserve">above </w:t>
      </w:r>
      <w:r w:rsidR="00C456EA">
        <w:rPr>
          <w:rFonts w:eastAsiaTheme="minorEastAsia"/>
          <w:szCs w:val="24"/>
        </w:rPr>
        <w:t xml:space="preserve">the </w:t>
      </w:r>
      <w:r>
        <w:rPr>
          <w:rFonts w:eastAsiaTheme="minorEastAsia"/>
          <w:szCs w:val="24"/>
        </w:rPr>
        <w:t>EC50, around day 2</w:t>
      </w:r>
      <w:r w:rsidR="000371E8">
        <w:rPr>
          <w:rFonts w:eastAsiaTheme="minorEastAsia"/>
          <w:szCs w:val="24"/>
        </w:rPr>
        <w:t xml:space="preserve"> post treatment init</w:t>
      </w:r>
      <w:r w:rsidR="00AA3716">
        <w:rPr>
          <w:rFonts w:eastAsiaTheme="minorEastAsia"/>
          <w:szCs w:val="24"/>
        </w:rPr>
        <w:t>i</w:t>
      </w:r>
      <w:r w:rsidR="000371E8">
        <w:rPr>
          <w:rFonts w:eastAsiaTheme="minorEastAsia"/>
          <w:szCs w:val="24"/>
        </w:rPr>
        <w:t>ation</w:t>
      </w:r>
      <w:r w:rsidR="00AA0A39">
        <w:rPr>
          <w:rFonts w:eastAsiaTheme="minorEastAsia"/>
          <w:szCs w:val="24"/>
        </w:rPr>
        <w:t xml:space="preserve"> (S1a Fig</w:t>
      </w:r>
      <w:r w:rsidR="007D0B89">
        <w:rPr>
          <w:rFonts w:eastAsiaTheme="minorEastAsia"/>
          <w:szCs w:val="24"/>
        </w:rPr>
        <w:t>)</w:t>
      </w:r>
      <w:r>
        <w:rPr>
          <w:rFonts w:eastAsiaTheme="minorEastAsia"/>
          <w:szCs w:val="24"/>
        </w:rPr>
        <w:t>, which is consistent with the observation that drug concentration stabilizes after two days</w:t>
      </w:r>
      <w:r w:rsidR="006D61B5">
        <w:rPr>
          <w:rFonts w:eastAsiaTheme="minorEastAsia"/>
          <w:color w:val="000000"/>
          <w:szCs w:val="24"/>
          <w:vertAlign w:val="superscript"/>
        </w:rPr>
        <w:t xml:space="preserve"> </w:t>
      </w:r>
      <w:r>
        <w:rPr>
          <w:color w:val="000000"/>
          <w:szCs w:val="24"/>
        </w:rPr>
        <w:t>and leads to a quasi-constant high efficacy of ~0.98</w:t>
      </w:r>
      <w:r w:rsidR="000371E8">
        <w:rPr>
          <w:color w:val="000000"/>
          <w:szCs w:val="24"/>
        </w:rPr>
        <w:t xml:space="preserve"> (</w:t>
      </w:r>
      <w:r w:rsidR="00AA0A39">
        <w:rPr>
          <w:color w:val="000000"/>
          <w:szCs w:val="24"/>
        </w:rPr>
        <w:t>S1b Fig</w:t>
      </w:r>
      <w:r w:rsidR="000371E8">
        <w:rPr>
          <w:color w:val="000000"/>
          <w:szCs w:val="24"/>
        </w:rPr>
        <w:t>)</w:t>
      </w:r>
      <w:r>
        <w:rPr>
          <w:color w:val="000000"/>
          <w:szCs w:val="24"/>
        </w:rPr>
        <w:t>.</w:t>
      </w:r>
    </w:p>
    <w:p w14:paraId="6EA32B1D" w14:textId="5DEB7BE6" w:rsidR="007B061B" w:rsidRDefault="007B061B" w:rsidP="0079326E">
      <w:pPr>
        <w:spacing w:line="480" w:lineRule="auto"/>
        <w:jc w:val="center"/>
        <w:rPr>
          <w:color w:val="000000"/>
          <w:szCs w:val="24"/>
        </w:rPr>
      </w:pPr>
      <w:r w:rsidRPr="00DA0C98">
        <w:rPr>
          <w:rFonts w:eastAsiaTheme="minorEastAsia"/>
          <w:noProof/>
          <w:szCs w:val="24"/>
        </w:rPr>
        <w:drawing>
          <wp:inline distT="0" distB="0" distL="0" distR="0" wp14:anchorId="2DFD0C15" wp14:editId="7C800B51">
            <wp:extent cx="4571999" cy="2263456"/>
            <wp:effectExtent l="0" t="0" r="635" b="3810"/>
            <wp:docPr id="26755077" name="Picture 26755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5077" name="Picture 26755077"/>
                    <pic:cNvPicPr/>
                  </pic:nvPicPr>
                  <pic:blipFill>
                    <a:blip r:embed="rId9">
                      <a:extLst>
                        <a:ext uri="{28A0092B-C50C-407E-A947-70E740481C1C}">
                          <a14:useLocalDpi xmlns:a14="http://schemas.microsoft.com/office/drawing/2010/main" val="0"/>
                        </a:ext>
                      </a:extLst>
                    </a:blip>
                    <a:stretch>
                      <a:fillRect/>
                    </a:stretch>
                  </pic:blipFill>
                  <pic:spPr>
                    <a:xfrm>
                      <a:off x="0" y="0"/>
                      <a:ext cx="4571999" cy="2263456"/>
                    </a:xfrm>
                    <a:prstGeom prst="rect">
                      <a:avLst/>
                    </a:prstGeom>
                  </pic:spPr>
                </pic:pic>
              </a:graphicData>
            </a:graphic>
          </wp:inline>
        </w:drawing>
      </w:r>
    </w:p>
    <w:p w14:paraId="7F2F39A0" w14:textId="718A4665" w:rsidR="007B061B" w:rsidRDefault="0060210E" w:rsidP="00FF3EC1">
      <w:pPr>
        <w:spacing w:line="480" w:lineRule="auto"/>
        <w:jc w:val="both"/>
        <w:rPr>
          <w:rFonts w:eastAsiaTheme="minorEastAsia"/>
          <w:szCs w:val="24"/>
        </w:rPr>
      </w:pPr>
      <w:r w:rsidRPr="0060210E">
        <w:rPr>
          <w:b/>
          <w:bCs/>
          <w:szCs w:val="24"/>
        </w:rPr>
        <w:t xml:space="preserve">S1 </w:t>
      </w:r>
      <w:r w:rsidR="002E7773">
        <w:rPr>
          <w:b/>
          <w:bCs/>
          <w:szCs w:val="24"/>
        </w:rPr>
        <w:t>Fig</w:t>
      </w:r>
      <w:r w:rsidR="00045EBE">
        <w:rPr>
          <w:b/>
          <w:bCs/>
          <w:szCs w:val="24"/>
        </w:rPr>
        <w:t>.</w:t>
      </w:r>
      <w:r w:rsidR="007B061B" w:rsidRPr="00460A29">
        <w:rPr>
          <w:szCs w:val="24"/>
        </w:rPr>
        <w:t xml:space="preserve"> </w:t>
      </w:r>
      <w:r w:rsidR="007B061B">
        <w:rPr>
          <w:szCs w:val="24"/>
        </w:rPr>
        <w:t xml:space="preserve">Simulation of drug concentration </w:t>
      </w:r>
      <w:r w:rsidR="003C78CC">
        <w:rPr>
          <w:szCs w:val="24"/>
        </w:rPr>
        <w:t xml:space="preserve">C </w:t>
      </w:r>
      <w:r w:rsidR="007B061B">
        <w:rPr>
          <w:szCs w:val="24"/>
        </w:rPr>
        <w:t>(nM) and effectiveness</w:t>
      </w:r>
      <w:r w:rsidR="00AF7594">
        <w:rPr>
          <w:szCs w:val="24"/>
        </w:rPr>
        <w:t xml:space="preserve"> </w:t>
      </w:r>
      <m:oMath>
        <m:r>
          <w:rPr>
            <w:rFonts w:ascii="Cambria Math" w:hAnsi="Cambria Math"/>
            <w:szCs w:val="24"/>
          </w:rPr>
          <m:t>ϵ</m:t>
        </m:r>
        <m:d>
          <m:dPr>
            <m:ctrlPr>
              <w:rPr>
                <w:rFonts w:ascii="Cambria Math" w:hAnsi="Cambria Math"/>
                <w:i/>
                <w:szCs w:val="24"/>
              </w:rPr>
            </m:ctrlPr>
          </m:dPr>
          <m:e>
            <m:r>
              <w:rPr>
                <w:rFonts w:ascii="Cambria Math" w:hAnsi="Cambria Math"/>
                <w:szCs w:val="24"/>
              </w:rPr>
              <m:t>C</m:t>
            </m:r>
          </m:e>
        </m:d>
      </m:oMath>
      <w:r w:rsidR="007B061B">
        <w:rPr>
          <w:szCs w:val="24"/>
        </w:rPr>
        <w:t xml:space="preserve"> </w:t>
      </w:r>
      <w:r w:rsidR="007B061B" w:rsidRPr="00460A29">
        <w:rPr>
          <w:szCs w:val="24"/>
        </w:rPr>
        <w:t>over the 5 day/10</w:t>
      </w:r>
      <w:r w:rsidR="000371E8">
        <w:rPr>
          <w:szCs w:val="24"/>
        </w:rPr>
        <w:t>-</w:t>
      </w:r>
      <w:r w:rsidR="007B061B" w:rsidRPr="00460A29">
        <w:rPr>
          <w:szCs w:val="24"/>
        </w:rPr>
        <w:t xml:space="preserve">dose schedule </w:t>
      </w:r>
      <w:r w:rsidR="007B061B">
        <w:rPr>
          <w:szCs w:val="24"/>
        </w:rPr>
        <w:t xml:space="preserve">starting on day </w:t>
      </w:r>
      <w:r w:rsidR="0079326E">
        <w:rPr>
          <w:szCs w:val="24"/>
        </w:rPr>
        <w:t>0</w:t>
      </w:r>
      <w:r w:rsidR="007B061B">
        <w:rPr>
          <w:szCs w:val="24"/>
        </w:rPr>
        <w:t xml:space="preserve"> </w:t>
      </w:r>
      <w:r w:rsidR="007B061B">
        <w:rPr>
          <w:rFonts w:eastAsiaTheme="minorEastAsia"/>
          <w:szCs w:val="24"/>
        </w:rPr>
        <w:t xml:space="preserve">(with the </w:t>
      </w:r>
      <w:r w:rsidR="00DC53AE">
        <w:rPr>
          <w:rFonts w:eastAsiaTheme="minorEastAsia"/>
          <w:szCs w:val="24"/>
        </w:rPr>
        <w:t>10</w:t>
      </w:r>
      <w:r w:rsidR="00DC53AE" w:rsidRPr="00DC53AE">
        <w:rPr>
          <w:rFonts w:eastAsiaTheme="minorEastAsia"/>
          <w:szCs w:val="24"/>
          <w:vertAlign w:val="superscript"/>
        </w:rPr>
        <w:t>th</w:t>
      </w:r>
      <w:r w:rsidR="00DC53AE">
        <w:rPr>
          <w:rFonts w:eastAsiaTheme="minorEastAsia"/>
          <w:szCs w:val="24"/>
        </w:rPr>
        <w:t xml:space="preserve"> </w:t>
      </w:r>
      <w:r w:rsidR="007B061B">
        <w:rPr>
          <w:rFonts w:eastAsiaTheme="minorEastAsia"/>
          <w:szCs w:val="24"/>
        </w:rPr>
        <w:t xml:space="preserve">dose taken on day </w:t>
      </w:r>
      <w:r w:rsidR="0079326E">
        <w:rPr>
          <w:rFonts w:eastAsiaTheme="minorEastAsia"/>
          <w:szCs w:val="24"/>
        </w:rPr>
        <w:t>4</w:t>
      </w:r>
      <w:r w:rsidR="007B061B">
        <w:rPr>
          <w:rFonts w:eastAsiaTheme="minorEastAsia"/>
          <w:szCs w:val="24"/>
        </w:rPr>
        <w:t xml:space="preserve">.5) </w:t>
      </w:r>
      <w:r w:rsidR="007B061B">
        <w:rPr>
          <w:szCs w:val="24"/>
        </w:rPr>
        <w:t xml:space="preserve">with </w:t>
      </w:r>
      <w:r w:rsidR="007B061B" w:rsidRPr="00460A29">
        <w:rPr>
          <w:szCs w:val="24"/>
        </w:rPr>
        <w:t>the given kinetic parameters.</w:t>
      </w:r>
      <w:r w:rsidR="007B061B">
        <w:rPr>
          <w:szCs w:val="24"/>
        </w:rPr>
        <w:t xml:space="preserve"> </w:t>
      </w:r>
      <w:r w:rsidR="00822271" w:rsidRPr="00822271">
        <w:rPr>
          <w:rFonts w:eastAsiaTheme="minorEastAsia"/>
          <w:b/>
          <w:szCs w:val="24"/>
        </w:rPr>
        <w:t>a</w:t>
      </w:r>
      <w:r w:rsidR="00822271">
        <w:rPr>
          <w:rFonts w:eastAsiaTheme="minorEastAsia"/>
          <w:szCs w:val="24"/>
        </w:rPr>
        <w:t xml:space="preserve">. </w:t>
      </w:r>
      <w:r w:rsidR="007B061B">
        <w:rPr>
          <w:rFonts w:eastAsiaTheme="minorEastAsia"/>
          <w:szCs w:val="24"/>
        </w:rPr>
        <w:t>N</w:t>
      </w:r>
      <w:r w:rsidR="007B061B" w:rsidRPr="00460A29">
        <w:rPr>
          <w:rFonts w:eastAsiaTheme="minorEastAsia"/>
          <w:szCs w:val="24"/>
        </w:rPr>
        <w:t>irmatrelvir concentration</w:t>
      </w:r>
      <w:r w:rsidR="007B061B">
        <w:rPr>
          <w:rFonts w:eastAsiaTheme="minorEastAsia"/>
          <w:szCs w:val="24"/>
        </w:rPr>
        <w:t xml:space="preserve"> (nM)</w:t>
      </w:r>
      <w:r w:rsidR="00822271">
        <w:rPr>
          <w:rFonts w:eastAsiaTheme="minorEastAsia"/>
          <w:szCs w:val="24"/>
        </w:rPr>
        <w:t xml:space="preserve">. </w:t>
      </w:r>
      <w:r w:rsidR="00C8506C" w:rsidRPr="00822271">
        <w:rPr>
          <w:rFonts w:eastAsiaTheme="minorEastAsia"/>
          <w:b/>
          <w:szCs w:val="24"/>
        </w:rPr>
        <w:t>b</w:t>
      </w:r>
      <w:r w:rsidR="00822271">
        <w:rPr>
          <w:rFonts w:eastAsiaTheme="minorEastAsia"/>
          <w:szCs w:val="24"/>
        </w:rPr>
        <w:t>.</w:t>
      </w:r>
      <w:r w:rsidR="007B061B" w:rsidRPr="00460A29">
        <w:rPr>
          <w:rFonts w:eastAsiaTheme="minorEastAsia"/>
          <w:szCs w:val="24"/>
        </w:rPr>
        <w:t xml:space="preserve"> </w:t>
      </w:r>
      <w:r w:rsidR="007B061B">
        <w:rPr>
          <w:rFonts w:eastAsiaTheme="minorEastAsia"/>
          <w:szCs w:val="24"/>
        </w:rPr>
        <w:t>T</w:t>
      </w:r>
      <w:r w:rsidR="007B061B" w:rsidRPr="00460A29">
        <w:rPr>
          <w:rFonts w:eastAsiaTheme="minorEastAsia"/>
          <w:szCs w:val="24"/>
        </w:rPr>
        <w:t xml:space="preserve">he </w:t>
      </w:r>
      <w:r w:rsidR="007B061B">
        <w:rPr>
          <w:rFonts w:eastAsiaTheme="minorEastAsia"/>
          <w:szCs w:val="24"/>
        </w:rPr>
        <w:t xml:space="preserve">drug </w:t>
      </w:r>
      <w:r w:rsidR="007B061B" w:rsidRPr="00460A29">
        <w:rPr>
          <w:rFonts w:eastAsiaTheme="minorEastAsia"/>
          <w:szCs w:val="24"/>
        </w:rPr>
        <w:t xml:space="preserve">effectiveness over time is based on </w:t>
      </w:r>
      <w:r w:rsidR="00AF7594">
        <w:rPr>
          <w:rFonts w:eastAsiaTheme="minorEastAsia"/>
          <w:szCs w:val="24"/>
        </w:rPr>
        <w:t xml:space="preserve">the </w:t>
      </w:r>
      <w:r w:rsidR="007B061B" w:rsidRPr="00460A29">
        <w:rPr>
          <w:rFonts w:eastAsiaTheme="minorEastAsia"/>
          <w:szCs w:val="24"/>
        </w:rPr>
        <w:t xml:space="preserve">concentration </w:t>
      </w:r>
      <w:r w:rsidR="00AF7594">
        <w:rPr>
          <w:rFonts w:eastAsiaTheme="minorEastAsia"/>
          <w:szCs w:val="24"/>
        </w:rPr>
        <w:t xml:space="preserve">of </w:t>
      </w:r>
      <w:r w:rsidR="00AF7594" w:rsidRPr="00460A29">
        <w:rPr>
          <w:rFonts w:eastAsiaTheme="minorEastAsia"/>
          <w:szCs w:val="24"/>
        </w:rPr>
        <w:t xml:space="preserve">nirmatrelvir </w:t>
      </w:r>
      <w:r w:rsidR="007B061B" w:rsidRPr="00460A29">
        <w:rPr>
          <w:rFonts w:eastAsiaTheme="minorEastAsia"/>
          <w:szCs w:val="24"/>
        </w:rPr>
        <w:t>and an E</w:t>
      </w:r>
      <w:r w:rsidR="007B061B" w:rsidRPr="006D61B5">
        <w:rPr>
          <w:rFonts w:eastAsiaTheme="minorEastAsia"/>
          <w:szCs w:val="24"/>
          <w:vertAlign w:val="subscript"/>
        </w:rPr>
        <w:t>max</w:t>
      </w:r>
      <w:r w:rsidR="007B061B" w:rsidRPr="00460A29">
        <w:rPr>
          <w:rFonts w:eastAsiaTheme="minorEastAsia"/>
          <w:szCs w:val="24"/>
        </w:rPr>
        <w:t xml:space="preserve"> model.</w:t>
      </w:r>
    </w:p>
    <w:p w14:paraId="5BBF5CFC" w14:textId="77777777" w:rsidR="008C5A86" w:rsidRDefault="008C5A86" w:rsidP="008C5A86">
      <w:pPr>
        <w:spacing w:line="480" w:lineRule="auto"/>
        <w:jc w:val="both"/>
        <w:rPr>
          <w:b/>
          <w:color w:val="000000"/>
          <w:szCs w:val="24"/>
        </w:rPr>
      </w:pPr>
    </w:p>
    <w:p w14:paraId="64B3C63B" w14:textId="53F03F37" w:rsidR="008C5A86" w:rsidRPr="007051EE" w:rsidRDefault="008C5A86" w:rsidP="008C5A86">
      <w:pPr>
        <w:spacing w:line="480" w:lineRule="auto"/>
        <w:jc w:val="both"/>
        <w:rPr>
          <w:b/>
          <w:color w:val="000000"/>
          <w:szCs w:val="24"/>
        </w:rPr>
      </w:pPr>
      <w:r w:rsidRPr="0081424A">
        <w:rPr>
          <w:b/>
          <w:color w:val="000000"/>
          <w:szCs w:val="24"/>
        </w:rPr>
        <w:t>S</w:t>
      </w:r>
      <w:r>
        <w:rPr>
          <w:b/>
          <w:color w:val="000000"/>
          <w:szCs w:val="24"/>
        </w:rPr>
        <w:t>2 Text:</w:t>
      </w:r>
      <w:r w:rsidRPr="0081424A">
        <w:rPr>
          <w:b/>
          <w:color w:val="000000"/>
          <w:szCs w:val="24"/>
        </w:rPr>
        <w:t xml:space="preserve"> </w:t>
      </w:r>
      <w:r>
        <w:rPr>
          <w:b/>
          <w:color w:val="000000"/>
          <w:szCs w:val="24"/>
        </w:rPr>
        <w:t>Estimates of population and individual parameters</w:t>
      </w:r>
    </w:p>
    <w:p w14:paraId="5FC8BA8B" w14:textId="77777777" w:rsidR="008C5A86" w:rsidRPr="00C76061" w:rsidRDefault="008C5A86" w:rsidP="008C5A86">
      <w:pPr>
        <w:pStyle w:val="Paragraph"/>
        <w:spacing w:line="480" w:lineRule="auto"/>
        <w:ind w:firstLine="0"/>
        <w:rPr>
          <w:color w:val="000000"/>
        </w:rPr>
      </w:pPr>
      <w:r>
        <w:rPr>
          <w:color w:val="000000"/>
        </w:rPr>
        <w:tab/>
        <w:t>The estimated population and individual parameters for the model (main text) are given in S1 and S2 Tables, respectively.</w:t>
      </w:r>
    </w:p>
    <w:tbl>
      <w:tblPr>
        <w:tblStyle w:val="PlainTable5"/>
        <w:tblpPr w:leftFromText="180" w:rightFromText="180" w:vertAnchor="text" w:horzAnchor="margin" w:tblpY="-29"/>
        <w:tblW w:w="9360" w:type="dxa"/>
        <w:tblLook w:val="04A0" w:firstRow="1" w:lastRow="0" w:firstColumn="1" w:lastColumn="0" w:noHBand="0" w:noVBand="1"/>
      </w:tblPr>
      <w:tblGrid>
        <w:gridCol w:w="3780"/>
        <w:gridCol w:w="1980"/>
        <w:gridCol w:w="2070"/>
        <w:gridCol w:w="1530"/>
      </w:tblGrid>
      <w:tr w:rsidR="008C5A86" w14:paraId="6F06BDDB" w14:textId="77777777" w:rsidTr="00AE1F55">
        <w:trPr>
          <w:cnfStyle w:val="100000000000" w:firstRow="1" w:lastRow="0" w:firstColumn="0" w:lastColumn="0" w:oddVBand="0" w:evenVBand="0" w:oddHBand="0" w:evenHBand="0" w:firstRowFirstColumn="0" w:firstRowLastColumn="0" w:lastRowFirstColumn="0" w:lastRowLastColumn="0"/>
          <w:trHeight w:val="271"/>
        </w:trPr>
        <w:tc>
          <w:tcPr>
            <w:cnfStyle w:val="001000000100" w:firstRow="0" w:lastRow="0" w:firstColumn="1" w:lastColumn="0" w:oddVBand="0" w:evenVBand="0" w:oddHBand="0" w:evenHBand="0" w:firstRowFirstColumn="1" w:firstRowLastColumn="0" w:lastRowFirstColumn="0" w:lastRowLastColumn="0"/>
            <w:tcW w:w="3780" w:type="dxa"/>
          </w:tcPr>
          <w:p w14:paraId="32A96307" w14:textId="77777777" w:rsidR="008C5A86" w:rsidRPr="00084EEB" w:rsidRDefault="008C5A86" w:rsidP="00AE1F55">
            <w:pPr>
              <w:jc w:val="left"/>
              <w:rPr>
                <w:rFonts w:ascii="Times New Roman" w:hAnsi="Times New Roman" w:cs="Times New Roman"/>
                <w:sz w:val="22"/>
              </w:rPr>
            </w:pPr>
          </w:p>
        </w:tc>
        <w:tc>
          <w:tcPr>
            <w:tcW w:w="1980" w:type="dxa"/>
          </w:tcPr>
          <w:p w14:paraId="2748D90A" w14:textId="77777777" w:rsidR="008C5A86" w:rsidRPr="00084EEB" w:rsidRDefault="008C5A86" w:rsidP="00AE1F55">
            <w:pPr>
              <w:cnfStyle w:val="100000000000" w:firstRow="1" w:lastRow="0" w:firstColumn="0" w:lastColumn="0" w:oddVBand="0" w:evenVBand="0" w:oddHBand="0" w:evenHBand="0" w:firstRowFirstColumn="0" w:firstRowLastColumn="0" w:lastRowFirstColumn="0" w:lastRowLastColumn="0"/>
              <w:rPr>
                <w:i w:val="0"/>
                <w:iCs w:val="0"/>
                <w:sz w:val="22"/>
              </w:rPr>
            </w:pPr>
            <w:r w:rsidRPr="00084EEB">
              <w:rPr>
                <w:rFonts w:ascii="Times New Roman" w:hAnsi="Times New Roman" w:cs="Times New Roman"/>
                <w:sz w:val="22"/>
              </w:rPr>
              <w:t xml:space="preserve">Fixed effects </w:t>
            </w:r>
          </w:p>
          <w:p w14:paraId="30BB11C7" w14:textId="77777777" w:rsidR="008C5A86" w:rsidRPr="00084EEB" w:rsidRDefault="008C5A86" w:rsidP="00AE1F5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084EEB">
              <w:rPr>
                <w:rFonts w:ascii="Times New Roman" w:hAnsi="Times New Roman" w:cs="Times New Roman"/>
                <w:sz w:val="22"/>
              </w:rPr>
              <w:t>(S.E./R.S.E.)</w:t>
            </w:r>
          </w:p>
        </w:tc>
        <w:tc>
          <w:tcPr>
            <w:tcW w:w="2070" w:type="dxa"/>
          </w:tcPr>
          <w:p w14:paraId="13A5BB2A" w14:textId="77777777" w:rsidR="008C5A86" w:rsidRPr="00084EEB" w:rsidRDefault="008C5A86" w:rsidP="00AE1F5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rPr>
            </w:pPr>
            <w:r w:rsidRPr="00084EEB">
              <w:rPr>
                <w:rFonts w:ascii="Times New Roman" w:hAnsi="Times New Roman" w:cs="Times New Roman"/>
                <w:sz w:val="22"/>
              </w:rPr>
              <w:t>Random effects</w:t>
            </w:r>
          </w:p>
          <w:p w14:paraId="5809F2C1" w14:textId="77777777" w:rsidR="008C5A86" w:rsidRPr="00084EEB" w:rsidRDefault="008C5A86" w:rsidP="00AE1F5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084EEB">
              <w:rPr>
                <w:rFonts w:ascii="Times New Roman" w:hAnsi="Times New Roman" w:cs="Times New Roman"/>
                <w:sz w:val="22"/>
              </w:rPr>
              <w:t>(S.E. / R.S.E.)</w:t>
            </w:r>
          </w:p>
        </w:tc>
        <w:tc>
          <w:tcPr>
            <w:tcW w:w="1530" w:type="dxa"/>
          </w:tcPr>
          <w:p w14:paraId="10B2AE4F" w14:textId="77777777" w:rsidR="008C5A86" w:rsidRPr="00276162" w:rsidRDefault="008C5A86" w:rsidP="00AE1F5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276162">
              <w:rPr>
                <w:rFonts w:ascii="Times New Roman" w:hAnsi="Times New Roman" w:cs="Times New Roman"/>
                <w:sz w:val="22"/>
              </w:rPr>
              <w:t>Individual</w:t>
            </w:r>
          </w:p>
          <w:p w14:paraId="31D5B829" w14:textId="77777777" w:rsidR="008C5A86" w:rsidRPr="00084EEB" w:rsidRDefault="008C5A86" w:rsidP="00AE1F5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084EEB">
              <w:rPr>
                <w:rFonts w:ascii="Times New Roman" w:hAnsi="Times New Roman" w:cs="Times New Roman"/>
                <w:sz w:val="22"/>
              </w:rPr>
              <w:t>[min</w:t>
            </w:r>
            <w:r>
              <w:rPr>
                <w:rFonts w:ascii="Times New Roman" w:hAnsi="Times New Roman" w:cs="Times New Roman"/>
                <w:sz w:val="22"/>
              </w:rPr>
              <w:t xml:space="preserve">, </w:t>
            </w:r>
            <w:r w:rsidRPr="00084EEB">
              <w:rPr>
                <w:rFonts w:ascii="Times New Roman" w:hAnsi="Times New Roman" w:cs="Times New Roman"/>
                <w:sz w:val="22"/>
              </w:rPr>
              <w:t>max]</w:t>
            </w:r>
          </w:p>
        </w:tc>
      </w:tr>
      <w:tr w:rsidR="008C5A86" w14:paraId="6C6DF647" w14:textId="77777777" w:rsidTr="00AE1F55">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3780" w:type="dxa"/>
          </w:tcPr>
          <w:p w14:paraId="70AE66E7" w14:textId="1030672F" w:rsidR="008C5A86" w:rsidRPr="00084EEB" w:rsidRDefault="008C5A86" w:rsidP="00AE1F55">
            <w:pPr>
              <w:jc w:val="left"/>
              <w:rPr>
                <w:rFonts w:ascii="Times New Roman" w:hAnsi="Times New Roman" w:cs="Times New Roman"/>
                <w:sz w:val="22"/>
              </w:rPr>
            </w:pPr>
            <m:oMath>
              <m:r>
                <w:rPr>
                  <w:rFonts w:ascii="Cambria Math" w:hAnsi="Cambria Math" w:cs="Times New Roman"/>
                  <w:sz w:val="22"/>
                </w:rPr>
                <m:t>-</m:t>
              </m:r>
              <m:func>
                <m:funcPr>
                  <m:ctrlPr>
                    <w:rPr>
                      <w:rFonts w:ascii="Cambria Math" w:hAnsi="Cambria Math" w:cs="Times New Roman"/>
                      <w:iCs w:val="0"/>
                      <w:sz w:val="22"/>
                    </w:rPr>
                  </m:ctrlPr>
                </m:funcPr>
                <m:fName>
                  <m:sSub>
                    <m:sSubPr>
                      <m:ctrlPr>
                        <w:rPr>
                          <w:rFonts w:ascii="Cambria Math" w:hAnsi="Cambria Math" w:cs="Times New Roman"/>
                          <w:i w:val="0"/>
                          <w:iCs w:val="0"/>
                          <w:sz w:val="22"/>
                        </w:rPr>
                      </m:ctrlPr>
                    </m:sSubPr>
                    <m:e>
                      <m:r>
                        <w:rPr>
                          <w:rFonts w:ascii="Cambria Math" w:hAnsi="Cambria Math" w:cs="Times New Roman"/>
                          <w:sz w:val="22"/>
                        </w:rPr>
                        <m:t>log</m:t>
                      </m:r>
                    </m:e>
                    <m:sub>
                      <m:r>
                        <w:rPr>
                          <w:rFonts w:ascii="Cambria Math" w:hAnsi="Cambria Math" w:cs="Times New Roman"/>
                          <w:sz w:val="22"/>
                        </w:rPr>
                        <m:t>10</m:t>
                      </m:r>
                      <m:ctrlPr>
                        <w:rPr>
                          <w:rFonts w:ascii="Cambria Math" w:hAnsi="Cambria Math" w:cs="Times New Roman"/>
                          <w:iCs w:val="0"/>
                          <w:sz w:val="22"/>
                        </w:rPr>
                      </m:ctrlPr>
                    </m:sub>
                  </m:sSub>
                </m:fName>
                <m:e>
                  <m:r>
                    <w:rPr>
                      <w:rFonts w:ascii="Cambria Math" w:hAnsi="Cambria Math" w:cs="Times New Roman"/>
                      <w:sz w:val="22"/>
                    </w:rPr>
                    <m:t>β</m:t>
                  </m:r>
                </m:e>
              </m:func>
            </m:oMath>
            <w:r w:rsidRPr="00084EEB">
              <w:rPr>
                <w:rFonts w:ascii="Times New Roman" w:hAnsi="Times New Roman" w:cs="Times New Roman"/>
                <w:iCs w:val="0"/>
                <w:sz w:val="22"/>
              </w:rPr>
              <w:t xml:space="preserve"> (mL </w:t>
            </w:r>
            <w:r w:rsidR="00DA7F24">
              <w:rPr>
                <w:rFonts w:ascii="Times New Roman" w:hAnsi="Times New Roman" w:cs="Times New Roman"/>
                <w:iCs w:val="0"/>
                <w:sz w:val="22"/>
              </w:rPr>
              <w:t>/</w:t>
            </w:r>
            <w:r w:rsidR="00C37041">
              <w:rPr>
                <w:rFonts w:ascii="Times New Roman" w:hAnsi="Times New Roman" w:cs="Times New Roman"/>
                <w:iCs w:val="0"/>
                <w:sz w:val="22"/>
              </w:rPr>
              <w:t xml:space="preserve"> </w:t>
            </w:r>
            <w:r w:rsidRPr="00084EEB">
              <w:rPr>
                <w:rFonts w:ascii="Times New Roman" w:hAnsi="Times New Roman" w:cs="Times New Roman"/>
                <w:iCs w:val="0"/>
                <w:sz w:val="22"/>
              </w:rPr>
              <w:t>RN</w:t>
            </w:r>
            <w:r w:rsidR="00DA7F24">
              <w:rPr>
                <w:rFonts w:ascii="Times New Roman" w:hAnsi="Times New Roman" w:cs="Times New Roman"/>
                <w:iCs w:val="0"/>
                <w:sz w:val="22"/>
              </w:rPr>
              <w:t>A</w:t>
            </w:r>
            <w:r w:rsidRPr="00084EEB">
              <w:rPr>
                <w:rFonts w:ascii="Times New Roman" w:hAnsi="Times New Roman" w:cs="Times New Roman"/>
                <w:iCs w:val="0"/>
                <w:sz w:val="22"/>
              </w:rPr>
              <w:t xml:space="preserve"> copies per day)</w:t>
            </w:r>
          </w:p>
        </w:tc>
        <w:tc>
          <w:tcPr>
            <w:tcW w:w="1980" w:type="dxa"/>
          </w:tcPr>
          <w:p w14:paraId="6DAE9EEE" w14:textId="77777777" w:rsidR="008C5A86" w:rsidRPr="00084EEB" w:rsidRDefault="008C5A86" w:rsidP="00AE1F55">
            <w:pPr>
              <w:cnfStyle w:val="000000100000" w:firstRow="0" w:lastRow="0" w:firstColumn="0" w:lastColumn="0" w:oddVBand="0" w:evenVBand="0" w:oddHBand="1" w:evenHBand="0" w:firstRowFirstColumn="0" w:firstRowLastColumn="0" w:lastRowFirstColumn="0" w:lastRowLastColumn="0"/>
              <w:rPr>
                <w:sz w:val="22"/>
              </w:rPr>
            </w:pPr>
            <w:r w:rsidRPr="00084EEB">
              <w:rPr>
                <w:sz w:val="22"/>
              </w:rPr>
              <w:t>8.06 (0.11/1.42%)</w:t>
            </w:r>
          </w:p>
        </w:tc>
        <w:tc>
          <w:tcPr>
            <w:tcW w:w="2070" w:type="dxa"/>
          </w:tcPr>
          <w:p w14:paraId="5F1409C5" w14:textId="77777777" w:rsidR="008C5A86" w:rsidRPr="00084EEB" w:rsidRDefault="008C5A86" w:rsidP="00AE1F55">
            <w:pPr>
              <w:cnfStyle w:val="000000100000" w:firstRow="0" w:lastRow="0" w:firstColumn="0" w:lastColumn="0" w:oddVBand="0" w:evenVBand="0" w:oddHBand="1" w:evenHBand="0" w:firstRowFirstColumn="0" w:firstRowLastColumn="0" w:lastRowFirstColumn="0" w:lastRowLastColumn="0"/>
              <w:rPr>
                <w:sz w:val="22"/>
              </w:rPr>
            </w:pPr>
            <w:r>
              <w:rPr>
                <w:sz w:val="22"/>
              </w:rPr>
              <w:t>0.52 (0.15/29.5%)</w:t>
            </w:r>
          </w:p>
        </w:tc>
        <w:tc>
          <w:tcPr>
            <w:tcW w:w="1530" w:type="dxa"/>
          </w:tcPr>
          <w:p w14:paraId="1EC7A768" w14:textId="77777777" w:rsidR="008C5A86" w:rsidRPr="00084EEB" w:rsidRDefault="008C5A86" w:rsidP="00AE1F55">
            <w:pPr>
              <w:cnfStyle w:val="000000100000" w:firstRow="0" w:lastRow="0" w:firstColumn="0" w:lastColumn="0" w:oddVBand="0" w:evenVBand="0" w:oddHBand="1" w:evenHBand="0" w:firstRowFirstColumn="0" w:firstRowLastColumn="0" w:lastRowFirstColumn="0" w:lastRowLastColumn="0"/>
              <w:rPr>
                <w:sz w:val="22"/>
              </w:rPr>
            </w:pPr>
            <w:r>
              <w:rPr>
                <w:sz w:val="22"/>
              </w:rPr>
              <w:t>[7.91, 8.26]</w:t>
            </w:r>
          </w:p>
        </w:tc>
      </w:tr>
      <w:tr w:rsidR="008C5A86" w14:paraId="6B78ECC8" w14:textId="77777777" w:rsidTr="00AE1F55">
        <w:trPr>
          <w:trHeight w:val="271"/>
        </w:trPr>
        <w:tc>
          <w:tcPr>
            <w:cnfStyle w:val="001000000000" w:firstRow="0" w:lastRow="0" w:firstColumn="1" w:lastColumn="0" w:oddVBand="0" w:evenVBand="0" w:oddHBand="0" w:evenHBand="0" w:firstRowFirstColumn="0" w:firstRowLastColumn="0" w:lastRowFirstColumn="0" w:lastRowLastColumn="0"/>
            <w:tcW w:w="3780" w:type="dxa"/>
          </w:tcPr>
          <w:p w14:paraId="518DF628" w14:textId="4C14FEE1" w:rsidR="008C5A86" w:rsidRPr="00084EEB" w:rsidRDefault="0093441F" w:rsidP="00AE1F55">
            <w:pPr>
              <w:jc w:val="left"/>
              <w:rPr>
                <w:rFonts w:ascii="Times New Roman" w:hAnsi="Times New Roman" w:cs="Times New Roman"/>
                <w:sz w:val="22"/>
              </w:rPr>
            </w:pPr>
            <m:oMath>
              <m:func>
                <m:funcPr>
                  <m:ctrlPr>
                    <w:rPr>
                      <w:rFonts w:ascii="Cambria Math" w:hAnsi="Cambria Math" w:cs="Times New Roman"/>
                      <w:iCs w:val="0"/>
                      <w:sz w:val="22"/>
                    </w:rPr>
                  </m:ctrlPr>
                </m:funcPr>
                <m:fName>
                  <m:sSub>
                    <m:sSubPr>
                      <m:ctrlPr>
                        <w:rPr>
                          <w:rFonts w:ascii="Cambria Math" w:hAnsi="Cambria Math" w:cs="Times New Roman"/>
                          <w:i w:val="0"/>
                          <w:iCs w:val="0"/>
                          <w:sz w:val="22"/>
                        </w:rPr>
                      </m:ctrlPr>
                    </m:sSubPr>
                    <m:e>
                      <m:r>
                        <w:rPr>
                          <w:rFonts w:ascii="Cambria Math" w:hAnsi="Cambria Math" w:cs="Times New Roman"/>
                          <w:sz w:val="22"/>
                        </w:rPr>
                        <m:t>log</m:t>
                      </m:r>
                      <m:ctrlPr>
                        <w:rPr>
                          <w:rFonts w:ascii="Cambria Math" w:hAnsi="Cambria Math" w:cs="Times New Roman"/>
                          <w:i w:val="0"/>
                          <w:sz w:val="22"/>
                        </w:rPr>
                      </m:ctrlPr>
                    </m:e>
                    <m:sub>
                      <m:r>
                        <w:rPr>
                          <w:rFonts w:ascii="Cambria Math" w:hAnsi="Cambria Math" w:cs="Times New Roman"/>
                          <w:sz w:val="22"/>
                        </w:rPr>
                        <m:t>10</m:t>
                      </m:r>
                      <m:ctrlPr>
                        <w:rPr>
                          <w:rFonts w:ascii="Cambria Math" w:hAnsi="Cambria Math" w:cs="Times New Roman"/>
                          <w:iCs w:val="0"/>
                          <w:sz w:val="22"/>
                        </w:rPr>
                      </m:ctrlPr>
                    </m:sub>
                  </m:sSub>
                </m:fName>
                <m:e>
                  <m:r>
                    <w:rPr>
                      <w:rFonts w:ascii="Cambria Math" w:hAnsi="Cambria Math" w:cs="Times New Roman"/>
                      <w:sz w:val="22"/>
                    </w:rPr>
                    <m:t>p</m:t>
                  </m:r>
                </m:e>
              </m:func>
            </m:oMath>
            <w:r w:rsidR="008C5A86" w:rsidRPr="00084EEB">
              <w:rPr>
                <w:rFonts w:ascii="Times New Roman" w:hAnsi="Times New Roman" w:cs="Times New Roman"/>
                <w:iCs w:val="0"/>
                <w:sz w:val="22"/>
              </w:rPr>
              <w:t xml:space="preserve"> (</w:t>
            </w:r>
            <w:r w:rsidR="00AD0AC7">
              <w:rPr>
                <w:rFonts w:ascii="Times New Roman" w:hAnsi="Times New Roman" w:cs="Times New Roman"/>
                <w:iCs w:val="0"/>
                <w:sz w:val="22"/>
              </w:rPr>
              <w:t xml:space="preserve">RNA </w:t>
            </w:r>
            <w:r w:rsidR="008C5A86" w:rsidRPr="00084EEB">
              <w:rPr>
                <w:rFonts w:ascii="Times New Roman" w:hAnsi="Times New Roman" w:cs="Times New Roman"/>
                <w:iCs w:val="0"/>
                <w:sz w:val="22"/>
              </w:rPr>
              <w:t>copes per mL per day)</w:t>
            </w:r>
          </w:p>
        </w:tc>
        <w:tc>
          <w:tcPr>
            <w:tcW w:w="1980" w:type="dxa"/>
          </w:tcPr>
          <w:p w14:paraId="4E2939D1" w14:textId="77777777" w:rsidR="008C5A86" w:rsidRPr="00084EEB" w:rsidRDefault="008C5A86" w:rsidP="00AE1F55">
            <w:pPr>
              <w:cnfStyle w:val="000000000000" w:firstRow="0" w:lastRow="0" w:firstColumn="0" w:lastColumn="0" w:oddVBand="0" w:evenVBand="0" w:oddHBand="0" w:evenHBand="0" w:firstRowFirstColumn="0" w:firstRowLastColumn="0" w:lastRowFirstColumn="0" w:lastRowLastColumn="0"/>
              <w:rPr>
                <w:sz w:val="22"/>
              </w:rPr>
            </w:pPr>
            <w:r w:rsidRPr="00084EEB">
              <w:rPr>
                <w:sz w:val="22"/>
              </w:rPr>
              <w:t>2.65 (0.063/2.37%)</w:t>
            </w:r>
          </w:p>
        </w:tc>
        <w:tc>
          <w:tcPr>
            <w:tcW w:w="2070" w:type="dxa"/>
          </w:tcPr>
          <w:p w14:paraId="1E9BE63D" w14:textId="77777777" w:rsidR="008C5A86" w:rsidRPr="00084EEB" w:rsidRDefault="008C5A86" w:rsidP="00AE1F55">
            <w:pPr>
              <w:cnfStyle w:val="000000000000" w:firstRow="0" w:lastRow="0" w:firstColumn="0" w:lastColumn="0" w:oddVBand="0" w:evenVBand="0" w:oddHBand="0" w:evenHBand="0" w:firstRowFirstColumn="0" w:firstRowLastColumn="0" w:lastRowFirstColumn="0" w:lastRowLastColumn="0"/>
              <w:rPr>
                <w:sz w:val="22"/>
              </w:rPr>
            </w:pPr>
            <w:r>
              <w:rPr>
                <w:sz w:val="22"/>
              </w:rPr>
              <w:t>0.035 (0.013/37.7%)</w:t>
            </w:r>
          </w:p>
        </w:tc>
        <w:tc>
          <w:tcPr>
            <w:tcW w:w="1530" w:type="dxa"/>
          </w:tcPr>
          <w:p w14:paraId="5DDC676F" w14:textId="77777777" w:rsidR="008C5A86" w:rsidRPr="00084EEB" w:rsidRDefault="008C5A86" w:rsidP="00AE1F55">
            <w:pPr>
              <w:cnfStyle w:val="000000000000" w:firstRow="0" w:lastRow="0" w:firstColumn="0" w:lastColumn="0" w:oddVBand="0" w:evenVBand="0" w:oddHBand="0" w:evenHBand="0" w:firstRowFirstColumn="0" w:firstRowLastColumn="0" w:lastRowFirstColumn="0" w:lastRowLastColumn="0"/>
              <w:rPr>
                <w:sz w:val="22"/>
              </w:rPr>
            </w:pPr>
            <w:r>
              <w:rPr>
                <w:sz w:val="22"/>
              </w:rPr>
              <w:t>[2.56, 2.70]</w:t>
            </w:r>
          </w:p>
        </w:tc>
      </w:tr>
      <w:tr w:rsidR="008C5A86" w14:paraId="27DAB913" w14:textId="77777777" w:rsidTr="00AE1F55">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3780" w:type="dxa"/>
          </w:tcPr>
          <w:p w14:paraId="19209E3C" w14:textId="77777777" w:rsidR="008C5A86" w:rsidRPr="00084EEB" w:rsidRDefault="008C5A86" w:rsidP="00AE1F55">
            <w:pPr>
              <w:jc w:val="left"/>
              <w:rPr>
                <w:rFonts w:ascii="Times New Roman" w:hAnsi="Times New Roman" w:cs="Times New Roman"/>
                <w:sz w:val="22"/>
              </w:rPr>
            </w:pPr>
            <m:oMath>
              <m:r>
                <w:rPr>
                  <w:rFonts w:ascii="Cambria Math" w:hAnsi="Cambria Math" w:cs="Times New Roman"/>
                  <w:sz w:val="22"/>
                </w:rPr>
                <m:t>ρ</m:t>
              </m:r>
            </m:oMath>
            <w:r w:rsidRPr="00084EEB">
              <w:rPr>
                <w:rFonts w:ascii="Times New Roman" w:hAnsi="Times New Roman" w:cs="Times New Roman"/>
                <w:sz w:val="22"/>
              </w:rPr>
              <w:t xml:space="preserve"> (per day) </w:t>
            </w:r>
          </w:p>
        </w:tc>
        <w:tc>
          <w:tcPr>
            <w:tcW w:w="1980" w:type="dxa"/>
          </w:tcPr>
          <w:p w14:paraId="136314BA" w14:textId="77777777" w:rsidR="008C5A86" w:rsidRPr="00084EEB" w:rsidRDefault="008C5A86" w:rsidP="00AE1F55">
            <w:pPr>
              <w:cnfStyle w:val="000000100000" w:firstRow="0" w:lastRow="0" w:firstColumn="0" w:lastColumn="0" w:oddVBand="0" w:evenVBand="0" w:oddHBand="1" w:evenHBand="0" w:firstRowFirstColumn="0" w:firstRowLastColumn="0" w:lastRowFirstColumn="0" w:lastRowLastColumn="0"/>
              <w:rPr>
                <w:sz w:val="22"/>
              </w:rPr>
            </w:pPr>
            <w:r w:rsidRPr="00084EEB">
              <w:rPr>
                <w:sz w:val="22"/>
              </w:rPr>
              <w:t>0.17 (0.054/30.9%)</w:t>
            </w:r>
          </w:p>
        </w:tc>
        <w:tc>
          <w:tcPr>
            <w:tcW w:w="2070" w:type="dxa"/>
          </w:tcPr>
          <w:p w14:paraId="5B1EEE7F" w14:textId="77777777" w:rsidR="008C5A86" w:rsidRPr="00084EEB" w:rsidRDefault="008C5A86" w:rsidP="00AE1F55">
            <w:pPr>
              <w:cnfStyle w:val="000000100000" w:firstRow="0" w:lastRow="0" w:firstColumn="0" w:lastColumn="0" w:oddVBand="0" w:evenVBand="0" w:oddHBand="1" w:evenHBand="0" w:firstRowFirstColumn="0" w:firstRowLastColumn="0" w:lastRowFirstColumn="0" w:lastRowLastColumn="0"/>
              <w:rPr>
                <w:sz w:val="22"/>
              </w:rPr>
            </w:pPr>
            <w:r>
              <w:rPr>
                <w:sz w:val="22"/>
              </w:rPr>
              <w:t>0.99 (0.28/28.7%)</w:t>
            </w:r>
          </w:p>
        </w:tc>
        <w:tc>
          <w:tcPr>
            <w:tcW w:w="1530" w:type="dxa"/>
          </w:tcPr>
          <w:p w14:paraId="4CB0708D" w14:textId="77777777" w:rsidR="008C5A86" w:rsidRPr="00084EEB" w:rsidRDefault="008C5A86" w:rsidP="00AE1F55">
            <w:pPr>
              <w:cnfStyle w:val="000000100000" w:firstRow="0" w:lastRow="0" w:firstColumn="0" w:lastColumn="0" w:oddVBand="0" w:evenVBand="0" w:oddHBand="1" w:evenHBand="0" w:firstRowFirstColumn="0" w:firstRowLastColumn="0" w:lastRowFirstColumn="0" w:lastRowLastColumn="0"/>
              <w:rPr>
                <w:sz w:val="22"/>
              </w:rPr>
            </w:pPr>
            <w:r>
              <w:rPr>
                <w:sz w:val="22"/>
              </w:rPr>
              <w:t>[0.075, 0.5]</w:t>
            </w:r>
          </w:p>
        </w:tc>
      </w:tr>
      <w:tr w:rsidR="008C5A86" w14:paraId="0FFEF253" w14:textId="77777777" w:rsidTr="00AE1F55">
        <w:trPr>
          <w:trHeight w:val="271"/>
        </w:trPr>
        <w:tc>
          <w:tcPr>
            <w:cnfStyle w:val="001000000000" w:firstRow="0" w:lastRow="0" w:firstColumn="1" w:lastColumn="0" w:oddVBand="0" w:evenVBand="0" w:oddHBand="0" w:evenHBand="0" w:firstRowFirstColumn="0" w:firstRowLastColumn="0" w:lastRowFirstColumn="0" w:lastRowLastColumn="0"/>
            <w:tcW w:w="3780" w:type="dxa"/>
          </w:tcPr>
          <w:p w14:paraId="0CFADE4E" w14:textId="77777777" w:rsidR="008C5A86" w:rsidRPr="00084EEB" w:rsidRDefault="008C5A86" w:rsidP="00AE1F55">
            <w:pPr>
              <w:jc w:val="left"/>
              <w:rPr>
                <w:rFonts w:ascii="Times New Roman" w:hAnsi="Times New Roman" w:cs="Times New Roman"/>
                <w:sz w:val="22"/>
              </w:rPr>
            </w:pPr>
            <m:oMath>
              <m:r>
                <w:rPr>
                  <w:rFonts w:ascii="Cambria Math" w:hAnsi="Cambria Math" w:cs="Times New Roman"/>
                  <w:sz w:val="22"/>
                </w:rPr>
                <m:t>-</m:t>
              </m:r>
              <m:func>
                <m:funcPr>
                  <m:ctrlPr>
                    <w:rPr>
                      <w:rFonts w:ascii="Cambria Math" w:hAnsi="Cambria Math" w:cs="Times New Roman"/>
                      <w:iCs w:val="0"/>
                      <w:sz w:val="22"/>
                    </w:rPr>
                  </m:ctrlPr>
                </m:funcPr>
                <m:fName>
                  <m:sSub>
                    <m:sSubPr>
                      <m:ctrlPr>
                        <w:rPr>
                          <w:rFonts w:ascii="Cambria Math" w:hAnsi="Cambria Math" w:cs="Times New Roman"/>
                          <w:i w:val="0"/>
                          <w:iCs w:val="0"/>
                          <w:sz w:val="22"/>
                        </w:rPr>
                      </m:ctrlPr>
                    </m:sSubPr>
                    <m:e>
                      <m:r>
                        <w:rPr>
                          <w:rFonts w:ascii="Cambria Math" w:hAnsi="Cambria Math" w:cs="Times New Roman"/>
                          <w:sz w:val="22"/>
                        </w:rPr>
                        <m:t>log</m:t>
                      </m:r>
                    </m:e>
                    <m:sub>
                      <m:r>
                        <w:rPr>
                          <w:rFonts w:ascii="Cambria Math" w:hAnsi="Cambria Math" w:cs="Times New Roman"/>
                          <w:sz w:val="22"/>
                        </w:rPr>
                        <m:t>10</m:t>
                      </m:r>
                      <m:ctrlPr>
                        <w:rPr>
                          <w:rFonts w:ascii="Cambria Math" w:hAnsi="Cambria Math" w:cs="Times New Roman"/>
                          <w:iCs w:val="0"/>
                          <w:sz w:val="22"/>
                        </w:rPr>
                      </m:ctrlPr>
                    </m:sub>
                  </m:sSub>
                </m:fName>
                <m:e>
                  <m:r>
                    <w:rPr>
                      <w:rFonts w:ascii="Cambria Math" w:hAnsi="Cambria Math" w:cs="Times New Roman"/>
                      <w:sz w:val="22"/>
                    </w:rPr>
                    <m:t>ϕ</m:t>
                  </m:r>
                </m:e>
              </m:func>
            </m:oMath>
            <w:r w:rsidRPr="00084EEB">
              <w:rPr>
                <w:rFonts w:ascii="Times New Roman" w:hAnsi="Times New Roman" w:cs="Times New Roman"/>
                <w:iCs w:val="0"/>
                <w:sz w:val="22"/>
              </w:rPr>
              <w:t xml:space="preserve"> (per cell per day)</w:t>
            </w:r>
          </w:p>
        </w:tc>
        <w:tc>
          <w:tcPr>
            <w:tcW w:w="1980" w:type="dxa"/>
          </w:tcPr>
          <w:p w14:paraId="0F2F05FE" w14:textId="77777777" w:rsidR="008C5A86" w:rsidRPr="00084EEB" w:rsidRDefault="008C5A86" w:rsidP="00AE1F55">
            <w:pPr>
              <w:cnfStyle w:val="000000000000" w:firstRow="0" w:lastRow="0" w:firstColumn="0" w:lastColumn="0" w:oddVBand="0" w:evenVBand="0" w:oddHBand="0" w:evenHBand="0" w:firstRowFirstColumn="0" w:firstRowLastColumn="0" w:lastRowFirstColumn="0" w:lastRowLastColumn="0"/>
              <w:rPr>
                <w:sz w:val="22"/>
              </w:rPr>
            </w:pPr>
            <w:r w:rsidRPr="00084EEB">
              <w:rPr>
                <w:sz w:val="22"/>
              </w:rPr>
              <w:t>6.49 (0.073/1.13%)</w:t>
            </w:r>
          </w:p>
        </w:tc>
        <w:tc>
          <w:tcPr>
            <w:tcW w:w="2070" w:type="dxa"/>
          </w:tcPr>
          <w:p w14:paraId="1A05A8D5" w14:textId="77777777" w:rsidR="008C5A86" w:rsidRPr="00084EEB" w:rsidRDefault="008C5A86" w:rsidP="00AE1F55">
            <w:pPr>
              <w:cnfStyle w:val="000000000000" w:firstRow="0" w:lastRow="0" w:firstColumn="0" w:lastColumn="0" w:oddVBand="0" w:evenVBand="0" w:oddHBand="0" w:evenHBand="0" w:firstRowFirstColumn="0" w:firstRowLastColumn="0" w:lastRowFirstColumn="0" w:lastRowLastColumn="0"/>
              <w:rPr>
                <w:sz w:val="22"/>
              </w:rPr>
            </w:pPr>
            <w:r>
              <w:rPr>
                <w:sz w:val="22"/>
              </w:rPr>
              <w:t>0.077 (0.025/32.3%)</w:t>
            </w:r>
          </w:p>
        </w:tc>
        <w:tc>
          <w:tcPr>
            <w:tcW w:w="1530" w:type="dxa"/>
          </w:tcPr>
          <w:p w14:paraId="662AB8C3" w14:textId="77777777" w:rsidR="008C5A86" w:rsidRPr="00084EEB" w:rsidRDefault="008C5A86" w:rsidP="00AE1F55">
            <w:pPr>
              <w:cnfStyle w:val="000000000000" w:firstRow="0" w:lastRow="0" w:firstColumn="0" w:lastColumn="0" w:oddVBand="0" w:evenVBand="0" w:oddHBand="0" w:evenHBand="0" w:firstRowFirstColumn="0" w:firstRowLastColumn="0" w:lastRowFirstColumn="0" w:lastRowLastColumn="0"/>
              <w:rPr>
                <w:sz w:val="22"/>
              </w:rPr>
            </w:pPr>
            <w:r>
              <w:rPr>
                <w:sz w:val="22"/>
              </w:rPr>
              <w:t>[6.45, 6.52]</w:t>
            </w:r>
          </w:p>
        </w:tc>
      </w:tr>
      <w:tr w:rsidR="008C5A86" w14:paraId="69B5A88C" w14:textId="77777777" w:rsidTr="00AE1F55">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3780" w:type="dxa"/>
          </w:tcPr>
          <w:p w14:paraId="42A319B1" w14:textId="77777777" w:rsidR="008C5A86" w:rsidRPr="00084EEB" w:rsidRDefault="0093441F" w:rsidP="00AE1F55">
            <w:pPr>
              <w:jc w:val="left"/>
              <w:rPr>
                <w:rFonts w:ascii="Times New Roman" w:hAnsi="Times New Roman" w:cs="Times New Roman"/>
                <w:sz w:val="22"/>
              </w:rPr>
            </w:pPr>
            <m:oMath>
              <m:sSub>
                <m:sSubPr>
                  <m:ctrlPr>
                    <w:rPr>
                      <w:rFonts w:ascii="Cambria Math" w:hAnsi="Cambria Math" w:cs="Times New Roman"/>
                      <w:i w:val="0"/>
                      <w:iCs w:val="0"/>
                      <w:sz w:val="22"/>
                    </w:rPr>
                  </m:ctrlPr>
                </m:sSubPr>
                <m:e>
                  <m:r>
                    <w:rPr>
                      <w:rFonts w:ascii="Cambria Math" w:hAnsi="Cambria Math" w:cs="Times New Roman"/>
                      <w:sz w:val="22"/>
                    </w:rPr>
                    <m:t>δ</m:t>
                  </m:r>
                  <m:ctrlPr>
                    <w:rPr>
                      <w:rFonts w:ascii="Cambria Math" w:hAnsi="Cambria Math" w:cs="Times New Roman"/>
                      <w:sz w:val="22"/>
                    </w:rPr>
                  </m:ctrlPr>
                </m:e>
                <m:sub>
                  <m:r>
                    <w:rPr>
                      <w:rFonts w:ascii="Cambria Math" w:hAnsi="Cambria Math" w:cs="Times New Roman"/>
                      <w:sz w:val="22"/>
                    </w:rPr>
                    <m:t>0</m:t>
                  </m:r>
                </m:sub>
              </m:sSub>
            </m:oMath>
            <w:r w:rsidR="008C5A86" w:rsidRPr="00084EEB">
              <w:rPr>
                <w:rFonts w:ascii="Times New Roman" w:hAnsi="Times New Roman" w:cs="Times New Roman"/>
                <w:iCs w:val="0"/>
                <w:sz w:val="22"/>
              </w:rPr>
              <w:t xml:space="preserve"> (per day)</w:t>
            </w:r>
          </w:p>
        </w:tc>
        <w:tc>
          <w:tcPr>
            <w:tcW w:w="1980" w:type="dxa"/>
          </w:tcPr>
          <w:p w14:paraId="061D7658" w14:textId="77777777" w:rsidR="008C5A86" w:rsidRPr="00084EEB" w:rsidRDefault="008C5A86" w:rsidP="00AE1F55">
            <w:pPr>
              <w:cnfStyle w:val="000000100000" w:firstRow="0" w:lastRow="0" w:firstColumn="0" w:lastColumn="0" w:oddVBand="0" w:evenVBand="0" w:oddHBand="1" w:evenHBand="0" w:firstRowFirstColumn="0" w:firstRowLastColumn="0" w:lastRowFirstColumn="0" w:lastRowLastColumn="0"/>
              <w:rPr>
                <w:sz w:val="22"/>
              </w:rPr>
            </w:pPr>
            <w:r w:rsidRPr="00084EEB">
              <w:rPr>
                <w:sz w:val="22"/>
              </w:rPr>
              <w:t>1.85 (0.13/6.79%)</w:t>
            </w:r>
          </w:p>
        </w:tc>
        <w:tc>
          <w:tcPr>
            <w:tcW w:w="2070" w:type="dxa"/>
          </w:tcPr>
          <w:p w14:paraId="3351B5AF" w14:textId="77777777" w:rsidR="008C5A86" w:rsidRPr="00084EEB" w:rsidRDefault="008C5A86" w:rsidP="00AE1F55">
            <w:pPr>
              <w:cnfStyle w:val="000000100000" w:firstRow="0" w:lastRow="0" w:firstColumn="0" w:lastColumn="0" w:oddVBand="0" w:evenVBand="0" w:oddHBand="1" w:evenHBand="0" w:firstRowFirstColumn="0" w:firstRowLastColumn="0" w:lastRowFirstColumn="0" w:lastRowLastColumn="0"/>
              <w:rPr>
                <w:sz w:val="22"/>
              </w:rPr>
            </w:pPr>
            <w:r>
              <w:rPr>
                <w:sz w:val="22"/>
              </w:rPr>
              <w:t>0.28 (0.049/17.5%)</w:t>
            </w:r>
          </w:p>
        </w:tc>
        <w:tc>
          <w:tcPr>
            <w:tcW w:w="1530" w:type="dxa"/>
          </w:tcPr>
          <w:p w14:paraId="60B3B863" w14:textId="77777777" w:rsidR="008C5A86" w:rsidRPr="00084EEB" w:rsidRDefault="008C5A86" w:rsidP="00AE1F55">
            <w:pPr>
              <w:cnfStyle w:val="000000100000" w:firstRow="0" w:lastRow="0" w:firstColumn="0" w:lastColumn="0" w:oddVBand="0" w:evenVBand="0" w:oddHBand="1" w:evenHBand="0" w:firstRowFirstColumn="0" w:firstRowLastColumn="0" w:lastRowFirstColumn="0" w:lastRowLastColumn="0"/>
              <w:rPr>
                <w:sz w:val="22"/>
              </w:rPr>
            </w:pPr>
            <w:r>
              <w:rPr>
                <w:sz w:val="22"/>
              </w:rPr>
              <w:t>[1.01, 3.10]</w:t>
            </w:r>
          </w:p>
        </w:tc>
      </w:tr>
      <w:tr w:rsidR="008C5A86" w14:paraId="1949E08F" w14:textId="77777777" w:rsidTr="00AE1F55">
        <w:trPr>
          <w:trHeight w:val="271"/>
        </w:trPr>
        <w:tc>
          <w:tcPr>
            <w:cnfStyle w:val="001000000000" w:firstRow="0" w:lastRow="0" w:firstColumn="1" w:lastColumn="0" w:oddVBand="0" w:evenVBand="0" w:oddHBand="0" w:evenHBand="0" w:firstRowFirstColumn="0" w:firstRowLastColumn="0" w:lastRowFirstColumn="0" w:lastRowLastColumn="0"/>
            <w:tcW w:w="3780" w:type="dxa"/>
          </w:tcPr>
          <w:p w14:paraId="790FE2FD" w14:textId="77777777" w:rsidR="008C5A86" w:rsidRPr="00084EEB" w:rsidRDefault="0093441F" w:rsidP="00AE1F55">
            <w:pPr>
              <w:jc w:val="left"/>
              <w:rPr>
                <w:rFonts w:ascii="Times New Roman" w:hAnsi="Times New Roman" w:cs="Times New Roman"/>
                <w:sz w:val="22"/>
              </w:rPr>
            </w:pPr>
            <m:oMath>
              <m:sSup>
                <m:sSupPr>
                  <m:ctrlPr>
                    <w:rPr>
                      <w:rFonts w:ascii="Cambria Math" w:hAnsi="Cambria Math" w:cs="Times New Roman"/>
                      <w:i w:val="0"/>
                      <w:iCs w:val="0"/>
                      <w:sz w:val="22"/>
                    </w:rPr>
                  </m:ctrlPr>
                </m:sSupPr>
                <m:e>
                  <m:r>
                    <w:rPr>
                      <w:rFonts w:ascii="Cambria Math" w:hAnsi="Cambria Math" w:cs="Times New Roman"/>
                      <w:sz w:val="22"/>
                    </w:rPr>
                    <m:t>t</m:t>
                  </m:r>
                  <m:ctrlPr>
                    <w:rPr>
                      <w:rFonts w:ascii="Cambria Math" w:hAnsi="Cambria Math" w:cs="Times New Roman"/>
                      <w:sz w:val="22"/>
                    </w:rPr>
                  </m:ctrlPr>
                </m:e>
                <m:sup>
                  <m:r>
                    <w:rPr>
                      <w:rFonts w:ascii="Cambria Math" w:hAnsi="Cambria Math" w:cs="Times New Roman"/>
                      <w:sz w:val="22"/>
                    </w:rPr>
                    <m:t>*</m:t>
                  </m:r>
                </m:sup>
              </m:sSup>
            </m:oMath>
            <w:r w:rsidR="008C5A86" w:rsidRPr="00084EEB">
              <w:rPr>
                <w:rFonts w:ascii="Times New Roman" w:hAnsi="Times New Roman" w:cs="Times New Roman"/>
                <w:iCs w:val="0"/>
                <w:sz w:val="22"/>
              </w:rPr>
              <w:t xml:space="preserve">(days) </w:t>
            </w:r>
          </w:p>
        </w:tc>
        <w:tc>
          <w:tcPr>
            <w:tcW w:w="1980" w:type="dxa"/>
          </w:tcPr>
          <w:p w14:paraId="718405D5" w14:textId="77777777" w:rsidR="008C5A86" w:rsidRPr="00084EEB" w:rsidRDefault="008C5A86" w:rsidP="00AE1F55">
            <w:pPr>
              <w:cnfStyle w:val="000000000000" w:firstRow="0" w:lastRow="0" w:firstColumn="0" w:lastColumn="0" w:oddVBand="0" w:evenVBand="0" w:oddHBand="0" w:evenHBand="0" w:firstRowFirstColumn="0" w:firstRowLastColumn="0" w:lastRowFirstColumn="0" w:lastRowLastColumn="0"/>
              <w:rPr>
                <w:sz w:val="22"/>
              </w:rPr>
            </w:pPr>
            <w:r w:rsidRPr="00084EEB">
              <w:rPr>
                <w:sz w:val="22"/>
              </w:rPr>
              <w:t>13.1 (0.61/4.62%)</w:t>
            </w:r>
          </w:p>
        </w:tc>
        <w:tc>
          <w:tcPr>
            <w:tcW w:w="2070" w:type="dxa"/>
          </w:tcPr>
          <w:p w14:paraId="70E0BB61" w14:textId="77777777" w:rsidR="008C5A86" w:rsidRPr="00084EEB" w:rsidRDefault="008C5A86" w:rsidP="00AE1F55">
            <w:pPr>
              <w:cnfStyle w:val="000000000000" w:firstRow="0" w:lastRow="0" w:firstColumn="0" w:lastColumn="0" w:oddVBand="0" w:evenVBand="0" w:oddHBand="0" w:evenHBand="0" w:firstRowFirstColumn="0" w:firstRowLastColumn="0" w:lastRowFirstColumn="0" w:lastRowLastColumn="0"/>
              <w:rPr>
                <w:sz w:val="22"/>
              </w:rPr>
            </w:pPr>
            <w:r>
              <w:rPr>
                <w:sz w:val="22"/>
              </w:rPr>
              <w:t>0.61 (0.097/16.0%)</w:t>
            </w:r>
          </w:p>
        </w:tc>
        <w:tc>
          <w:tcPr>
            <w:tcW w:w="1530" w:type="dxa"/>
          </w:tcPr>
          <w:p w14:paraId="788173F1" w14:textId="77777777" w:rsidR="008C5A86" w:rsidRPr="00084EEB" w:rsidRDefault="008C5A86" w:rsidP="00AE1F55">
            <w:pPr>
              <w:cnfStyle w:val="000000000000" w:firstRow="0" w:lastRow="0" w:firstColumn="0" w:lastColumn="0" w:oddVBand="0" w:evenVBand="0" w:oddHBand="0" w:evenHBand="0" w:firstRowFirstColumn="0" w:firstRowLastColumn="0" w:lastRowFirstColumn="0" w:lastRowLastColumn="0"/>
              <w:rPr>
                <w:sz w:val="22"/>
              </w:rPr>
            </w:pPr>
            <w:r>
              <w:rPr>
                <w:sz w:val="22"/>
              </w:rPr>
              <w:t>[10.47, 20.97]</w:t>
            </w:r>
          </w:p>
        </w:tc>
      </w:tr>
      <w:tr w:rsidR="008C5A86" w14:paraId="3732AC4A" w14:textId="77777777" w:rsidTr="00AE1F55">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3780" w:type="dxa"/>
          </w:tcPr>
          <w:p w14:paraId="4238991A" w14:textId="77777777" w:rsidR="008C5A86" w:rsidRPr="00084EEB" w:rsidRDefault="008C5A86" w:rsidP="00AE1F55">
            <w:pPr>
              <w:jc w:val="left"/>
              <w:rPr>
                <w:rFonts w:ascii="Times New Roman" w:hAnsi="Times New Roman" w:cs="Times New Roman"/>
                <w:sz w:val="22"/>
              </w:rPr>
            </w:pPr>
            <w:r w:rsidRPr="00084EEB">
              <w:rPr>
                <w:rFonts w:ascii="Times New Roman" w:hAnsi="Times New Roman" w:cs="Times New Roman"/>
                <w:sz w:val="22"/>
              </w:rPr>
              <w:t>Time to symptom onset (days)</w:t>
            </w:r>
          </w:p>
        </w:tc>
        <w:tc>
          <w:tcPr>
            <w:tcW w:w="1980" w:type="dxa"/>
          </w:tcPr>
          <w:p w14:paraId="10565B68" w14:textId="77777777" w:rsidR="008C5A86" w:rsidRPr="00084EEB" w:rsidRDefault="008C5A86" w:rsidP="00AE1F55">
            <w:pPr>
              <w:cnfStyle w:val="000000100000" w:firstRow="0" w:lastRow="0" w:firstColumn="0" w:lastColumn="0" w:oddVBand="0" w:evenVBand="0" w:oddHBand="1" w:evenHBand="0" w:firstRowFirstColumn="0" w:firstRowLastColumn="0" w:lastRowFirstColumn="0" w:lastRowLastColumn="0"/>
              <w:rPr>
                <w:sz w:val="22"/>
              </w:rPr>
            </w:pPr>
            <w:r w:rsidRPr="00084EEB">
              <w:rPr>
                <w:sz w:val="22"/>
              </w:rPr>
              <w:t>2.06 (0.92/44.6%)</w:t>
            </w:r>
          </w:p>
        </w:tc>
        <w:tc>
          <w:tcPr>
            <w:tcW w:w="2070" w:type="dxa"/>
          </w:tcPr>
          <w:p w14:paraId="5BFD59E7" w14:textId="77777777" w:rsidR="008C5A86" w:rsidRPr="00084EEB" w:rsidRDefault="008C5A86" w:rsidP="00AE1F55">
            <w:pPr>
              <w:cnfStyle w:val="000000100000" w:firstRow="0" w:lastRow="0" w:firstColumn="0" w:lastColumn="0" w:oddVBand="0" w:evenVBand="0" w:oddHBand="1" w:evenHBand="0" w:firstRowFirstColumn="0" w:firstRowLastColumn="0" w:lastRowFirstColumn="0" w:lastRowLastColumn="0"/>
              <w:rPr>
                <w:sz w:val="22"/>
              </w:rPr>
            </w:pPr>
            <w:r>
              <w:rPr>
                <w:sz w:val="22"/>
              </w:rPr>
              <w:t>0.39 (0.59/</w:t>
            </w:r>
            <w:r w:rsidRPr="007051EE">
              <w:rPr>
                <w:sz w:val="22"/>
              </w:rPr>
              <w:t>151%)</w:t>
            </w:r>
          </w:p>
        </w:tc>
        <w:tc>
          <w:tcPr>
            <w:tcW w:w="1530" w:type="dxa"/>
          </w:tcPr>
          <w:p w14:paraId="216EEACE" w14:textId="77777777" w:rsidR="008C5A86" w:rsidRPr="00084EEB" w:rsidRDefault="008C5A86" w:rsidP="00AE1F55">
            <w:pPr>
              <w:cnfStyle w:val="000000100000" w:firstRow="0" w:lastRow="0" w:firstColumn="0" w:lastColumn="0" w:oddVBand="0" w:evenVBand="0" w:oddHBand="1" w:evenHBand="0" w:firstRowFirstColumn="0" w:firstRowLastColumn="0" w:lastRowFirstColumn="0" w:lastRowLastColumn="0"/>
              <w:rPr>
                <w:sz w:val="22"/>
              </w:rPr>
            </w:pPr>
            <w:r>
              <w:rPr>
                <w:sz w:val="22"/>
              </w:rPr>
              <w:t>[1.33, 3.39]</w:t>
            </w:r>
          </w:p>
        </w:tc>
      </w:tr>
      <w:tr w:rsidR="008C5A86" w14:paraId="3A4DA521" w14:textId="77777777" w:rsidTr="00AE1F55">
        <w:trPr>
          <w:trHeight w:val="256"/>
        </w:trPr>
        <w:tc>
          <w:tcPr>
            <w:cnfStyle w:val="001000000000" w:firstRow="0" w:lastRow="0" w:firstColumn="1" w:lastColumn="0" w:oddVBand="0" w:evenVBand="0" w:oddHBand="0" w:evenHBand="0" w:firstRowFirstColumn="0" w:firstRowLastColumn="0" w:lastRowFirstColumn="0" w:lastRowLastColumn="0"/>
            <w:tcW w:w="3780" w:type="dxa"/>
          </w:tcPr>
          <w:p w14:paraId="2E08695A" w14:textId="77777777" w:rsidR="008C5A86" w:rsidRPr="00084EEB" w:rsidRDefault="0093441F" w:rsidP="00AE1F55">
            <w:pPr>
              <w:jc w:val="left"/>
              <w:rPr>
                <w:rFonts w:ascii="Times New Roman" w:hAnsi="Times New Roman" w:cs="Times New Roman"/>
                <w:sz w:val="22"/>
              </w:rPr>
            </w:pPr>
            <m:oMath>
              <m:func>
                <m:funcPr>
                  <m:ctrlPr>
                    <w:rPr>
                      <w:rFonts w:ascii="Cambria Math" w:hAnsi="Cambria Math"/>
                      <w:sz w:val="22"/>
                    </w:rPr>
                  </m:ctrlPr>
                </m:funcPr>
                <m:fName>
                  <m:sSub>
                    <m:sSubPr>
                      <m:ctrlPr>
                        <w:rPr>
                          <w:rFonts w:ascii="Cambria Math" w:hAnsi="Cambria Math"/>
                          <w:i w:val="0"/>
                          <w:sz w:val="22"/>
                        </w:rPr>
                      </m:ctrlPr>
                    </m:sSubPr>
                    <m:e>
                      <m:r>
                        <w:rPr>
                          <w:rFonts w:ascii="Cambria Math" w:hAnsi="Cambria Math" w:cs="Times New Roman"/>
                          <w:sz w:val="22"/>
                        </w:rPr>
                        <m:t>log</m:t>
                      </m:r>
                      <m:ctrlPr>
                        <w:rPr>
                          <w:rFonts w:ascii="Cambria Math" w:hAnsi="Cambria Math"/>
                          <w:i w:val="0"/>
                          <w:iCs w:val="0"/>
                          <w:sz w:val="22"/>
                        </w:rPr>
                      </m:ctrlPr>
                    </m:e>
                    <m:sub>
                      <m:r>
                        <w:rPr>
                          <w:rFonts w:ascii="Cambria Math" w:hAnsi="Cambria Math" w:cs="Times New Roman"/>
                          <w:sz w:val="22"/>
                        </w:rPr>
                        <m:t>10</m:t>
                      </m:r>
                      <m:ctrlPr>
                        <w:rPr>
                          <w:rFonts w:ascii="Cambria Math" w:hAnsi="Cambria Math"/>
                          <w:sz w:val="22"/>
                        </w:rPr>
                      </m:ctrlPr>
                    </m:sub>
                  </m:sSub>
                </m:fName>
                <m:e>
                  <m:sSub>
                    <m:sSubPr>
                      <m:ctrlPr>
                        <w:rPr>
                          <w:rFonts w:ascii="Cambria Math" w:hAnsi="Cambria Math"/>
                          <w:i w:val="0"/>
                          <w:iCs w:val="0"/>
                          <w:sz w:val="22"/>
                        </w:rPr>
                      </m:ctrlPr>
                    </m:sSubPr>
                    <m:e>
                      <m:r>
                        <w:rPr>
                          <w:rFonts w:ascii="Cambria Math" w:hAnsi="Cambria Math"/>
                          <w:sz w:val="22"/>
                        </w:rPr>
                        <m:t>K</m:t>
                      </m:r>
                      <m:ctrlPr>
                        <w:rPr>
                          <w:rFonts w:ascii="Cambria Math" w:hAnsi="Cambria Math"/>
                          <w:sz w:val="22"/>
                        </w:rPr>
                      </m:ctrlPr>
                    </m:e>
                    <m:sub>
                      <m:r>
                        <w:rPr>
                          <w:rFonts w:ascii="Cambria Math" w:hAnsi="Cambria Math"/>
                          <w:sz w:val="22"/>
                        </w:rPr>
                        <m:t>ρ</m:t>
                      </m:r>
                    </m:sub>
                  </m:sSub>
                </m:e>
              </m:func>
            </m:oMath>
            <w:r w:rsidR="008C5A86" w:rsidRPr="00084EEB">
              <w:rPr>
                <w:rFonts w:ascii="Times New Roman" w:hAnsi="Times New Roman" w:cs="Times New Roman"/>
                <w:iCs w:val="0"/>
                <w:sz w:val="22"/>
              </w:rPr>
              <w:t xml:space="preserve"> (cells)</w:t>
            </w:r>
          </w:p>
        </w:tc>
        <w:tc>
          <w:tcPr>
            <w:tcW w:w="1980" w:type="dxa"/>
          </w:tcPr>
          <w:p w14:paraId="13BE6CB4" w14:textId="77777777" w:rsidR="008C5A86" w:rsidRPr="00084EEB" w:rsidRDefault="008C5A86" w:rsidP="00AE1F55">
            <w:pPr>
              <w:cnfStyle w:val="000000000000" w:firstRow="0" w:lastRow="0" w:firstColumn="0" w:lastColumn="0" w:oddVBand="0" w:evenVBand="0" w:oddHBand="0" w:evenHBand="0" w:firstRowFirstColumn="0" w:firstRowLastColumn="0" w:lastRowFirstColumn="0" w:lastRowLastColumn="0"/>
              <w:rPr>
                <w:sz w:val="22"/>
              </w:rPr>
            </w:pPr>
            <w:r w:rsidRPr="00084EEB">
              <w:rPr>
                <w:sz w:val="22"/>
              </w:rPr>
              <w:t>0.67 (0.24/36.4%)</w:t>
            </w:r>
          </w:p>
        </w:tc>
        <w:tc>
          <w:tcPr>
            <w:tcW w:w="2070" w:type="dxa"/>
          </w:tcPr>
          <w:p w14:paraId="0B5CE20D" w14:textId="77777777" w:rsidR="008C5A86" w:rsidRPr="00084EEB" w:rsidRDefault="008C5A86" w:rsidP="00AE1F55">
            <w:pPr>
              <w:cnfStyle w:val="000000000000" w:firstRow="0" w:lastRow="0" w:firstColumn="0" w:lastColumn="0" w:oddVBand="0" w:evenVBand="0" w:oddHBand="0" w:evenHBand="0" w:firstRowFirstColumn="0" w:firstRowLastColumn="0" w:lastRowFirstColumn="0" w:lastRowLastColumn="0"/>
              <w:rPr>
                <w:sz w:val="22"/>
              </w:rPr>
            </w:pPr>
            <w:r>
              <w:rPr>
                <w:sz w:val="22"/>
              </w:rPr>
              <w:t>0.95 (0.34/35.9%)</w:t>
            </w:r>
          </w:p>
        </w:tc>
        <w:tc>
          <w:tcPr>
            <w:tcW w:w="1530" w:type="dxa"/>
          </w:tcPr>
          <w:p w14:paraId="0558CA18" w14:textId="77777777" w:rsidR="008C5A86" w:rsidRPr="00084EEB" w:rsidRDefault="008C5A86" w:rsidP="00AE1F55">
            <w:pPr>
              <w:cnfStyle w:val="000000000000" w:firstRow="0" w:lastRow="0" w:firstColumn="0" w:lastColumn="0" w:oddVBand="0" w:evenVBand="0" w:oddHBand="0" w:evenHBand="0" w:firstRowFirstColumn="0" w:firstRowLastColumn="0" w:lastRowFirstColumn="0" w:lastRowLastColumn="0"/>
              <w:rPr>
                <w:sz w:val="22"/>
              </w:rPr>
            </w:pPr>
            <w:r>
              <w:rPr>
                <w:sz w:val="22"/>
              </w:rPr>
              <w:t>[0.37, 2.74]</w:t>
            </w:r>
          </w:p>
        </w:tc>
      </w:tr>
    </w:tbl>
    <w:p w14:paraId="4FC4B57C" w14:textId="77777777" w:rsidR="008C5A86" w:rsidRPr="0068032D" w:rsidRDefault="008C5A86" w:rsidP="008C5A86">
      <w:pPr>
        <w:spacing w:line="480" w:lineRule="auto"/>
        <w:rPr>
          <w:b/>
          <w:bCs/>
          <w:szCs w:val="24"/>
        </w:rPr>
      </w:pPr>
      <w:r w:rsidRPr="0068032D">
        <w:rPr>
          <w:b/>
          <w:szCs w:val="24"/>
        </w:rPr>
        <w:t xml:space="preserve">S1 Table. </w:t>
      </w:r>
      <w:r w:rsidRPr="00045EBE">
        <w:rPr>
          <w:bCs/>
          <w:szCs w:val="24"/>
        </w:rPr>
        <w:t>Best fit population parameters.</w:t>
      </w:r>
    </w:p>
    <w:p w14:paraId="48732F5C" w14:textId="77777777" w:rsidR="008C5A86" w:rsidRPr="00F3564C" w:rsidRDefault="008C5A86" w:rsidP="008C5A86">
      <w:pPr>
        <w:spacing w:line="480" w:lineRule="auto"/>
        <w:jc w:val="center"/>
        <w:rPr>
          <w:bCs/>
          <w:szCs w:val="24"/>
        </w:rPr>
      </w:pPr>
    </w:p>
    <w:tbl>
      <w:tblPr>
        <w:tblStyle w:val="PlainTable5"/>
        <w:tblW w:w="9285" w:type="dxa"/>
        <w:jc w:val="center"/>
        <w:tblLook w:val="04A0" w:firstRow="1" w:lastRow="0" w:firstColumn="1" w:lastColumn="0" w:noHBand="0" w:noVBand="1"/>
      </w:tblPr>
      <w:tblGrid>
        <w:gridCol w:w="744"/>
        <w:gridCol w:w="1077"/>
        <w:gridCol w:w="862"/>
        <w:gridCol w:w="756"/>
        <w:gridCol w:w="1092"/>
        <w:gridCol w:w="804"/>
        <w:gridCol w:w="756"/>
        <w:gridCol w:w="636"/>
        <w:gridCol w:w="978"/>
        <w:gridCol w:w="1580"/>
      </w:tblGrid>
      <w:tr w:rsidR="008C5A86" w:rsidRPr="00DD7469" w14:paraId="05776F18" w14:textId="77777777" w:rsidTr="00AE1F55">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100" w:firstRow="0" w:lastRow="0" w:firstColumn="1" w:lastColumn="0" w:oddVBand="0" w:evenVBand="0" w:oddHBand="0" w:evenHBand="0" w:firstRowFirstColumn="1" w:firstRowLastColumn="0" w:lastRowFirstColumn="0" w:lastRowLastColumn="0"/>
            <w:tcW w:w="744" w:type="dxa"/>
            <w:noWrap/>
            <w:vAlign w:val="center"/>
            <w:hideMark/>
          </w:tcPr>
          <w:p w14:paraId="05ECCA0C" w14:textId="77777777" w:rsidR="008C5A86" w:rsidRPr="00DD7469" w:rsidRDefault="008C5A86" w:rsidP="00AE1F55">
            <w:pPr>
              <w:jc w:val="center"/>
              <w:rPr>
                <w:b/>
                <w:bCs/>
                <w:sz w:val="20"/>
                <w:szCs w:val="20"/>
              </w:rPr>
            </w:pPr>
            <w:r w:rsidRPr="00DD7469">
              <w:rPr>
                <w:b/>
                <w:bCs/>
                <w:sz w:val="20"/>
                <w:szCs w:val="20"/>
              </w:rPr>
              <w:t>ID</w:t>
            </w:r>
          </w:p>
        </w:tc>
        <w:tc>
          <w:tcPr>
            <w:tcW w:w="1077" w:type="dxa"/>
            <w:noWrap/>
            <w:vAlign w:val="center"/>
            <w:hideMark/>
          </w:tcPr>
          <w:p w14:paraId="680FD7DE" w14:textId="77777777" w:rsidR="008C5A86" w:rsidRPr="00DD7469" w:rsidRDefault="008C5A86" w:rsidP="00AE1F55">
            <w:pPr>
              <w:spacing w:after="16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m:oMathPara>
              <m:oMath>
                <m:r>
                  <w:rPr>
                    <w:rFonts w:ascii="Cambria Math" w:hAnsi="Cambria Math" w:cs="Times New Roman"/>
                    <w:sz w:val="20"/>
                    <w:szCs w:val="20"/>
                  </w:rPr>
                  <m:t>-</m:t>
                </m:r>
                <m:func>
                  <m:funcPr>
                    <m:ctrlPr>
                      <w:rPr>
                        <w:rFonts w:ascii="Cambria Math" w:hAnsi="Cambria Math" w:cs="Times New Roman"/>
                        <w:iCs w:val="0"/>
                        <w:sz w:val="20"/>
                        <w:szCs w:val="20"/>
                      </w:rPr>
                    </m:ctrlPr>
                  </m:funcPr>
                  <m:fName>
                    <m:sSub>
                      <m:sSubPr>
                        <m:ctrlPr>
                          <w:rPr>
                            <w:rFonts w:ascii="Cambria Math" w:hAnsi="Cambria Math" w:cs="Times New Roman"/>
                            <w:i w:val="0"/>
                            <w:iCs w:val="0"/>
                            <w:sz w:val="20"/>
                            <w:szCs w:val="20"/>
                          </w:rPr>
                        </m:ctrlPr>
                      </m:sSubPr>
                      <m:e>
                        <m:r>
                          <w:rPr>
                            <w:rFonts w:ascii="Cambria Math" w:hAnsi="Cambria Math" w:cs="Times New Roman"/>
                            <w:sz w:val="20"/>
                            <w:szCs w:val="20"/>
                          </w:rPr>
                          <m:t>log</m:t>
                        </m:r>
                      </m:e>
                      <m:sub>
                        <m:r>
                          <w:rPr>
                            <w:rFonts w:ascii="Cambria Math" w:hAnsi="Cambria Math" w:cs="Times New Roman"/>
                            <w:sz w:val="20"/>
                            <w:szCs w:val="20"/>
                          </w:rPr>
                          <m:t>10</m:t>
                        </m:r>
                        <m:ctrlPr>
                          <w:rPr>
                            <w:rFonts w:ascii="Cambria Math" w:hAnsi="Cambria Math" w:cs="Times New Roman"/>
                            <w:iCs w:val="0"/>
                            <w:sz w:val="20"/>
                            <w:szCs w:val="20"/>
                          </w:rPr>
                        </m:ctrlPr>
                      </m:sub>
                    </m:sSub>
                  </m:fName>
                  <m:e>
                    <m:r>
                      <w:rPr>
                        <w:rFonts w:ascii="Cambria Math" w:hAnsi="Cambria Math" w:cs="Times New Roman"/>
                        <w:sz w:val="20"/>
                        <w:szCs w:val="20"/>
                      </w:rPr>
                      <m:t>β</m:t>
                    </m:r>
                  </m:e>
                </m:func>
              </m:oMath>
            </m:oMathPara>
          </w:p>
        </w:tc>
        <w:tc>
          <w:tcPr>
            <w:tcW w:w="862" w:type="dxa"/>
            <w:noWrap/>
            <w:vAlign w:val="center"/>
            <w:hideMark/>
          </w:tcPr>
          <w:p w14:paraId="42D9519D" w14:textId="77777777" w:rsidR="008C5A86" w:rsidRPr="00DD7469" w:rsidRDefault="0093441F" w:rsidP="00AE1F55">
            <w:pPr>
              <w:spacing w:after="16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m:oMathPara>
              <m:oMath>
                <m:func>
                  <m:funcPr>
                    <m:ctrlPr>
                      <w:rPr>
                        <w:rFonts w:ascii="Cambria Math" w:hAnsi="Cambria Math" w:cs="Times New Roman"/>
                        <w:iCs w:val="0"/>
                        <w:sz w:val="20"/>
                        <w:szCs w:val="20"/>
                      </w:rPr>
                    </m:ctrlPr>
                  </m:funcPr>
                  <m:fName>
                    <m:sSub>
                      <m:sSubPr>
                        <m:ctrlPr>
                          <w:rPr>
                            <w:rFonts w:ascii="Cambria Math" w:hAnsi="Cambria Math" w:cs="Times New Roman"/>
                            <w:i w:val="0"/>
                            <w:iCs w:val="0"/>
                            <w:sz w:val="20"/>
                            <w:szCs w:val="20"/>
                          </w:rPr>
                        </m:ctrlPr>
                      </m:sSubPr>
                      <m:e>
                        <m:r>
                          <w:rPr>
                            <w:rFonts w:ascii="Cambria Math" w:hAnsi="Cambria Math" w:cs="Times New Roman"/>
                            <w:sz w:val="20"/>
                            <w:szCs w:val="20"/>
                          </w:rPr>
                          <m:t>log</m:t>
                        </m:r>
                        <m:ctrlPr>
                          <w:rPr>
                            <w:rFonts w:ascii="Cambria Math" w:hAnsi="Cambria Math" w:cs="Times New Roman"/>
                            <w:i w:val="0"/>
                            <w:sz w:val="20"/>
                            <w:szCs w:val="20"/>
                          </w:rPr>
                        </m:ctrlPr>
                      </m:e>
                      <m:sub>
                        <m:r>
                          <w:rPr>
                            <w:rFonts w:ascii="Cambria Math" w:hAnsi="Cambria Math" w:cs="Times New Roman"/>
                            <w:sz w:val="20"/>
                            <w:szCs w:val="20"/>
                          </w:rPr>
                          <m:t>10</m:t>
                        </m:r>
                        <m:ctrlPr>
                          <w:rPr>
                            <w:rFonts w:ascii="Cambria Math" w:hAnsi="Cambria Math" w:cs="Times New Roman"/>
                            <w:iCs w:val="0"/>
                            <w:sz w:val="20"/>
                            <w:szCs w:val="20"/>
                          </w:rPr>
                        </m:ctrlPr>
                      </m:sub>
                    </m:sSub>
                  </m:fName>
                  <m:e>
                    <m:r>
                      <w:rPr>
                        <w:rFonts w:ascii="Cambria Math" w:hAnsi="Cambria Math" w:cs="Times New Roman"/>
                        <w:sz w:val="20"/>
                        <w:szCs w:val="20"/>
                      </w:rPr>
                      <m:t>p</m:t>
                    </m:r>
                  </m:e>
                </m:func>
              </m:oMath>
            </m:oMathPara>
          </w:p>
        </w:tc>
        <w:tc>
          <w:tcPr>
            <w:tcW w:w="756" w:type="dxa"/>
            <w:noWrap/>
            <w:vAlign w:val="center"/>
            <w:hideMark/>
          </w:tcPr>
          <w:p w14:paraId="261CD871" w14:textId="77777777" w:rsidR="008C5A86" w:rsidRPr="00DD7469" w:rsidRDefault="008C5A86" w:rsidP="00AE1F55">
            <w:pPr>
              <w:spacing w:after="16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m:oMathPara>
              <m:oMath>
                <m:r>
                  <w:rPr>
                    <w:rFonts w:ascii="Cambria Math" w:hAnsi="Cambria Math" w:cs="Times New Roman"/>
                    <w:sz w:val="20"/>
                    <w:szCs w:val="20"/>
                  </w:rPr>
                  <m:t>ρ</m:t>
                </m:r>
              </m:oMath>
            </m:oMathPara>
          </w:p>
        </w:tc>
        <w:tc>
          <w:tcPr>
            <w:tcW w:w="1092" w:type="dxa"/>
            <w:noWrap/>
            <w:vAlign w:val="center"/>
            <w:hideMark/>
          </w:tcPr>
          <w:p w14:paraId="3BA829D0" w14:textId="77777777" w:rsidR="008C5A86" w:rsidRPr="00DD7469" w:rsidRDefault="008C5A86" w:rsidP="00AE1F55">
            <w:pPr>
              <w:spacing w:after="16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m:oMathPara>
              <m:oMath>
                <m:r>
                  <w:rPr>
                    <w:rFonts w:ascii="Cambria Math" w:hAnsi="Cambria Math" w:cs="Times New Roman"/>
                    <w:sz w:val="20"/>
                    <w:szCs w:val="20"/>
                  </w:rPr>
                  <m:t>-</m:t>
                </m:r>
                <m:func>
                  <m:funcPr>
                    <m:ctrlPr>
                      <w:rPr>
                        <w:rFonts w:ascii="Cambria Math" w:hAnsi="Cambria Math" w:cs="Times New Roman"/>
                        <w:iCs w:val="0"/>
                        <w:sz w:val="20"/>
                        <w:szCs w:val="20"/>
                      </w:rPr>
                    </m:ctrlPr>
                  </m:funcPr>
                  <m:fName>
                    <m:sSub>
                      <m:sSubPr>
                        <m:ctrlPr>
                          <w:rPr>
                            <w:rFonts w:ascii="Cambria Math" w:hAnsi="Cambria Math" w:cs="Times New Roman"/>
                            <w:i w:val="0"/>
                            <w:iCs w:val="0"/>
                            <w:sz w:val="20"/>
                            <w:szCs w:val="20"/>
                          </w:rPr>
                        </m:ctrlPr>
                      </m:sSubPr>
                      <m:e>
                        <m:r>
                          <w:rPr>
                            <w:rFonts w:ascii="Cambria Math" w:hAnsi="Cambria Math" w:cs="Times New Roman"/>
                            <w:sz w:val="20"/>
                            <w:szCs w:val="20"/>
                          </w:rPr>
                          <m:t>log</m:t>
                        </m:r>
                      </m:e>
                      <m:sub>
                        <m:r>
                          <w:rPr>
                            <w:rFonts w:ascii="Cambria Math" w:hAnsi="Cambria Math" w:cs="Times New Roman"/>
                            <w:sz w:val="20"/>
                            <w:szCs w:val="20"/>
                          </w:rPr>
                          <m:t>10</m:t>
                        </m:r>
                        <m:ctrlPr>
                          <w:rPr>
                            <w:rFonts w:ascii="Cambria Math" w:hAnsi="Cambria Math" w:cs="Times New Roman"/>
                            <w:iCs w:val="0"/>
                            <w:sz w:val="20"/>
                            <w:szCs w:val="20"/>
                          </w:rPr>
                        </m:ctrlPr>
                      </m:sub>
                    </m:sSub>
                  </m:fName>
                  <m:e>
                    <m:r>
                      <w:rPr>
                        <w:rFonts w:ascii="Cambria Math" w:hAnsi="Cambria Math" w:cs="Times New Roman"/>
                        <w:sz w:val="20"/>
                        <w:szCs w:val="20"/>
                      </w:rPr>
                      <m:t>ϕ</m:t>
                    </m:r>
                  </m:e>
                </m:func>
              </m:oMath>
            </m:oMathPara>
          </w:p>
        </w:tc>
        <w:tc>
          <w:tcPr>
            <w:tcW w:w="804" w:type="dxa"/>
            <w:noWrap/>
            <w:vAlign w:val="center"/>
            <w:hideMark/>
          </w:tcPr>
          <w:p w14:paraId="3D58E455" w14:textId="77777777" w:rsidR="008C5A86" w:rsidRPr="00DD7469" w:rsidRDefault="0093441F" w:rsidP="00AE1F55">
            <w:pPr>
              <w:spacing w:after="16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m:oMathPara>
              <m:oMath>
                <m:sSub>
                  <m:sSubPr>
                    <m:ctrlPr>
                      <w:rPr>
                        <w:rFonts w:ascii="Cambria Math" w:hAnsi="Cambria Math" w:cs="Times New Roman"/>
                        <w:i w:val="0"/>
                        <w:iCs w:val="0"/>
                        <w:sz w:val="20"/>
                        <w:szCs w:val="20"/>
                      </w:rPr>
                    </m:ctrlPr>
                  </m:sSubPr>
                  <m:e>
                    <m:r>
                      <w:rPr>
                        <w:rFonts w:ascii="Cambria Math" w:hAnsi="Cambria Math" w:cs="Times New Roman"/>
                        <w:sz w:val="20"/>
                        <w:szCs w:val="20"/>
                      </w:rPr>
                      <m:t>δ</m:t>
                    </m:r>
                    <m:ctrlPr>
                      <w:rPr>
                        <w:rFonts w:ascii="Cambria Math" w:hAnsi="Cambria Math" w:cs="Times New Roman"/>
                        <w:sz w:val="20"/>
                        <w:szCs w:val="20"/>
                      </w:rPr>
                    </m:ctrlPr>
                  </m:e>
                  <m:sub>
                    <m:r>
                      <w:rPr>
                        <w:rFonts w:ascii="Cambria Math" w:hAnsi="Cambria Math" w:cs="Times New Roman"/>
                        <w:sz w:val="20"/>
                        <w:szCs w:val="20"/>
                      </w:rPr>
                      <m:t>0</m:t>
                    </m:r>
                  </m:sub>
                </m:sSub>
              </m:oMath>
            </m:oMathPara>
          </w:p>
        </w:tc>
        <w:tc>
          <w:tcPr>
            <w:tcW w:w="756" w:type="dxa"/>
            <w:noWrap/>
            <w:vAlign w:val="center"/>
            <w:hideMark/>
          </w:tcPr>
          <w:p w14:paraId="163C6D91" w14:textId="77777777" w:rsidR="008C5A86" w:rsidRPr="00DD7469" w:rsidRDefault="0093441F" w:rsidP="00AE1F55">
            <w:pPr>
              <w:spacing w:after="16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m:oMathPara>
              <m:oMath>
                <m:sSup>
                  <m:sSupPr>
                    <m:ctrlPr>
                      <w:rPr>
                        <w:rFonts w:ascii="Cambria Math" w:hAnsi="Cambria Math" w:cs="Times New Roman"/>
                        <w:i w:val="0"/>
                        <w:iCs w:val="0"/>
                        <w:sz w:val="20"/>
                        <w:szCs w:val="20"/>
                      </w:rPr>
                    </m:ctrlPr>
                  </m:sSupPr>
                  <m:e>
                    <m:r>
                      <w:rPr>
                        <w:rFonts w:ascii="Cambria Math" w:hAnsi="Cambria Math" w:cs="Times New Roman"/>
                        <w:sz w:val="20"/>
                        <w:szCs w:val="20"/>
                      </w:rPr>
                      <m:t>t</m:t>
                    </m:r>
                    <m:ctrlPr>
                      <w:rPr>
                        <w:rFonts w:ascii="Cambria Math" w:hAnsi="Cambria Math" w:cs="Times New Roman"/>
                        <w:sz w:val="20"/>
                        <w:szCs w:val="20"/>
                      </w:rPr>
                    </m:ctrlPr>
                  </m:e>
                  <m:sup>
                    <m:r>
                      <w:rPr>
                        <w:rFonts w:ascii="Cambria Math" w:hAnsi="Cambria Math" w:cs="Times New Roman"/>
                        <w:sz w:val="20"/>
                        <w:szCs w:val="20"/>
                      </w:rPr>
                      <m:t>*</m:t>
                    </m:r>
                  </m:sup>
                </m:sSup>
              </m:oMath>
            </m:oMathPara>
          </w:p>
        </w:tc>
        <w:tc>
          <w:tcPr>
            <w:tcW w:w="636" w:type="dxa"/>
            <w:noWrap/>
            <w:vAlign w:val="center"/>
            <w:hideMark/>
          </w:tcPr>
          <w:p w14:paraId="2744219A" w14:textId="77777777" w:rsidR="008C5A86" w:rsidRPr="00DD7469" w:rsidRDefault="0093441F" w:rsidP="00AE1F55">
            <w:pPr>
              <w:spacing w:after="16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m:oMathPara>
              <m:oMath>
                <m:sSub>
                  <m:sSubPr>
                    <m:ctrlPr>
                      <w:rPr>
                        <w:rFonts w:ascii="Cambria Math" w:hAnsi="Cambria Math" w:cs="Times New Roman"/>
                        <w:i w:val="0"/>
                        <w:iCs w:val="0"/>
                        <w:sz w:val="20"/>
                        <w:szCs w:val="20"/>
                      </w:rPr>
                    </m:ctrlPr>
                  </m:sSubPr>
                  <m:e>
                    <m:r>
                      <w:rPr>
                        <w:rFonts w:ascii="Cambria Math" w:hAnsi="Cambria Math" w:cs="Times New Roman"/>
                        <w:sz w:val="20"/>
                        <w:szCs w:val="20"/>
                      </w:rPr>
                      <m:t>T</m:t>
                    </m:r>
                    <m:ctrlPr>
                      <w:rPr>
                        <w:rFonts w:ascii="Cambria Math" w:hAnsi="Cambria Math" w:cs="Times New Roman"/>
                        <w:sz w:val="20"/>
                        <w:szCs w:val="20"/>
                      </w:rPr>
                    </m:ctrlPr>
                  </m:e>
                  <m:sub>
                    <m:r>
                      <w:rPr>
                        <w:rFonts w:ascii="Cambria Math" w:hAnsi="Cambria Math" w:cs="Times New Roman"/>
                        <w:sz w:val="20"/>
                        <w:szCs w:val="20"/>
                      </w:rPr>
                      <m:t>s</m:t>
                    </m:r>
                  </m:sub>
                </m:sSub>
              </m:oMath>
            </m:oMathPara>
          </w:p>
        </w:tc>
        <w:tc>
          <w:tcPr>
            <w:tcW w:w="978" w:type="dxa"/>
            <w:noWrap/>
            <w:vAlign w:val="center"/>
            <w:hideMark/>
          </w:tcPr>
          <w:p w14:paraId="7BC9E72F" w14:textId="77777777" w:rsidR="008C5A86" w:rsidRPr="00DD7469" w:rsidRDefault="0093441F" w:rsidP="00AE1F55">
            <w:pPr>
              <w:spacing w:after="16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m:oMathPara>
              <m:oMath>
                <m:func>
                  <m:funcPr>
                    <m:ctrlPr>
                      <w:rPr>
                        <w:rFonts w:ascii="Cambria Math" w:hAnsi="Cambria Math" w:cs="Times New Roman"/>
                        <w:sz w:val="20"/>
                        <w:szCs w:val="20"/>
                      </w:rPr>
                    </m:ctrlPr>
                  </m:funcPr>
                  <m:fName>
                    <m:sSub>
                      <m:sSubPr>
                        <m:ctrlPr>
                          <w:rPr>
                            <w:rFonts w:ascii="Cambria Math" w:hAnsi="Cambria Math" w:cs="Times New Roman"/>
                            <w:i w:val="0"/>
                            <w:sz w:val="20"/>
                            <w:szCs w:val="20"/>
                          </w:rPr>
                        </m:ctrlPr>
                      </m:sSubPr>
                      <m:e>
                        <m:r>
                          <w:rPr>
                            <w:rFonts w:ascii="Cambria Math" w:hAnsi="Cambria Math" w:cs="Times New Roman"/>
                            <w:sz w:val="20"/>
                            <w:szCs w:val="20"/>
                          </w:rPr>
                          <m:t>log</m:t>
                        </m:r>
                        <m:ctrlPr>
                          <w:rPr>
                            <w:rFonts w:ascii="Cambria Math" w:hAnsi="Cambria Math" w:cs="Times New Roman"/>
                            <w:i w:val="0"/>
                            <w:iCs w:val="0"/>
                            <w:sz w:val="20"/>
                            <w:szCs w:val="20"/>
                          </w:rPr>
                        </m:ctrlPr>
                      </m:e>
                      <m:sub>
                        <m:r>
                          <w:rPr>
                            <w:rFonts w:ascii="Cambria Math" w:hAnsi="Cambria Math" w:cs="Times New Roman"/>
                            <w:sz w:val="20"/>
                            <w:szCs w:val="20"/>
                          </w:rPr>
                          <m:t>10</m:t>
                        </m:r>
                        <m:ctrlPr>
                          <w:rPr>
                            <w:rFonts w:ascii="Cambria Math" w:hAnsi="Cambria Math" w:cs="Times New Roman"/>
                            <w:sz w:val="20"/>
                            <w:szCs w:val="20"/>
                          </w:rPr>
                        </m:ctrlPr>
                      </m:sub>
                    </m:sSub>
                  </m:fName>
                  <m:e>
                    <m:sSub>
                      <m:sSubPr>
                        <m:ctrlPr>
                          <w:rPr>
                            <w:rFonts w:ascii="Cambria Math" w:hAnsi="Cambria Math" w:cs="Times New Roman"/>
                            <w:i w:val="0"/>
                            <w:iCs w:val="0"/>
                            <w:sz w:val="20"/>
                            <w:szCs w:val="20"/>
                          </w:rPr>
                        </m:ctrlPr>
                      </m:sSubPr>
                      <m:e>
                        <m:r>
                          <w:rPr>
                            <w:rFonts w:ascii="Cambria Math" w:hAnsi="Cambria Math" w:cs="Times New Roman"/>
                            <w:sz w:val="20"/>
                            <w:szCs w:val="20"/>
                          </w:rPr>
                          <m:t>K</m:t>
                        </m:r>
                        <m:ctrlPr>
                          <w:rPr>
                            <w:rFonts w:ascii="Cambria Math" w:hAnsi="Cambria Math" w:cs="Times New Roman"/>
                            <w:sz w:val="20"/>
                            <w:szCs w:val="20"/>
                          </w:rPr>
                        </m:ctrlPr>
                      </m:e>
                      <m:sub>
                        <m:r>
                          <w:rPr>
                            <w:rFonts w:ascii="Cambria Math" w:hAnsi="Cambria Math" w:cs="Times New Roman"/>
                            <w:sz w:val="20"/>
                            <w:szCs w:val="20"/>
                          </w:rPr>
                          <m:t>ρ</m:t>
                        </m:r>
                      </m:sub>
                    </m:sSub>
                  </m:e>
                </m:func>
              </m:oMath>
            </m:oMathPara>
          </w:p>
        </w:tc>
        <w:tc>
          <w:tcPr>
            <w:tcW w:w="1580" w:type="dxa"/>
            <w:noWrap/>
            <w:vAlign w:val="center"/>
            <w:hideMark/>
          </w:tcPr>
          <w:p w14:paraId="0BB6F8E7" w14:textId="77777777" w:rsidR="008C5A86" w:rsidRPr="00DD7469" w:rsidRDefault="008C5A86" w:rsidP="00AE1F55">
            <w:pPr>
              <w:spacing w:after="16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DD7469">
              <w:rPr>
                <w:rFonts w:ascii="Times New Roman" w:hAnsi="Times New Roman" w:cs="Times New Roman"/>
                <w:b/>
                <w:bCs/>
                <w:sz w:val="20"/>
                <w:szCs w:val="20"/>
              </w:rPr>
              <w:t>Classification</w:t>
            </w:r>
          </w:p>
        </w:tc>
      </w:tr>
      <w:tr w:rsidR="008C5A86" w:rsidRPr="00DD7469" w14:paraId="1737E476" w14:textId="77777777" w:rsidTr="00AE1F55">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44" w:type="dxa"/>
            <w:noWrap/>
            <w:vAlign w:val="center"/>
            <w:hideMark/>
          </w:tcPr>
          <w:p w14:paraId="51ED8F89" w14:textId="74F6A6ED" w:rsidR="008C5A86" w:rsidRPr="00DD7469" w:rsidRDefault="00B37C8E" w:rsidP="00AE1F55">
            <w:pPr>
              <w:spacing w:after="160"/>
              <w:jc w:val="center"/>
              <w:rPr>
                <w:rFonts w:ascii="Times New Roman" w:hAnsi="Times New Roman" w:cs="Times New Roman"/>
                <w:sz w:val="20"/>
                <w:szCs w:val="20"/>
              </w:rPr>
            </w:pPr>
            <w:r>
              <w:rPr>
                <w:rFonts w:ascii="Times New Roman" w:hAnsi="Times New Roman" w:cs="Times New Roman"/>
                <w:sz w:val="20"/>
                <w:szCs w:val="20"/>
              </w:rPr>
              <w:t>1</w:t>
            </w:r>
          </w:p>
        </w:tc>
        <w:tc>
          <w:tcPr>
            <w:tcW w:w="1077" w:type="dxa"/>
            <w:noWrap/>
            <w:vAlign w:val="center"/>
            <w:hideMark/>
          </w:tcPr>
          <w:p w14:paraId="21A84DDE"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8.1</w:t>
            </w:r>
          </w:p>
        </w:tc>
        <w:tc>
          <w:tcPr>
            <w:tcW w:w="862" w:type="dxa"/>
            <w:noWrap/>
            <w:vAlign w:val="center"/>
            <w:hideMark/>
          </w:tcPr>
          <w:p w14:paraId="50C001FB"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2.67</w:t>
            </w:r>
          </w:p>
        </w:tc>
        <w:tc>
          <w:tcPr>
            <w:tcW w:w="756" w:type="dxa"/>
            <w:noWrap/>
            <w:vAlign w:val="center"/>
            <w:hideMark/>
          </w:tcPr>
          <w:p w14:paraId="7118ED32"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0.29</w:t>
            </w:r>
          </w:p>
        </w:tc>
        <w:tc>
          <w:tcPr>
            <w:tcW w:w="1092" w:type="dxa"/>
            <w:noWrap/>
            <w:vAlign w:val="center"/>
            <w:hideMark/>
          </w:tcPr>
          <w:p w14:paraId="64509065"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6.48</w:t>
            </w:r>
          </w:p>
        </w:tc>
        <w:tc>
          <w:tcPr>
            <w:tcW w:w="804" w:type="dxa"/>
            <w:noWrap/>
            <w:vAlign w:val="center"/>
            <w:hideMark/>
          </w:tcPr>
          <w:p w14:paraId="01C06F00"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1.96</w:t>
            </w:r>
          </w:p>
        </w:tc>
        <w:tc>
          <w:tcPr>
            <w:tcW w:w="756" w:type="dxa"/>
            <w:noWrap/>
            <w:vAlign w:val="center"/>
            <w:hideMark/>
          </w:tcPr>
          <w:p w14:paraId="4E6F1396"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14.6</w:t>
            </w:r>
          </w:p>
        </w:tc>
        <w:tc>
          <w:tcPr>
            <w:tcW w:w="636" w:type="dxa"/>
            <w:noWrap/>
            <w:vAlign w:val="center"/>
            <w:hideMark/>
          </w:tcPr>
          <w:p w14:paraId="164F515E"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1.89</w:t>
            </w:r>
          </w:p>
        </w:tc>
        <w:tc>
          <w:tcPr>
            <w:tcW w:w="978" w:type="dxa"/>
            <w:noWrap/>
            <w:vAlign w:val="center"/>
            <w:hideMark/>
          </w:tcPr>
          <w:p w14:paraId="7BF12E87"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1.13</w:t>
            </w:r>
          </w:p>
        </w:tc>
        <w:tc>
          <w:tcPr>
            <w:tcW w:w="1580" w:type="dxa"/>
            <w:noWrap/>
            <w:vAlign w:val="center"/>
            <w:hideMark/>
          </w:tcPr>
          <w:p w14:paraId="6E92F7C3"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Rebound</w:t>
            </w:r>
          </w:p>
        </w:tc>
      </w:tr>
      <w:tr w:rsidR="008C5A86" w:rsidRPr="00DD7469" w14:paraId="474080F4" w14:textId="77777777" w:rsidTr="00AE1F55">
        <w:trPr>
          <w:trHeight w:val="20"/>
          <w:jc w:val="center"/>
        </w:trPr>
        <w:tc>
          <w:tcPr>
            <w:cnfStyle w:val="001000000000" w:firstRow="0" w:lastRow="0" w:firstColumn="1" w:lastColumn="0" w:oddVBand="0" w:evenVBand="0" w:oddHBand="0" w:evenHBand="0" w:firstRowFirstColumn="0" w:firstRowLastColumn="0" w:lastRowFirstColumn="0" w:lastRowLastColumn="0"/>
            <w:tcW w:w="744" w:type="dxa"/>
            <w:noWrap/>
            <w:vAlign w:val="center"/>
            <w:hideMark/>
          </w:tcPr>
          <w:p w14:paraId="564436A4" w14:textId="175B97EC" w:rsidR="008C5A86" w:rsidRPr="00DD7469" w:rsidRDefault="00B37C8E" w:rsidP="00AE1F55">
            <w:pPr>
              <w:spacing w:after="160"/>
              <w:jc w:val="center"/>
              <w:rPr>
                <w:rFonts w:ascii="Times New Roman" w:hAnsi="Times New Roman" w:cs="Times New Roman"/>
                <w:sz w:val="20"/>
                <w:szCs w:val="20"/>
              </w:rPr>
            </w:pPr>
            <w:r>
              <w:rPr>
                <w:rFonts w:ascii="Times New Roman" w:hAnsi="Times New Roman" w:cs="Times New Roman"/>
                <w:sz w:val="20"/>
                <w:szCs w:val="20"/>
              </w:rPr>
              <w:t>2</w:t>
            </w:r>
          </w:p>
        </w:tc>
        <w:tc>
          <w:tcPr>
            <w:tcW w:w="1077" w:type="dxa"/>
            <w:noWrap/>
            <w:vAlign w:val="center"/>
            <w:hideMark/>
          </w:tcPr>
          <w:p w14:paraId="11F11F20"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7.93</w:t>
            </w:r>
          </w:p>
        </w:tc>
        <w:tc>
          <w:tcPr>
            <w:tcW w:w="862" w:type="dxa"/>
            <w:noWrap/>
            <w:vAlign w:val="center"/>
            <w:hideMark/>
          </w:tcPr>
          <w:p w14:paraId="6A43D787"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2.69</w:t>
            </w:r>
          </w:p>
        </w:tc>
        <w:tc>
          <w:tcPr>
            <w:tcW w:w="756" w:type="dxa"/>
            <w:noWrap/>
            <w:vAlign w:val="center"/>
            <w:hideMark/>
          </w:tcPr>
          <w:p w14:paraId="47B04C21"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0.28</w:t>
            </w:r>
          </w:p>
        </w:tc>
        <w:tc>
          <w:tcPr>
            <w:tcW w:w="1092" w:type="dxa"/>
            <w:noWrap/>
            <w:vAlign w:val="center"/>
            <w:hideMark/>
          </w:tcPr>
          <w:p w14:paraId="51657204"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6.47</w:t>
            </w:r>
          </w:p>
        </w:tc>
        <w:tc>
          <w:tcPr>
            <w:tcW w:w="804" w:type="dxa"/>
            <w:noWrap/>
            <w:vAlign w:val="center"/>
            <w:hideMark/>
          </w:tcPr>
          <w:p w14:paraId="3BD3F01A"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2.39</w:t>
            </w:r>
          </w:p>
        </w:tc>
        <w:tc>
          <w:tcPr>
            <w:tcW w:w="756" w:type="dxa"/>
            <w:noWrap/>
            <w:vAlign w:val="center"/>
            <w:hideMark/>
          </w:tcPr>
          <w:p w14:paraId="4CAED775"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11.43</w:t>
            </w:r>
          </w:p>
        </w:tc>
        <w:tc>
          <w:tcPr>
            <w:tcW w:w="636" w:type="dxa"/>
            <w:noWrap/>
            <w:vAlign w:val="center"/>
            <w:hideMark/>
          </w:tcPr>
          <w:p w14:paraId="6A8C7E51"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3.09</w:t>
            </w:r>
          </w:p>
        </w:tc>
        <w:tc>
          <w:tcPr>
            <w:tcW w:w="978" w:type="dxa"/>
            <w:noWrap/>
            <w:vAlign w:val="center"/>
            <w:hideMark/>
          </w:tcPr>
          <w:p w14:paraId="2AD6C8F6"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0.69</w:t>
            </w:r>
          </w:p>
        </w:tc>
        <w:tc>
          <w:tcPr>
            <w:tcW w:w="1580" w:type="dxa"/>
            <w:noWrap/>
            <w:vAlign w:val="center"/>
            <w:hideMark/>
          </w:tcPr>
          <w:p w14:paraId="0CE84F8D"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Rebound</w:t>
            </w:r>
          </w:p>
        </w:tc>
      </w:tr>
      <w:tr w:rsidR="008C5A86" w:rsidRPr="00DD7469" w14:paraId="1DE959FC" w14:textId="77777777" w:rsidTr="00AE1F55">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44" w:type="dxa"/>
            <w:noWrap/>
            <w:vAlign w:val="center"/>
            <w:hideMark/>
          </w:tcPr>
          <w:p w14:paraId="109FFB57" w14:textId="2126F2DA" w:rsidR="008C5A86" w:rsidRPr="00DD7469" w:rsidRDefault="00B37C8E" w:rsidP="00AE1F55">
            <w:pPr>
              <w:spacing w:after="160"/>
              <w:jc w:val="center"/>
              <w:rPr>
                <w:rFonts w:ascii="Times New Roman" w:hAnsi="Times New Roman" w:cs="Times New Roman"/>
                <w:sz w:val="20"/>
                <w:szCs w:val="20"/>
              </w:rPr>
            </w:pPr>
            <w:r>
              <w:rPr>
                <w:rFonts w:ascii="Times New Roman" w:hAnsi="Times New Roman" w:cs="Times New Roman"/>
                <w:sz w:val="20"/>
                <w:szCs w:val="20"/>
              </w:rPr>
              <w:t>3</w:t>
            </w:r>
          </w:p>
        </w:tc>
        <w:tc>
          <w:tcPr>
            <w:tcW w:w="1077" w:type="dxa"/>
            <w:noWrap/>
            <w:vAlign w:val="center"/>
            <w:hideMark/>
          </w:tcPr>
          <w:p w14:paraId="647A0541"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8.07</w:t>
            </w:r>
          </w:p>
        </w:tc>
        <w:tc>
          <w:tcPr>
            <w:tcW w:w="862" w:type="dxa"/>
            <w:noWrap/>
            <w:vAlign w:val="center"/>
            <w:hideMark/>
          </w:tcPr>
          <w:p w14:paraId="382887D9"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2.67</w:t>
            </w:r>
          </w:p>
        </w:tc>
        <w:tc>
          <w:tcPr>
            <w:tcW w:w="756" w:type="dxa"/>
            <w:noWrap/>
            <w:vAlign w:val="center"/>
            <w:hideMark/>
          </w:tcPr>
          <w:p w14:paraId="05F065A1"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0.28</w:t>
            </w:r>
          </w:p>
        </w:tc>
        <w:tc>
          <w:tcPr>
            <w:tcW w:w="1092" w:type="dxa"/>
            <w:noWrap/>
            <w:vAlign w:val="center"/>
            <w:hideMark/>
          </w:tcPr>
          <w:p w14:paraId="72778423"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6.48</w:t>
            </w:r>
          </w:p>
        </w:tc>
        <w:tc>
          <w:tcPr>
            <w:tcW w:w="804" w:type="dxa"/>
            <w:noWrap/>
            <w:vAlign w:val="center"/>
            <w:hideMark/>
          </w:tcPr>
          <w:p w14:paraId="6E152AD3"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1.65</w:t>
            </w:r>
          </w:p>
        </w:tc>
        <w:tc>
          <w:tcPr>
            <w:tcW w:w="756" w:type="dxa"/>
            <w:noWrap/>
            <w:vAlign w:val="center"/>
            <w:hideMark/>
          </w:tcPr>
          <w:p w14:paraId="3D18C116"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12.91</w:t>
            </w:r>
          </w:p>
        </w:tc>
        <w:tc>
          <w:tcPr>
            <w:tcW w:w="636" w:type="dxa"/>
            <w:noWrap/>
            <w:vAlign w:val="center"/>
            <w:hideMark/>
          </w:tcPr>
          <w:p w14:paraId="79B43A23"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1.74</w:t>
            </w:r>
          </w:p>
        </w:tc>
        <w:tc>
          <w:tcPr>
            <w:tcW w:w="978" w:type="dxa"/>
            <w:noWrap/>
            <w:vAlign w:val="center"/>
            <w:hideMark/>
          </w:tcPr>
          <w:p w14:paraId="1227460E"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2.74</w:t>
            </w:r>
          </w:p>
        </w:tc>
        <w:tc>
          <w:tcPr>
            <w:tcW w:w="1580" w:type="dxa"/>
            <w:noWrap/>
            <w:vAlign w:val="center"/>
            <w:hideMark/>
          </w:tcPr>
          <w:p w14:paraId="07B74BF3"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Rebound</w:t>
            </w:r>
          </w:p>
        </w:tc>
      </w:tr>
      <w:tr w:rsidR="008C5A86" w:rsidRPr="00DD7469" w14:paraId="06777D83" w14:textId="77777777" w:rsidTr="00AE1F55">
        <w:trPr>
          <w:trHeight w:val="20"/>
          <w:jc w:val="center"/>
        </w:trPr>
        <w:tc>
          <w:tcPr>
            <w:cnfStyle w:val="001000000000" w:firstRow="0" w:lastRow="0" w:firstColumn="1" w:lastColumn="0" w:oddVBand="0" w:evenVBand="0" w:oddHBand="0" w:evenHBand="0" w:firstRowFirstColumn="0" w:firstRowLastColumn="0" w:lastRowFirstColumn="0" w:lastRowLastColumn="0"/>
            <w:tcW w:w="744" w:type="dxa"/>
            <w:noWrap/>
            <w:vAlign w:val="center"/>
            <w:hideMark/>
          </w:tcPr>
          <w:p w14:paraId="1C2DCE93" w14:textId="48C8F4A3" w:rsidR="008C5A86" w:rsidRPr="00DD7469" w:rsidRDefault="00B37C8E" w:rsidP="00AE1F55">
            <w:pPr>
              <w:spacing w:after="160"/>
              <w:jc w:val="center"/>
              <w:rPr>
                <w:rFonts w:ascii="Times New Roman" w:hAnsi="Times New Roman" w:cs="Times New Roman"/>
                <w:sz w:val="20"/>
                <w:szCs w:val="20"/>
              </w:rPr>
            </w:pPr>
            <w:r>
              <w:rPr>
                <w:rFonts w:ascii="Times New Roman" w:hAnsi="Times New Roman" w:cs="Times New Roman"/>
                <w:sz w:val="20"/>
                <w:szCs w:val="20"/>
              </w:rPr>
              <w:t>4</w:t>
            </w:r>
          </w:p>
        </w:tc>
        <w:tc>
          <w:tcPr>
            <w:tcW w:w="1077" w:type="dxa"/>
            <w:noWrap/>
            <w:vAlign w:val="center"/>
            <w:hideMark/>
          </w:tcPr>
          <w:p w14:paraId="245A8F75"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8.02</w:t>
            </w:r>
          </w:p>
        </w:tc>
        <w:tc>
          <w:tcPr>
            <w:tcW w:w="862" w:type="dxa"/>
            <w:noWrap/>
            <w:vAlign w:val="center"/>
            <w:hideMark/>
          </w:tcPr>
          <w:p w14:paraId="413E3BDE"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2.69</w:t>
            </w:r>
          </w:p>
        </w:tc>
        <w:tc>
          <w:tcPr>
            <w:tcW w:w="756" w:type="dxa"/>
            <w:noWrap/>
            <w:vAlign w:val="center"/>
            <w:hideMark/>
          </w:tcPr>
          <w:p w14:paraId="0B8B8E9D"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0.36</w:t>
            </w:r>
          </w:p>
        </w:tc>
        <w:tc>
          <w:tcPr>
            <w:tcW w:w="1092" w:type="dxa"/>
            <w:noWrap/>
            <w:vAlign w:val="center"/>
            <w:hideMark/>
          </w:tcPr>
          <w:p w14:paraId="03EAE425"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6.48</w:t>
            </w:r>
          </w:p>
        </w:tc>
        <w:tc>
          <w:tcPr>
            <w:tcW w:w="804" w:type="dxa"/>
            <w:noWrap/>
            <w:vAlign w:val="center"/>
            <w:hideMark/>
          </w:tcPr>
          <w:p w14:paraId="653F2160"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2.13</w:t>
            </w:r>
          </w:p>
        </w:tc>
        <w:tc>
          <w:tcPr>
            <w:tcW w:w="756" w:type="dxa"/>
            <w:noWrap/>
            <w:vAlign w:val="center"/>
            <w:hideMark/>
          </w:tcPr>
          <w:p w14:paraId="41F05A15"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13.71</w:t>
            </w:r>
          </w:p>
        </w:tc>
        <w:tc>
          <w:tcPr>
            <w:tcW w:w="636" w:type="dxa"/>
            <w:noWrap/>
            <w:vAlign w:val="center"/>
            <w:hideMark/>
          </w:tcPr>
          <w:p w14:paraId="3CBCBB49"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1.75</w:t>
            </w:r>
          </w:p>
        </w:tc>
        <w:tc>
          <w:tcPr>
            <w:tcW w:w="978" w:type="dxa"/>
            <w:noWrap/>
            <w:vAlign w:val="center"/>
            <w:hideMark/>
          </w:tcPr>
          <w:p w14:paraId="2F69A953"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1.22</w:t>
            </w:r>
          </w:p>
        </w:tc>
        <w:tc>
          <w:tcPr>
            <w:tcW w:w="1580" w:type="dxa"/>
            <w:noWrap/>
            <w:vAlign w:val="center"/>
            <w:hideMark/>
          </w:tcPr>
          <w:p w14:paraId="0391ABC6"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Rebound</w:t>
            </w:r>
          </w:p>
        </w:tc>
      </w:tr>
      <w:tr w:rsidR="008C5A86" w:rsidRPr="00DD7469" w14:paraId="5FF50663" w14:textId="77777777" w:rsidTr="00AE1F55">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44" w:type="dxa"/>
            <w:noWrap/>
            <w:vAlign w:val="center"/>
            <w:hideMark/>
          </w:tcPr>
          <w:p w14:paraId="3116AF02" w14:textId="59ED9A77" w:rsidR="008C5A86" w:rsidRPr="00DD7469" w:rsidRDefault="00B37C8E" w:rsidP="00AE1F55">
            <w:pPr>
              <w:spacing w:after="160"/>
              <w:jc w:val="center"/>
              <w:rPr>
                <w:rFonts w:ascii="Times New Roman" w:hAnsi="Times New Roman" w:cs="Times New Roman"/>
                <w:sz w:val="20"/>
                <w:szCs w:val="20"/>
              </w:rPr>
            </w:pPr>
            <w:r>
              <w:rPr>
                <w:rFonts w:ascii="Times New Roman" w:hAnsi="Times New Roman" w:cs="Times New Roman"/>
                <w:sz w:val="20"/>
                <w:szCs w:val="20"/>
              </w:rPr>
              <w:t>5</w:t>
            </w:r>
          </w:p>
        </w:tc>
        <w:tc>
          <w:tcPr>
            <w:tcW w:w="1077" w:type="dxa"/>
            <w:noWrap/>
            <w:vAlign w:val="center"/>
            <w:hideMark/>
          </w:tcPr>
          <w:p w14:paraId="4E449DD7"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8.05</w:t>
            </w:r>
          </w:p>
        </w:tc>
        <w:tc>
          <w:tcPr>
            <w:tcW w:w="862" w:type="dxa"/>
            <w:noWrap/>
            <w:vAlign w:val="center"/>
            <w:hideMark/>
          </w:tcPr>
          <w:p w14:paraId="39683133"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2.65</w:t>
            </w:r>
          </w:p>
        </w:tc>
        <w:tc>
          <w:tcPr>
            <w:tcW w:w="756" w:type="dxa"/>
            <w:noWrap/>
            <w:vAlign w:val="center"/>
            <w:hideMark/>
          </w:tcPr>
          <w:p w14:paraId="6D34412C"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0.19</w:t>
            </w:r>
          </w:p>
        </w:tc>
        <w:tc>
          <w:tcPr>
            <w:tcW w:w="1092" w:type="dxa"/>
            <w:noWrap/>
            <w:vAlign w:val="center"/>
            <w:hideMark/>
          </w:tcPr>
          <w:p w14:paraId="08B5386A"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6.49</w:t>
            </w:r>
          </w:p>
        </w:tc>
        <w:tc>
          <w:tcPr>
            <w:tcW w:w="804" w:type="dxa"/>
            <w:noWrap/>
            <w:vAlign w:val="center"/>
            <w:hideMark/>
          </w:tcPr>
          <w:p w14:paraId="2B41DEB3"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2.66</w:t>
            </w:r>
          </w:p>
        </w:tc>
        <w:tc>
          <w:tcPr>
            <w:tcW w:w="756" w:type="dxa"/>
            <w:noWrap/>
            <w:vAlign w:val="center"/>
            <w:hideMark/>
          </w:tcPr>
          <w:p w14:paraId="1909489B"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13.9</w:t>
            </w:r>
          </w:p>
        </w:tc>
        <w:tc>
          <w:tcPr>
            <w:tcW w:w="636" w:type="dxa"/>
            <w:noWrap/>
            <w:vAlign w:val="center"/>
            <w:hideMark/>
          </w:tcPr>
          <w:p w14:paraId="1433120A"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1.96</w:t>
            </w:r>
          </w:p>
        </w:tc>
        <w:tc>
          <w:tcPr>
            <w:tcW w:w="978" w:type="dxa"/>
            <w:noWrap/>
            <w:vAlign w:val="center"/>
            <w:hideMark/>
          </w:tcPr>
          <w:p w14:paraId="0647D829"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0.78</w:t>
            </w:r>
          </w:p>
        </w:tc>
        <w:tc>
          <w:tcPr>
            <w:tcW w:w="1580" w:type="dxa"/>
            <w:noWrap/>
            <w:vAlign w:val="center"/>
            <w:hideMark/>
          </w:tcPr>
          <w:p w14:paraId="0D3C5E29"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Rebound</w:t>
            </w:r>
          </w:p>
        </w:tc>
      </w:tr>
      <w:tr w:rsidR="008C5A86" w:rsidRPr="00DD7469" w14:paraId="45887107" w14:textId="77777777" w:rsidTr="00AE1F55">
        <w:trPr>
          <w:trHeight w:val="20"/>
          <w:jc w:val="center"/>
        </w:trPr>
        <w:tc>
          <w:tcPr>
            <w:cnfStyle w:val="001000000000" w:firstRow="0" w:lastRow="0" w:firstColumn="1" w:lastColumn="0" w:oddVBand="0" w:evenVBand="0" w:oddHBand="0" w:evenHBand="0" w:firstRowFirstColumn="0" w:firstRowLastColumn="0" w:lastRowFirstColumn="0" w:lastRowLastColumn="0"/>
            <w:tcW w:w="744" w:type="dxa"/>
            <w:noWrap/>
            <w:vAlign w:val="center"/>
            <w:hideMark/>
          </w:tcPr>
          <w:p w14:paraId="5602E658" w14:textId="2506268F" w:rsidR="008C5A86" w:rsidRPr="00DD7469" w:rsidRDefault="00B37C8E" w:rsidP="00AE1F55">
            <w:pPr>
              <w:spacing w:after="160"/>
              <w:jc w:val="center"/>
              <w:rPr>
                <w:rFonts w:ascii="Times New Roman" w:hAnsi="Times New Roman" w:cs="Times New Roman"/>
                <w:sz w:val="20"/>
                <w:szCs w:val="20"/>
              </w:rPr>
            </w:pPr>
            <w:r>
              <w:rPr>
                <w:rFonts w:ascii="Times New Roman" w:hAnsi="Times New Roman" w:cs="Times New Roman"/>
                <w:sz w:val="20"/>
                <w:szCs w:val="20"/>
              </w:rPr>
              <w:t>6</w:t>
            </w:r>
          </w:p>
        </w:tc>
        <w:tc>
          <w:tcPr>
            <w:tcW w:w="1077" w:type="dxa"/>
            <w:noWrap/>
            <w:vAlign w:val="center"/>
            <w:hideMark/>
          </w:tcPr>
          <w:p w14:paraId="484BAAC4"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8.01</w:t>
            </w:r>
          </w:p>
        </w:tc>
        <w:tc>
          <w:tcPr>
            <w:tcW w:w="862" w:type="dxa"/>
            <w:noWrap/>
            <w:vAlign w:val="center"/>
            <w:hideMark/>
          </w:tcPr>
          <w:p w14:paraId="19E2F127"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2.66</w:t>
            </w:r>
          </w:p>
        </w:tc>
        <w:tc>
          <w:tcPr>
            <w:tcW w:w="756" w:type="dxa"/>
            <w:noWrap/>
            <w:vAlign w:val="center"/>
            <w:hideMark/>
          </w:tcPr>
          <w:p w14:paraId="324A37BD"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0.16</w:t>
            </w:r>
          </w:p>
        </w:tc>
        <w:tc>
          <w:tcPr>
            <w:tcW w:w="1092" w:type="dxa"/>
            <w:noWrap/>
            <w:vAlign w:val="center"/>
            <w:hideMark/>
          </w:tcPr>
          <w:p w14:paraId="64492DF1"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6.49</w:t>
            </w:r>
          </w:p>
        </w:tc>
        <w:tc>
          <w:tcPr>
            <w:tcW w:w="804" w:type="dxa"/>
            <w:noWrap/>
            <w:vAlign w:val="center"/>
            <w:hideMark/>
          </w:tcPr>
          <w:p w14:paraId="6674600C"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1.7</w:t>
            </w:r>
          </w:p>
        </w:tc>
        <w:tc>
          <w:tcPr>
            <w:tcW w:w="756" w:type="dxa"/>
            <w:noWrap/>
            <w:vAlign w:val="center"/>
            <w:hideMark/>
          </w:tcPr>
          <w:p w14:paraId="1995A2F9"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12.3</w:t>
            </w:r>
          </w:p>
        </w:tc>
        <w:tc>
          <w:tcPr>
            <w:tcW w:w="636" w:type="dxa"/>
            <w:noWrap/>
            <w:vAlign w:val="center"/>
            <w:hideMark/>
          </w:tcPr>
          <w:p w14:paraId="1C99F28A"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2.34</w:t>
            </w:r>
          </w:p>
        </w:tc>
        <w:tc>
          <w:tcPr>
            <w:tcW w:w="978" w:type="dxa"/>
            <w:noWrap/>
            <w:vAlign w:val="center"/>
            <w:hideMark/>
          </w:tcPr>
          <w:p w14:paraId="58FA67EE"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0.57</w:t>
            </w:r>
          </w:p>
        </w:tc>
        <w:tc>
          <w:tcPr>
            <w:tcW w:w="1580" w:type="dxa"/>
            <w:noWrap/>
            <w:vAlign w:val="center"/>
            <w:hideMark/>
          </w:tcPr>
          <w:p w14:paraId="19720076"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Rebound</w:t>
            </w:r>
          </w:p>
        </w:tc>
      </w:tr>
      <w:tr w:rsidR="008C5A86" w:rsidRPr="00DD7469" w14:paraId="1FC442A9" w14:textId="77777777" w:rsidTr="00AE1F55">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44" w:type="dxa"/>
            <w:noWrap/>
            <w:vAlign w:val="center"/>
            <w:hideMark/>
          </w:tcPr>
          <w:p w14:paraId="1E65024C" w14:textId="77A6FCD2" w:rsidR="008C5A86" w:rsidRPr="00DD7469" w:rsidRDefault="00B37C8E" w:rsidP="00AE1F55">
            <w:pPr>
              <w:spacing w:after="160"/>
              <w:jc w:val="center"/>
              <w:rPr>
                <w:rFonts w:ascii="Times New Roman" w:hAnsi="Times New Roman" w:cs="Times New Roman"/>
                <w:sz w:val="20"/>
                <w:szCs w:val="20"/>
              </w:rPr>
            </w:pPr>
            <w:r>
              <w:rPr>
                <w:rFonts w:ascii="Times New Roman" w:hAnsi="Times New Roman" w:cs="Times New Roman"/>
                <w:sz w:val="20"/>
                <w:szCs w:val="20"/>
              </w:rPr>
              <w:t>7</w:t>
            </w:r>
          </w:p>
        </w:tc>
        <w:tc>
          <w:tcPr>
            <w:tcW w:w="1077" w:type="dxa"/>
            <w:noWrap/>
            <w:vAlign w:val="center"/>
            <w:hideMark/>
          </w:tcPr>
          <w:p w14:paraId="2415CE8A"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8.07</w:t>
            </w:r>
          </w:p>
        </w:tc>
        <w:tc>
          <w:tcPr>
            <w:tcW w:w="862" w:type="dxa"/>
            <w:noWrap/>
            <w:vAlign w:val="center"/>
            <w:hideMark/>
          </w:tcPr>
          <w:p w14:paraId="73A14F0F"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2.67</w:t>
            </w:r>
          </w:p>
        </w:tc>
        <w:tc>
          <w:tcPr>
            <w:tcW w:w="756" w:type="dxa"/>
            <w:noWrap/>
            <w:vAlign w:val="center"/>
            <w:hideMark/>
          </w:tcPr>
          <w:p w14:paraId="0E62E4DE"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0.25</w:t>
            </w:r>
          </w:p>
        </w:tc>
        <w:tc>
          <w:tcPr>
            <w:tcW w:w="1092" w:type="dxa"/>
            <w:noWrap/>
            <w:vAlign w:val="center"/>
            <w:hideMark/>
          </w:tcPr>
          <w:p w14:paraId="02F2DA37"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6.48</w:t>
            </w:r>
          </w:p>
        </w:tc>
        <w:tc>
          <w:tcPr>
            <w:tcW w:w="804" w:type="dxa"/>
            <w:noWrap/>
            <w:vAlign w:val="center"/>
            <w:hideMark/>
          </w:tcPr>
          <w:p w14:paraId="39AA20FC"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2.02</w:t>
            </w:r>
          </w:p>
        </w:tc>
        <w:tc>
          <w:tcPr>
            <w:tcW w:w="756" w:type="dxa"/>
            <w:noWrap/>
            <w:vAlign w:val="center"/>
            <w:hideMark/>
          </w:tcPr>
          <w:p w14:paraId="4EC03572"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16.58</w:t>
            </w:r>
          </w:p>
        </w:tc>
        <w:tc>
          <w:tcPr>
            <w:tcW w:w="636" w:type="dxa"/>
            <w:noWrap/>
            <w:vAlign w:val="center"/>
            <w:hideMark/>
          </w:tcPr>
          <w:p w14:paraId="3ECF3559"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1.9</w:t>
            </w:r>
          </w:p>
        </w:tc>
        <w:tc>
          <w:tcPr>
            <w:tcW w:w="978" w:type="dxa"/>
            <w:noWrap/>
            <w:vAlign w:val="center"/>
            <w:hideMark/>
          </w:tcPr>
          <w:p w14:paraId="2E3E767E"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1.08</w:t>
            </w:r>
          </w:p>
        </w:tc>
        <w:tc>
          <w:tcPr>
            <w:tcW w:w="1580" w:type="dxa"/>
            <w:noWrap/>
            <w:vAlign w:val="center"/>
            <w:hideMark/>
          </w:tcPr>
          <w:p w14:paraId="2D548D7A"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Rebound</w:t>
            </w:r>
          </w:p>
        </w:tc>
      </w:tr>
      <w:tr w:rsidR="008C5A86" w:rsidRPr="00DD7469" w14:paraId="7D6ADC87" w14:textId="77777777" w:rsidTr="00AE1F55">
        <w:trPr>
          <w:trHeight w:val="20"/>
          <w:jc w:val="center"/>
        </w:trPr>
        <w:tc>
          <w:tcPr>
            <w:cnfStyle w:val="001000000000" w:firstRow="0" w:lastRow="0" w:firstColumn="1" w:lastColumn="0" w:oddVBand="0" w:evenVBand="0" w:oddHBand="0" w:evenHBand="0" w:firstRowFirstColumn="0" w:firstRowLastColumn="0" w:lastRowFirstColumn="0" w:lastRowLastColumn="0"/>
            <w:tcW w:w="744" w:type="dxa"/>
            <w:noWrap/>
            <w:vAlign w:val="center"/>
            <w:hideMark/>
          </w:tcPr>
          <w:p w14:paraId="473E0FDB" w14:textId="33BD0B61" w:rsidR="008C5A86" w:rsidRPr="00DD7469" w:rsidRDefault="00B37C8E" w:rsidP="00AE1F55">
            <w:pPr>
              <w:spacing w:after="160"/>
              <w:jc w:val="center"/>
              <w:rPr>
                <w:rFonts w:ascii="Times New Roman" w:hAnsi="Times New Roman" w:cs="Times New Roman"/>
                <w:sz w:val="20"/>
                <w:szCs w:val="20"/>
              </w:rPr>
            </w:pPr>
            <w:r>
              <w:rPr>
                <w:rFonts w:ascii="Times New Roman" w:hAnsi="Times New Roman" w:cs="Times New Roman"/>
                <w:sz w:val="20"/>
                <w:szCs w:val="20"/>
              </w:rPr>
              <w:t>8</w:t>
            </w:r>
          </w:p>
        </w:tc>
        <w:tc>
          <w:tcPr>
            <w:tcW w:w="1077" w:type="dxa"/>
            <w:noWrap/>
            <w:vAlign w:val="center"/>
            <w:hideMark/>
          </w:tcPr>
          <w:p w14:paraId="32F322D2"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8.2</w:t>
            </w:r>
          </w:p>
        </w:tc>
        <w:tc>
          <w:tcPr>
            <w:tcW w:w="862" w:type="dxa"/>
            <w:noWrap/>
            <w:vAlign w:val="center"/>
            <w:hideMark/>
          </w:tcPr>
          <w:p w14:paraId="348B9919"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2.56</w:t>
            </w:r>
          </w:p>
        </w:tc>
        <w:tc>
          <w:tcPr>
            <w:tcW w:w="756" w:type="dxa"/>
            <w:noWrap/>
            <w:vAlign w:val="center"/>
            <w:hideMark/>
          </w:tcPr>
          <w:p w14:paraId="6A7D2082"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0.19</w:t>
            </w:r>
          </w:p>
        </w:tc>
        <w:tc>
          <w:tcPr>
            <w:tcW w:w="1092" w:type="dxa"/>
            <w:noWrap/>
            <w:vAlign w:val="center"/>
            <w:hideMark/>
          </w:tcPr>
          <w:p w14:paraId="5D54FF8E"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6.49</w:t>
            </w:r>
          </w:p>
        </w:tc>
        <w:tc>
          <w:tcPr>
            <w:tcW w:w="804" w:type="dxa"/>
            <w:noWrap/>
            <w:vAlign w:val="center"/>
            <w:hideMark/>
          </w:tcPr>
          <w:p w14:paraId="20DCCCBF"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2.81</w:t>
            </w:r>
          </w:p>
        </w:tc>
        <w:tc>
          <w:tcPr>
            <w:tcW w:w="756" w:type="dxa"/>
            <w:noWrap/>
            <w:vAlign w:val="center"/>
            <w:hideMark/>
          </w:tcPr>
          <w:p w14:paraId="51A76CEA"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11.26</w:t>
            </w:r>
          </w:p>
        </w:tc>
        <w:tc>
          <w:tcPr>
            <w:tcW w:w="636" w:type="dxa"/>
            <w:noWrap/>
            <w:vAlign w:val="center"/>
            <w:hideMark/>
          </w:tcPr>
          <w:p w14:paraId="1F0A2952"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1.33</w:t>
            </w:r>
          </w:p>
        </w:tc>
        <w:tc>
          <w:tcPr>
            <w:tcW w:w="978" w:type="dxa"/>
            <w:noWrap/>
            <w:vAlign w:val="center"/>
            <w:hideMark/>
          </w:tcPr>
          <w:p w14:paraId="63E0003C"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0.68</w:t>
            </w:r>
          </w:p>
        </w:tc>
        <w:tc>
          <w:tcPr>
            <w:tcW w:w="1580" w:type="dxa"/>
            <w:noWrap/>
            <w:vAlign w:val="center"/>
            <w:hideMark/>
          </w:tcPr>
          <w:p w14:paraId="2375E8A6"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Rebound</w:t>
            </w:r>
          </w:p>
        </w:tc>
      </w:tr>
      <w:tr w:rsidR="008C5A86" w:rsidRPr="00DD7469" w14:paraId="7D4C5C95" w14:textId="77777777" w:rsidTr="00AE1F55">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44" w:type="dxa"/>
            <w:noWrap/>
            <w:vAlign w:val="center"/>
            <w:hideMark/>
          </w:tcPr>
          <w:p w14:paraId="079B180A" w14:textId="20CC489C" w:rsidR="008C5A86" w:rsidRPr="00DD7469" w:rsidRDefault="00B37C8E" w:rsidP="00AE1F55">
            <w:pPr>
              <w:spacing w:after="160"/>
              <w:jc w:val="center"/>
              <w:rPr>
                <w:rFonts w:ascii="Times New Roman" w:hAnsi="Times New Roman" w:cs="Times New Roman"/>
                <w:sz w:val="20"/>
                <w:szCs w:val="20"/>
              </w:rPr>
            </w:pPr>
            <w:r>
              <w:rPr>
                <w:rFonts w:ascii="Times New Roman" w:hAnsi="Times New Roman" w:cs="Times New Roman"/>
                <w:sz w:val="20"/>
                <w:szCs w:val="20"/>
              </w:rPr>
              <w:t>9</w:t>
            </w:r>
          </w:p>
        </w:tc>
        <w:tc>
          <w:tcPr>
            <w:tcW w:w="1077" w:type="dxa"/>
            <w:noWrap/>
            <w:vAlign w:val="center"/>
            <w:hideMark/>
          </w:tcPr>
          <w:p w14:paraId="63F5E7CF"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8.01</w:t>
            </w:r>
          </w:p>
        </w:tc>
        <w:tc>
          <w:tcPr>
            <w:tcW w:w="862" w:type="dxa"/>
            <w:noWrap/>
            <w:vAlign w:val="center"/>
            <w:hideMark/>
          </w:tcPr>
          <w:p w14:paraId="6BCAE888"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2.68</w:t>
            </w:r>
          </w:p>
        </w:tc>
        <w:tc>
          <w:tcPr>
            <w:tcW w:w="756" w:type="dxa"/>
            <w:noWrap/>
            <w:vAlign w:val="center"/>
            <w:hideMark/>
          </w:tcPr>
          <w:p w14:paraId="62479EAB"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0.3</w:t>
            </w:r>
          </w:p>
        </w:tc>
        <w:tc>
          <w:tcPr>
            <w:tcW w:w="1092" w:type="dxa"/>
            <w:noWrap/>
            <w:vAlign w:val="center"/>
            <w:hideMark/>
          </w:tcPr>
          <w:p w14:paraId="709EEA4C"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6.48</w:t>
            </w:r>
          </w:p>
        </w:tc>
        <w:tc>
          <w:tcPr>
            <w:tcW w:w="804" w:type="dxa"/>
            <w:noWrap/>
            <w:vAlign w:val="center"/>
            <w:hideMark/>
          </w:tcPr>
          <w:p w14:paraId="1B8F6032"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2.04</w:t>
            </w:r>
          </w:p>
        </w:tc>
        <w:tc>
          <w:tcPr>
            <w:tcW w:w="756" w:type="dxa"/>
            <w:noWrap/>
            <w:vAlign w:val="center"/>
            <w:hideMark/>
          </w:tcPr>
          <w:p w14:paraId="666A17EF"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14.52</w:t>
            </w:r>
          </w:p>
        </w:tc>
        <w:tc>
          <w:tcPr>
            <w:tcW w:w="636" w:type="dxa"/>
            <w:noWrap/>
            <w:vAlign w:val="center"/>
            <w:hideMark/>
          </w:tcPr>
          <w:p w14:paraId="0F250764"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2.05</w:t>
            </w:r>
          </w:p>
        </w:tc>
        <w:tc>
          <w:tcPr>
            <w:tcW w:w="978" w:type="dxa"/>
            <w:noWrap/>
            <w:vAlign w:val="center"/>
            <w:hideMark/>
          </w:tcPr>
          <w:p w14:paraId="1A993975"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1.07</w:t>
            </w:r>
          </w:p>
        </w:tc>
        <w:tc>
          <w:tcPr>
            <w:tcW w:w="1580" w:type="dxa"/>
            <w:noWrap/>
            <w:vAlign w:val="center"/>
            <w:hideMark/>
          </w:tcPr>
          <w:p w14:paraId="033E04D7"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Rebound</w:t>
            </w:r>
          </w:p>
        </w:tc>
      </w:tr>
      <w:tr w:rsidR="008C5A86" w:rsidRPr="00DD7469" w14:paraId="56D3D953" w14:textId="77777777" w:rsidTr="00AE1F55">
        <w:trPr>
          <w:trHeight w:val="20"/>
          <w:jc w:val="center"/>
        </w:trPr>
        <w:tc>
          <w:tcPr>
            <w:cnfStyle w:val="001000000000" w:firstRow="0" w:lastRow="0" w:firstColumn="1" w:lastColumn="0" w:oddVBand="0" w:evenVBand="0" w:oddHBand="0" w:evenHBand="0" w:firstRowFirstColumn="0" w:firstRowLastColumn="0" w:lastRowFirstColumn="0" w:lastRowLastColumn="0"/>
            <w:tcW w:w="744" w:type="dxa"/>
            <w:noWrap/>
            <w:vAlign w:val="center"/>
            <w:hideMark/>
          </w:tcPr>
          <w:p w14:paraId="7588ADF9" w14:textId="677A122F" w:rsidR="008C5A86" w:rsidRPr="00DD7469" w:rsidRDefault="00B37C8E" w:rsidP="00AE1F55">
            <w:pPr>
              <w:spacing w:after="160"/>
              <w:jc w:val="center"/>
              <w:rPr>
                <w:rFonts w:ascii="Times New Roman" w:hAnsi="Times New Roman" w:cs="Times New Roman"/>
                <w:sz w:val="20"/>
                <w:szCs w:val="20"/>
              </w:rPr>
            </w:pPr>
            <w:r>
              <w:rPr>
                <w:rFonts w:ascii="Times New Roman" w:hAnsi="Times New Roman" w:cs="Times New Roman"/>
                <w:sz w:val="20"/>
                <w:szCs w:val="20"/>
              </w:rPr>
              <w:t>10</w:t>
            </w:r>
          </w:p>
        </w:tc>
        <w:tc>
          <w:tcPr>
            <w:tcW w:w="1077" w:type="dxa"/>
            <w:noWrap/>
            <w:vAlign w:val="center"/>
            <w:hideMark/>
          </w:tcPr>
          <w:p w14:paraId="17872551"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8.15</w:t>
            </w:r>
          </w:p>
        </w:tc>
        <w:tc>
          <w:tcPr>
            <w:tcW w:w="862" w:type="dxa"/>
            <w:noWrap/>
            <w:vAlign w:val="center"/>
            <w:hideMark/>
          </w:tcPr>
          <w:p w14:paraId="36AF51A5"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2.64</w:t>
            </w:r>
          </w:p>
        </w:tc>
        <w:tc>
          <w:tcPr>
            <w:tcW w:w="756" w:type="dxa"/>
            <w:noWrap/>
            <w:vAlign w:val="center"/>
            <w:hideMark/>
          </w:tcPr>
          <w:p w14:paraId="7EDBE9C6"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0.16</w:t>
            </w:r>
          </w:p>
        </w:tc>
        <w:tc>
          <w:tcPr>
            <w:tcW w:w="1092" w:type="dxa"/>
            <w:noWrap/>
            <w:vAlign w:val="center"/>
            <w:hideMark/>
          </w:tcPr>
          <w:p w14:paraId="55A45208"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6.48</w:t>
            </w:r>
          </w:p>
        </w:tc>
        <w:tc>
          <w:tcPr>
            <w:tcW w:w="804" w:type="dxa"/>
            <w:noWrap/>
            <w:vAlign w:val="center"/>
            <w:hideMark/>
          </w:tcPr>
          <w:p w14:paraId="1BEBD58D"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2.09</w:t>
            </w:r>
          </w:p>
        </w:tc>
        <w:tc>
          <w:tcPr>
            <w:tcW w:w="756" w:type="dxa"/>
            <w:noWrap/>
            <w:vAlign w:val="center"/>
            <w:hideMark/>
          </w:tcPr>
          <w:p w14:paraId="416C3121"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11.71</w:t>
            </w:r>
          </w:p>
        </w:tc>
        <w:tc>
          <w:tcPr>
            <w:tcW w:w="636" w:type="dxa"/>
            <w:noWrap/>
            <w:vAlign w:val="center"/>
            <w:hideMark/>
          </w:tcPr>
          <w:p w14:paraId="6EA58D96"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2.25</w:t>
            </w:r>
          </w:p>
        </w:tc>
        <w:tc>
          <w:tcPr>
            <w:tcW w:w="978" w:type="dxa"/>
            <w:noWrap/>
            <w:vAlign w:val="center"/>
            <w:hideMark/>
          </w:tcPr>
          <w:p w14:paraId="6035A216"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0.84</w:t>
            </w:r>
          </w:p>
        </w:tc>
        <w:tc>
          <w:tcPr>
            <w:tcW w:w="1580" w:type="dxa"/>
            <w:noWrap/>
            <w:vAlign w:val="center"/>
            <w:hideMark/>
          </w:tcPr>
          <w:p w14:paraId="049803BB"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Rebound</w:t>
            </w:r>
          </w:p>
        </w:tc>
      </w:tr>
      <w:tr w:rsidR="008C5A86" w:rsidRPr="00DD7469" w14:paraId="7189BA47" w14:textId="77777777" w:rsidTr="00AE1F55">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44" w:type="dxa"/>
            <w:noWrap/>
            <w:vAlign w:val="center"/>
            <w:hideMark/>
          </w:tcPr>
          <w:p w14:paraId="18452E6E" w14:textId="43D9E9DE" w:rsidR="008C5A86" w:rsidRPr="00DD7469" w:rsidRDefault="008C5A86" w:rsidP="00AE1F55">
            <w:pPr>
              <w:spacing w:after="160"/>
              <w:jc w:val="center"/>
              <w:rPr>
                <w:rFonts w:ascii="Times New Roman" w:hAnsi="Times New Roman" w:cs="Times New Roman"/>
                <w:sz w:val="20"/>
                <w:szCs w:val="20"/>
              </w:rPr>
            </w:pPr>
            <w:r w:rsidRPr="00DD7469">
              <w:rPr>
                <w:rFonts w:ascii="Times New Roman" w:hAnsi="Times New Roman" w:cs="Times New Roman"/>
                <w:sz w:val="20"/>
                <w:szCs w:val="20"/>
              </w:rPr>
              <w:t>1</w:t>
            </w:r>
            <w:r w:rsidR="00B37C8E">
              <w:rPr>
                <w:rFonts w:ascii="Times New Roman" w:hAnsi="Times New Roman" w:cs="Times New Roman"/>
                <w:sz w:val="20"/>
                <w:szCs w:val="20"/>
              </w:rPr>
              <w:t>1</w:t>
            </w:r>
          </w:p>
        </w:tc>
        <w:tc>
          <w:tcPr>
            <w:tcW w:w="1077" w:type="dxa"/>
            <w:noWrap/>
            <w:vAlign w:val="center"/>
            <w:hideMark/>
          </w:tcPr>
          <w:p w14:paraId="3112ED4E"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8.08</w:t>
            </w:r>
          </w:p>
        </w:tc>
        <w:tc>
          <w:tcPr>
            <w:tcW w:w="862" w:type="dxa"/>
            <w:noWrap/>
            <w:vAlign w:val="center"/>
            <w:hideMark/>
          </w:tcPr>
          <w:p w14:paraId="3E269DC8"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2.61</w:t>
            </w:r>
          </w:p>
        </w:tc>
        <w:tc>
          <w:tcPr>
            <w:tcW w:w="756" w:type="dxa"/>
            <w:noWrap/>
            <w:vAlign w:val="center"/>
            <w:hideMark/>
          </w:tcPr>
          <w:p w14:paraId="6A7FD054"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0.15</w:t>
            </w:r>
          </w:p>
        </w:tc>
        <w:tc>
          <w:tcPr>
            <w:tcW w:w="1092" w:type="dxa"/>
            <w:noWrap/>
            <w:vAlign w:val="center"/>
            <w:hideMark/>
          </w:tcPr>
          <w:p w14:paraId="44681C14"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6.47</w:t>
            </w:r>
          </w:p>
        </w:tc>
        <w:tc>
          <w:tcPr>
            <w:tcW w:w="804" w:type="dxa"/>
            <w:noWrap/>
            <w:vAlign w:val="center"/>
            <w:hideMark/>
          </w:tcPr>
          <w:p w14:paraId="690A04E1"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2.06</w:t>
            </w:r>
          </w:p>
        </w:tc>
        <w:tc>
          <w:tcPr>
            <w:tcW w:w="756" w:type="dxa"/>
            <w:noWrap/>
            <w:vAlign w:val="center"/>
            <w:hideMark/>
          </w:tcPr>
          <w:p w14:paraId="406A0EDE"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16.24</w:t>
            </w:r>
          </w:p>
        </w:tc>
        <w:tc>
          <w:tcPr>
            <w:tcW w:w="636" w:type="dxa"/>
            <w:noWrap/>
            <w:vAlign w:val="center"/>
            <w:hideMark/>
          </w:tcPr>
          <w:p w14:paraId="3FC94067"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1.5</w:t>
            </w:r>
          </w:p>
        </w:tc>
        <w:tc>
          <w:tcPr>
            <w:tcW w:w="978" w:type="dxa"/>
            <w:noWrap/>
            <w:vAlign w:val="center"/>
            <w:hideMark/>
          </w:tcPr>
          <w:p w14:paraId="26B87C85"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0.73</w:t>
            </w:r>
          </w:p>
        </w:tc>
        <w:tc>
          <w:tcPr>
            <w:tcW w:w="1580" w:type="dxa"/>
            <w:noWrap/>
            <w:vAlign w:val="center"/>
            <w:hideMark/>
          </w:tcPr>
          <w:p w14:paraId="0E8DD0A3"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Rebound</w:t>
            </w:r>
          </w:p>
        </w:tc>
      </w:tr>
      <w:tr w:rsidR="008C5A86" w:rsidRPr="00DD7469" w14:paraId="0B4C1B63" w14:textId="77777777" w:rsidTr="00AE1F55">
        <w:trPr>
          <w:trHeight w:val="20"/>
          <w:jc w:val="center"/>
        </w:trPr>
        <w:tc>
          <w:tcPr>
            <w:cnfStyle w:val="001000000000" w:firstRow="0" w:lastRow="0" w:firstColumn="1" w:lastColumn="0" w:oddVBand="0" w:evenVBand="0" w:oddHBand="0" w:evenHBand="0" w:firstRowFirstColumn="0" w:firstRowLastColumn="0" w:lastRowFirstColumn="0" w:lastRowLastColumn="0"/>
            <w:tcW w:w="744" w:type="dxa"/>
            <w:noWrap/>
            <w:vAlign w:val="center"/>
            <w:hideMark/>
          </w:tcPr>
          <w:p w14:paraId="4BBC376B" w14:textId="10D16599" w:rsidR="008C5A86" w:rsidRPr="00DD7469" w:rsidRDefault="008C5A86" w:rsidP="00AE1F55">
            <w:pPr>
              <w:spacing w:after="160"/>
              <w:jc w:val="center"/>
              <w:rPr>
                <w:rFonts w:ascii="Times New Roman" w:hAnsi="Times New Roman" w:cs="Times New Roman"/>
                <w:sz w:val="20"/>
                <w:szCs w:val="20"/>
              </w:rPr>
            </w:pPr>
            <w:r w:rsidRPr="00DD7469">
              <w:rPr>
                <w:rFonts w:ascii="Times New Roman" w:hAnsi="Times New Roman" w:cs="Times New Roman"/>
                <w:sz w:val="20"/>
                <w:szCs w:val="20"/>
              </w:rPr>
              <w:t>1</w:t>
            </w:r>
            <w:r w:rsidR="00B37C8E">
              <w:rPr>
                <w:rFonts w:ascii="Times New Roman" w:hAnsi="Times New Roman" w:cs="Times New Roman"/>
                <w:sz w:val="20"/>
                <w:szCs w:val="20"/>
              </w:rPr>
              <w:t>2</w:t>
            </w:r>
          </w:p>
        </w:tc>
        <w:tc>
          <w:tcPr>
            <w:tcW w:w="1077" w:type="dxa"/>
            <w:noWrap/>
            <w:vAlign w:val="center"/>
            <w:hideMark/>
          </w:tcPr>
          <w:p w14:paraId="0EA6E701"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8.08</w:t>
            </w:r>
          </w:p>
        </w:tc>
        <w:tc>
          <w:tcPr>
            <w:tcW w:w="862" w:type="dxa"/>
            <w:noWrap/>
            <w:vAlign w:val="center"/>
            <w:hideMark/>
          </w:tcPr>
          <w:p w14:paraId="33F8D0C1"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2.64</w:t>
            </w:r>
          </w:p>
        </w:tc>
        <w:tc>
          <w:tcPr>
            <w:tcW w:w="756" w:type="dxa"/>
            <w:noWrap/>
            <w:vAlign w:val="center"/>
            <w:hideMark/>
          </w:tcPr>
          <w:p w14:paraId="6B6D4936"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0.21</w:t>
            </w:r>
          </w:p>
        </w:tc>
        <w:tc>
          <w:tcPr>
            <w:tcW w:w="1092" w:type="dxa"/>
            <w:noWrap/>
            <w:vAlign w:val="center"/>
            <w:hideMark/>
          </w:tcPr>
          <w:p w14:paraId="5A9E994C"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6.47</w:t>
            </w:r>
          </w:p>
        </w:tc>
        <w:tc>
          <w:tcPr>
            <w:tcW w:w="804" w:type="dxa"/>
            <w:noWrap/>
            <w:vAlign w:val="center"/>
            <w:hideMark/>
          </w:tcPr>
          <w:p w14:paraId="116BDC0B"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3.09</w:t>
            </w:r>
          </w:p>
        </w:tc>
        <w:tc>
          <w:tcPr>
            <w:tcW w:w="756" w:type="dxa"/>
            <w:noWrap/>
            <w:vAlign w:val="center"/>
            <w:hideMark/>
          </w:tcPr>
          <w:p w14:paraId="71E546E5"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11.93</w:t>
            </w:r>
          </w:p>
        </w:tc>
        <w:tc>
          <w:tcPr>
            <w:tcW w:w="636" w:type="dxa"/>
            <w:noWrap/>
            <w:vAlign w:val="center"/>
            <w:hideMark/>
          </w:tcPr>
          <w:p w14:paraId="03DDA22D"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2.05</w:t>
            </w:r>
          </w:p>
        </w:tc>
        <w:tc>
          <w:tcPr>
            <w:tcW w:w="978" w:type="dxa"/>
            <w:noWrap/>
            <w:vAlign w:val="center"/>
            <w:hideMark/>
          </w:tcPr>
          <w:p w14:paraId="68A349E0"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0.85</w:t>
            </w:r>
          </w:p>
        </w:tc>
        <w:tc>
          <w:tcPr>
            <w:tcW w:w="1580" w:type="dxa"/>
            <w:noWrap/>
            <w:vAlign w:val="center"/>
            <w:hideMark/>
          </w:tcPr>
          <w:p w14:paraId="5B55F2AF"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Rebound</w:t>
            </w:r>
          </w:p>
        </w:tc>
      </w:tr>
      <w:tr w:rsidR="008C5A86" w:rsidRPr="00DD7469" w14:paraId="13221FF9" w14:textId="77777777" w:rsidTr="00AE1F55">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44" w:type="dxa"/>
            <w:noWrap/>
            <w:vAlign w:val="center"/>
            <w:hideMark/>
          </w:tcPr>
          <w:p w14:paraId="01C36974" w14:textId="00F0B9A8" w:rsidR="008C5A86" w:rsidRPr="00DD7469" w:rsidRDefault="008C5A86" w:rsidP="00AE1F55">
            <w:pPr>
              <w:spacing w:after="160"/>
              <w:jc w:val="center"/>
              <w:rPr>
                <w:rFonts w:ascii="Times New Roman" w:hAnsi="Times New Roman" w:cs="Times New Roman"/>
                <w:sz w:val="20"/>
                <w:szCs w:val="20"/>
              </w:rPr>
            </w:pPr>
            <w:r w:rsidRPr="00DD7469">
              <w:rPr>
                <w:rFonts w:ascii="Times New Roman" w:hAnsi="Times New Roman" w:cs="Times New Roman"/>
                <w:sz w:val="20"/>
                <w:szCs w:val="20"/>
              </w:rPr>
              <w:t>1</w:t>
            </w:r>
            <w:r w:rsidR="00B37C8E">
              <w:rPr>
                <w:rFonts w:ascii="Times New Roman" w:hAnsi="Times New Roman" w:cs="Times New Roman"/>
                <w:sz w:val="20"/>
                <w:szCs w:val="20"/>
              </w:rPr>
              <w:t>3</w:t>
            </w:r>
          </w:p>
        </w:tc>
        <w:tc>
          <w:tcPr>
            <w:tcW w:w="1077" w:type="dxa"/>
            <w:noWrap/>
            <w:vAlign w:val="center"/>
            <w:hideMark/>
          </w:tcPr>
          <w:p w14:paraId="40B13B5E"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8.08</w:t>
            </w:r>
          </w:p>
        </w:tc>
        <w:tc>
          <w:tcPr>
            <w:tcW w:w="862" w:type="dxa"/>
            <w:noWrap/>
            <w:vAlign w:val="center"/>
            <w:hideMark/>
          </w:tcPr>
          <w:p w14:paraId="6A3F4FC7"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2.63</w:t>
            </w:r>
          </w:p>
        </w:tc>
        <w:tc>
          <w:tcPr>
            <w:tcW w:w="756" w:type="dxa"/>
            <w:noWrap/>
            <w:vAlign w:val="center"/>
            <w:hideMark/>
          </w:tcPr>
          <w:p w14:paraId="19E472D7"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0.075</w:t>
            </w:r>
          </w:p>
        </w:tc>
        <w:tc>
          <w:tcPr>
            <w:tcW w:w="1092" w:type="dxa"/>
            <w:noWrap/>
            <w:vAlign w:val="center"/>
            <w:hideMark/>
          </w:tcPr>
          <w:p w14:paraId="6C166B02"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6.5</w:t>
            </w:r>
          </w:p>
        </w:tc>
        <w:tc>
          <w:tcPr>
            <w:tcW w:w="804" w:type="dxa"/>
            <w:noWrap/>
            <w:vAlign w:val="center"/>
            <w:hideMark/>
          </w:tcPr>
          <w:p w14:paraId="331421D1"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2.22</w:t>
            </w:r>
          </w:p>
        </w:tc>
        <w:tc>
          <w:tcPr>
            <w:tcW w:w="756" w:type="dxa"/>
            <w:noWrap/>
            <w:vAlign w:val="center"/>
            <w:hideMark/>
          </w:tcPr>
          <w:p w14:paraId="26620C98"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20.97</w:t>
            </w:r>
          </w:p>
        </w:tc>
        <w:tc>
          <w:tcPr>
            <w:tcW w:w="636" w:type="dxa"/>
            <w:noWrap/>
            <w:vAlign w:val="center"/>
            <w:hideMark/>
          </w:tcPr>
          <w:p w14:paraId="1A89E981"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1.91</w:t>
            </w:r>
          </w:p>
        </w:tc>
        <w:tc>
          <w:tcPr>
            <w:tcW w:w="978" w:type="dxa"/>
            <w:noWrap/>
            <w:vAlign w:val="center"/>
            <w:hideMark/>
          </w:tcPr>
          <w:p w14:paraId="37CFBBE0"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0.39</w:t>
            </w:r>
          </w:p>
        </w:tc>
        <w:tc>
          <w:tcPr>
            <w:tcW w:w="1580" w:type="dxa"/>
            <w:noWrap/>
            <w:vAlign w:val="center"/>
            <w:hideMark/>
          </w:tcPr>
          <w:p w14:paraId="37675B30"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Rebound</w:t>
            </w:r>
          </w:p>
        </w:tc>
      </w:tr>
      <w:tr w:rsidR="008C5A86" w:rsidRPr="00DD7469" w14:paraId="3F5FEBEE" w14:textId="77777777" w:rsidTr="00AE1F55">
        <w:trPr>
          <w:trHeight w:val="20"/>
          <w:jc w:val="center"/>
        </w:trPr>
        <w:tc>
          <w:tcPr>
            <w:cnfStyle w:val="001000000000" w:firstRow="0" w:lastRow="0" w:firstColumn="1" w:lastColumn="0" w:oddVBand="0" w:evenVBand="0" w:oddHBand="0" w:evenHBand="0" w:firstRowFirstColumn="0" w:firstRowLastColumn="0" w:lastRowFirstColumn="0" w:lastRowLastColumn="0"/>
            <w:tcW w:w="744" w:type="dxa"/>
            <w:noWrap/>
            <w:vAlign w:val="center"/>
            <w:hideMark/>
          </w:tcPr>
          <w:p w14:paraId="1F315DA3" w14:textId="623EF353" w:rsidR="008C5A86" w:rsidRPr="00DD7469" w:rsidRDefault="008C5A86" w:rsidP="00AE1F55">
            <w:pPr>
              <w:spacing w:after="160"/>
              <w:jc w:val="center"/>
              <w:rPr>
                <w:rFonts w:ascii="Times New Roman" w:hAnsi="Times New Roman" w:cs="Times New Roman"/>
                <w:sz w:val="20"/>
                <w:szCs w:val="20"/>
              </w:rPr>
            </w:pPr>
            <w:r w:rsidRPr="00DD7469">
              <w:rPr>
                <w:rFonts w:ascii="Times New Roman" w:hAnsi="Times New Roman" w:cs="Times New Roman"/>
                <w:sz w:val="20"/>
                <w:szCs w:val="20"/>
              </w:rPr>
              <w:t>1</w:t>
            </w:r>
            <w:r w:rsidR="00B37C8E">
              <w:rPr>
                <w:rFonts w:ascii="Times New Roman" w:hAnsi="Times New Roman" w:cs="Times New Roman"/>
                <w:sz w:val="20"/>
                <w:szCs w:val="20"/>
              </w:rPr>
              <w:t>4</w:t>
            </w:r>
          </w:p>
        </w:tc>
        <w:tc>
          <w:tcPr>
            <w:tcW w:w="1077" w:type="dxa"/>
            <w:noWrap/>
            <w:vAlign w:val="center"/>
            <w:hideMark/>
          </w:tcPr>
          <w:p w14:paraId="43E2094F"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8.11</w:t>
            </w:r>
          </w:p>
        </w:tc>
        <w:tc>
          <w:tcPr>
            <w:tcW w:w="862" w:type="dxa"/>
            <w:noWrap/>
            <w:vAlign w:val="center"/>
            <w:hideMark/>
          </w:tcPr>
          <w:p w14:paraId="518C0665"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2.67</w:t>
            </w:r>
          </w:p>
        </w:tc>
        <w:tc>
          <w:tcPr>
            <w:tcW w:w="756" w:type="dxa"/>
            <w:noWrap/>
            <w:vAlign w:val="center"/>
            <w:hideMark/>
          </w:tcPr>
          <w:p w14:paraId="03DE43B6"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0.29</w:t>
            </w:r>
          </w:p>
        </w:tc>
        <w:tc>
          <w:tcPr>
            <w:tcW w:w="1092" w:type="dxa"/>
            <w:noWrap/>
            <w:vAlign w:val="center"/>
            <w:hideMark/>
          </w:tcPr>
          <w:p w14:paraId="00D849A1"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6.48</w:t>
            </w:r>
          </w:p>
        </w:tc>
        <w:tc>
          <w:tcPr>
            <w:tcW w:w="804" w:type="dxa"/>
            <w:noWrap/>
            <w:vAlign w:val="center"/>
            <w:hideMark/>
          </w:tcPr>
          <w:p w14:paraId="048D54EC"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1.81</w:t>
            </w:r>
          </w:p>
        </w:tc>
        <w:tc>
          <w:tcPr>
            <w:tcW w:w="756" w:type="dxa"/>
            <w:noWrap/>
            <w:vAlign w:val="center"/>
            <w:hideMark/>
          </w:tcPr>
          <w:p w14:paraId="3CFF9463"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14.55</w:t>
            </w:r>
          </w:p>
        </w:tc>
        <w:tc>
          <w:tcPr>
            <w:tcW w:w="636" w:type="dxa"/>
            <w:noWrap/>
            <w:vAlign w:val="center"/>
            <w:hideMark/>
          </w:tcPr>
          <w:p w14:paraId="33EC7736"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1.81</w:t>
            </w:r>
          </w:p>
        </w:tc>
        <w:tc>
          <w:tcPr>
            <w:tcW w:w="978" w:type="dxa"/>
            <w:noWrap/>
            <w:vAlign w:val="center"/>
            <w:hideMark/>
          </w:tcPr>
          <w:p w14:paraId="11A613A8"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1.72</w:t>
            </w:r>
          </w:p>
        </w:tc>
        <w:tc>
          <w:tcPr>
            <w:tcW w:w="1580" w:type="dxa"/>
            <w:noWrap/>
            <w:vAlign w:val="center"/>
            <w:hideMark/>
          </w:tcPr>
          <w:p w14:paraId="2B4CE0FC"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Rebound</w:t>
            </w:r>
          </w:p>
        </w:tc>
      </w:tr>
      <w:tr w:rsidR="008C5A86" w:rsidRPr="00DD7469" w14:paraId="637F58BC" w14:textId="77777777" w:rsidTr="00AE1F55">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44" w:type="dxa"/>
            <w:noWrap/>
            <w:vAlign w:val="center"/>
            <w:hideMark/>
          </w:tcPr>
          <w:p w14:paraId="5DEACEC5" w14:textId="5727BEF5" w:rsidR="008C5A86" w:rsidRPr="00DD7469" w:rsidRDefault="008C5A86" w:rsidP="00AE1F55">
            <w:pPr>
              <w:spacing w:after="160"/>
              <w:jc w:val="center"/>
              <w:rPr>
                <w:rFonts w:ascii="Times New Roman" w:hAnsi="Times New Roman" w:cs="Times New Roman"/>
                <w:sz w:val="20"/>
                <w:szCs w:val="20"/>
              </w:rPr>
            </w:pPr>
            <w:r w:rsidRPr="00DD7469">
              <w:rPr>
                <w:rFonts w:ascii="Times New Roman" w:hAnsi="Times New Roman" w:cs="Times New Roman"/>
                <w:sz w:val="20"/>
                <w:szCs w:val="20"/>
              </w:rPr>
              <w:t>1</w:t>
            </w:r>
            <w:r w:rsidR="00B37C8E">
              <w:rPr>
                <w:rFonts w:ascii="Times New Roman" w:hAnsi="Times New Roman" w:cs="Times New Roman"/>
                <w:sz w:val="20"/>
                <w:szCs w:val="20"/>
              </w:rPr>
              <w:t>5</w:t>
            </w:r>
          </w:p>
        </w:tc>
        <w:tc>
          <w:tcPr>
            <w:tcW w:w="1077" w:type="dxa"/>
            <w:noWrap/>
            <w:vAlign w:val="center"/>
            <w:hideMark/>
          </w:tcPr>
          <w:p w14:paraId="140B3615"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8.06</w:t>
            </w:r>
          </w:p>
        </w:tc>
        <w:tc>
          <w:tcPr>
            <w:tcW w:w="862" w:type="dxa"/>
            <w:noWrap/>
            <w:vAlign w:val="center"/>
            <w:hideMark/>
          </w:tcPr>
          <w:p w14:paraId="0D26874B"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2.66</w:t>
            </w:r>
          </w:p>
        </w:tc>
        <w:tc>
          <w:tcPr>
            <w:tcW w:w="756" w:type="dxa"/>
            <w:noWrap/>
            <w:vAlign w:val="center"/>
            <w:hideMark/>
          </w:tcPr>
          <w:p w14:paraId="1A20FC8C"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0.2</w:t>
            </w:r>
          </w:p>
        </w:tc>
        <w:tc>
          <w:tcPr>
            <w:tcW w:w="1092" w:type="dxa"/>
            <w:noWrap/>
            <w:vAlign w:val="center"/>
            <w:hideMark/>
          </w:tcPr>
          <w:p w14:paraId="7E855874"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6.46</w:t>
            </w:r>
          </w:p>
        </w:tc>
        <w:tc>
          <w:tcPr>
            <w:tcW w:w="804" w:type="dxa"/>
            <w:noWrap/>
            <w:vAlign w:val="center"/>
            <w:hideMark/>
          </w:tcPr>
          <w:p w14:paraId="5C9F52EC"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2.04</w:t>
            </w:r>
          </w:p>
        </w:tc>
        <w:tc>
          <w:tcPr>
            <w:tcW w:w="756" w:type="dxa"/>
            <w:noWrap/>
            <w:vAlign w:val="center"/>
            <w:hideMark/>
          </w:tcPr>
          <w:p w14:paraId="673D2071"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12.7</w:t>
            </w:r>
          </w:p>
        </w:tc>
        <w:tc>
          <w:tcPr>
            <w:tcW w:w="636" w:type="dxa"/>
            <w:noWrap/>
            <w:vAlign w:val="center"/>
            <w:hideMark/>
          </w:tcPr>
          <w:p w14:paraId="2F1280CB"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1.82</w:t>
            </w:r>
          </w:p>
        </w:tc>
        <w:tc>
          <w:tcPr>
            <w:tcW w:w="978" w:type="dxa"/>
            <w:noWrap/>
            <w:vAlign w:val="center"/>
            <w:hideMark/>
          </w:tcPr>
          <w:p w14:paraId="73E3BB3E"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1.5</w:t>
            </w:r>
          </w:p>
        </w:tc>
        <w:tc>
          <w:tcPr>
            <w:tcW w:w="1580" w:type="dxa"/>
            <w:noWrap/>
            <w:vAlign w:val="center"/>
            <w:hideMark/>
          </w:tcPr>
          <w:p w14:paraId="02932F04"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Rebound</w:t>
            </w:r>
          </w:p>
        </w:tc>
      </w:tr>
      <w:tr w:rsidR="008C5A86" w:rsidRPr="00DD7469" w14:paraId="13FF323F" w14:textId="77777777" w:rsidTr="00AE1F55">
        <w:trPr>
          <w:trHeight w:val="20"/>
          <w:jc w:val="center"/>
        </w:trPr>
        <w:tc>
          <w:tcPr>
            <w:cnfStyle w:val="001000000000" w:firstRow="0" w:lastRow="0" w:firstColumn="1" w:lastColumn="0" w:oddVBand="0" w:evenVBand="0" w:oddHBand="0" w:evenHBand="0" w:firstRowFirstColumn="0" w:firstRowLastColumn="0" w:lastRowFirstColumn="0" w:lastRowLastColumn="0"/>
            <w:tcW w:w="744" w:type="dxa"/>
            <w:noWrap/>
            <w:vAlign w:val="center"/>
            <w:hideMark/>
          </w:tcPr>
          <w:p w14:paraId="277C0B8D" w14:textId="40D069C8" w:rsidR="008C5A86" w:rsidRPr="00DD7469" w:rsidRDefault="008C5A86" w:rsidP="00AE1F55">
            <w:pPr>
              <w:spacing w:after="160"/>
              <w:jc w:val="center"/>
              <w:rPr>
                <w:rFonts w:ascii="Times New Roman" w:hAnsi="Times New Roman" w:cs="Times New Roman"/>
                <w:sz w:val="20"/>
                <w:szCs w:val="20"/>
              </w:rPr>
            </w:pPr>
            <w:r w:rsidRPr="00DD7469">
              <w:rPr>
                <w:rFonts w:ascii="Times New Roman" w:hAnsi="Times New Roman" w:cs="Times New Roman"/>
                <w:sz w:val="20"/>
                <w:szCs w:val="20"/>
              </w:rPr>
              <w:t>1</w:t>
            </w:r>
            <w:r w:rsidR="00B37C8E">
              <w:rPr>
                <w:rFonts w:ascii="Times New Roman" w:hAnsi="Times New Roman" w:cs="Times New Roman"/>
                <w:sz w:val="20"/>
                <w:szCs w:val="20"/>
              </w:rPr>
              <w:t>6</w:t>
            </w:r>
          </w:p>
        </w:tc>
        <w:tc>
          <w:tcPr>
            <w:tcW w:w="1077" w:type="dxa"/>
            <w:noWrap/>
            <w:vAlign w:val="center"/>
            <w:hideMark/>
          </w:tcPr>
          <w:p w14:paraId="5CD3F63D"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8</w:t>
            </w:r>
          </w:p>
        </w:tc>
        <w:tc>
          <w:tcPr>
            <w:tcW w:w="862" w:type="dxa"/>
            <w:noWrap/>
            <w:vAlign w:val="center"/>
            <w:hideMark/>
          </w:tcPr>
          <w:p w14:paraId="4A9A7014"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2.66</w:t>
            </w:r>
          </w:p>
        </w:tc>
        <w:tc>
          <w:tcPr>
            <w:tcW w:w="756" w:type="dxa"/>
            <w:noWrap/>
            <w:vAlign w:val="center"/>
            <w:hideMark/>
          </w:tcPr>
          <w:p w14:paraId="21CA9B04"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0.22</w:t>
            </w:r>
          </w:p>
        </w:tc>
        <w:tc>
          <w:tcPr>
            <w:tcW w:w="1092" w:type="dxa"/>
            <w:noWrap/>
            <w:vAlign w:val="center"/>
            <w:hideMark/>
          </w:tcPr>
          <w:p w14:paraId="74A9A392"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6.48</w:t>
            </w:r>
          </w:p>
        </w:tc>
        <w:tc>
          <w:tcPr>
            <w:tcW w:w="804" w:type="dxa"/>
            <w:noWrap/>
            <w:vAlign w:val="center"/>
            <w:hideMark/>
          </w:tcPr>
          <w:p w14:paraId="2AF4FDF1"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2.32</w:t>
            </w:r>
          </w:p>
        </w:tc>
        <w:tc>
          <w:tcPr>
            <w:tcW w:w="756" w:type="dxa"/>
            <w:noWrap/>
            <w:vAlign w:val="center"/>
            <w:hideMark/>
          </w:tcPr>
          <w:p w14:paraId="13BEE197"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13.38</w:t>
            </w:r>
          </w:p>
        </w:tc>
        <w:tc>
          <w:tcPr>
            <w:tcW w:w="636" w:type="dxa"/>
            <w:noWrap/>
            <w:vAlign w:val="center"/>
            <w:hideMark/>
          </w:tcPr>
          <w:p w14:paraId="1CE12BEF"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2.33</w:t>
            </w:r>
          </w:p>
        </w:tc>
        <w:tc>
          <w:tcPr>
            <w:tcW w:w="978" w:type="dxa"/>
            <w:noWrap/>
            <w:vAlign w:val="center"/>
            <w:hideMark/>
          </w:tcPr>
          <w:p w14:paraId="055F2DA5"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0.74</w:t>
            </w:r>
          </w:p>
        </w:tc>
        <w:tc>
          <w:tcPr>
            <w:tcW w:w="1580" w:type="dxa"/>
            <w:noWrap/>
            <w:vAlign w:val="center"/>
            <w:hideMark/>
          </w:tcPr>
          <w:p w14:paraId="2F66C0CD"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Rebound</w:t>
            </w:r>
          </w:p>
        </w:tc>
      </w:tr>
      <w:tr w:rsidR="008C5A86" w:rsidRPr="00DD7469" w14:paraId="3A89C0A0" w14:textId="77777777" w:rsidTr="00AE1F55">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44" w:type="dxa"/>
            <w:noWrap/>
            <w:vAlign w:val="center"/>
            <w:hideMark/>
          </w:tcPr>
          <w:p w14:paraId="40375016" w14:textId="179F0F97" w:rsidR="008C5A86" w:rsidRPr="00DD7469" w:rsidRDefault="008C5A86" w:rsidP="00AE1F55">
            <w:pPr>
              <w:spacing w:after="160"/>
              <w:jc w:val="center"/>
              <w:rPr>
                <w:rFonts w:ascii="Times New Roman" w:hAnsi="Times New Roman" w:cs="Times New Roman"/>
                <w:sz w:val="20"/>
                <w:szCs w:val="20"/>
              </w:rPr>
            </w:pPr>
            <w:r w:rsidRPr="00DD7469">
              <w:rPr>
                <w:rFonts w:ascii="Times New Roman" w:hAnsi="Times New Roman" w:cs="Times New Roman"/>
                <w:sz w:val="20"/>
                <w:szCs w:val="20"/>
              </w:rPr>
              <w:t>1</w:t>
            </w:r>
            <w:r w:rsidR="00B37C8E">
              <w:rPr>
                <w:rFonts w:ascii="Times New Roman" w:hAnsi="Times New Roman" w:cs="Times New Roman"/>
                <w:sz w:val="20"/>
                <w:szCs w:val="20"/>
              </w:rPr>
              <w:t>7</w:t>
            </w:r>
          </w:p>
        </w:tc>
        <w:tc>
          <w:tcPr>
            <w:tcW w:w="1077" w:type="dxa"/>
            <w:noWrap/>
            <w:vAlign w:val="center"/>
            <w:hideMark/>
          </w:tcPr>
          <w:p w14:paraId="2508347C"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8.12</w:t>
            </w:r>
          </w:p>
        </w:tc>
        <w:tc>
          <w:tcPr>
            <w:tcW w:w="862" w:type="dxa"/>
            <w:noWrap/>
            <w:vAlign w:val="center"/>
            <w:hideMark/>
          </w:tcPr>
          <w:p w14:paraId="46D24061"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2.62</w:t>
            </w:r>
          </w:p>
        </w:tc>
        <w:tc>
          <w:tcPr>
            <w:tcW w:w="756" w:type="dxa"/>
            <w:noWrap/>
            <w:vAlign w:val="center"/>
            <w:hideMark/>
          </w:tcPr>
          <w:p w14:paraId="0AFCA015"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0.16</w:t>
            </w:r>
          </w:p>
        </w:tc>
        <w:tc>
          <w:tcPr>
            <w:tcW w:w="1092" w:type="dxa"/>
            <w:noWrap/>
            <w:vAlign w:val="center"/>
            <w:hideMark/>
          </w:tcPr>
          <w:p w14:paraId="18960D1D"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6.48</w:t>
            </w:r>
          </w:p>
        </w:tc>
        <w:tc>
          <w:tcPr>
            <w:tcW w:w="804" w:type="dxa"/>
            <w:noWrap/>
            <w:vAlign w:val="center"/>
            <w:hideMark/>
          </w:tcPr>
          <w:p w14:paraId="4F81CFF3"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2.12</w:t>
            </w:r>
          </w:p>
        </w:tc>
        <w:tc>
          <w:tcPr>
            <w:tcW w:w="756" w:type="dxa"/>
            <w:noWrap/>
            <w:vAlign w:val="center"/>
            <w:hideMark/>
          </w:tcPr>
          <w:p w14:paraId="421382E1"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10.65</w:t>
            </w:r>
          </w:p>
        </w:tc>
        <w:tc>
          <w:tcPr>
            <w:tcW w:w="636" w:type="dxa"/>
            <w:noWrap/>
            <w:vAlign w:val="center"/>
            <w:hideMark/>
          </w:tcPr>
          <w:p w14:paraId="0190D745"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1.81</w:t>
            </w:r>
          </w:p>
        </w:tc>
        <w:tc>
          <w:tcPr>
            <w:tcW w:w="978" w:type="dxa"/>
            <w:noWrap/>
            <w:vAlign w:val="center"/>
            <w:hideMark/>
          </w:tcPr>
          <w:p w14:paraId="2C9F2A44"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0.59</w:t>
            </w:r>
          </w:p>
        </w:tc>
        <w:tc>
          <w:tcPr>
            <w:tcW w:w="1580" w:type="dxa"/>
            <w:noWrap/>
            <w:vAlign w:val="center"/>
            <w:hideMark/>
          </w:tcPr>
          <w:p w14:paraId="71252F05"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Rebound</w:t>
            </w:r>
          </w:p>
        </w:tc>
      </w:tr>
      <w:tr w:rsidR="008C5A86" w:rsidRPr="00DD7469" w14:paraId="11316F60" w14:textId="77777777" w:rsidTr="00AE1F55">
        <w:trPr>
          <w:trHeight w:val="20"/>
          <w:jc w:val="center"/>
        </w:trPr>
        <w:tc>
          <w:tcPr>
            <w:cnfStyle w:val="001000000000" w:firstRow="0" w:lastRow="0" w:firstColumn="1" w:lastColumn="0" w:oddVBand="0" w:evenVBand="0" w:oddHBand="0" w:evenHBand="0" w:firstRowFirstColumn="0" w:firstRowLastColumn="0" w:lastRowFirstColumn="0" w:lastRowLastColumn="0"/>
            <w:tcW w:w="744" w:type="dxa"/>
            <w:noWrap/>
            <w:vAlign w:val="center"/>
            <w:hideMark/>
          </w:tcPr>
          <w:p w14:paraId="51AF8846" w14:textId="0A5EA64B" w:rsidR="008C5A86" w:rsidRPr="00DD7469" w:rsidRDefault="008C5A86" w:rsidP="00AE1F55">
            <w:pPr>
              <w:spacing w:after="160"/>
              <w:jc w:val="center"/>
              <w:rPr>
                <w:rFonts w:ascii="Times New Roman" w:hAnsi="Times New Roman" w:cs="Times New Roman"/>
                <w:sz w:val="20"/>
                <w:szCs w:val="20"/>
              </w:rPr>
            </w:pPr>
            <w:r w:rsidRPr="00DD7469">
              <w:rPr>
                <w:rFonts w:ascii="Times New Roman" w:hAnsi="Times New Roman" w:cs="Times New Roman"/>
                <w:sz w:val="20"/>
                <w:szCs w:val="20"/>
              </w:rPr>
              <w:t>1</w:t>
            </w:r>
            <w:r w:rsidR="00B37C8E">
              <w:rPr>
                <w:rFonts w:ascii="Times New Roman" w:hAnsi="Times New Roman" w:cs="Times New Roman"/>
                <w:sz w:val="20"/>
                <w:szCs w:val="20"/>
              </w:rPr>
              <w:t>8</w:t>
            </w:r>
          </w:p>
        </w:tc>
        <w:tc>
          <w:tcPr>
            <w:tcW w:w="1077" w:type="dxa"/>
            <w:noWrap/>
            <w:vAlign w:val="center"/>
            <w:hideMark/>
          </w:tcPr>
          <w:p w14:paraId="560BD093"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8.12</w:t>
            </w:r>
          </w:p>
        </w:tc>
        <w:tc>
          <w:tcPr>
            <w:tcW w:w="862" w:type="dxa"/>
            <w:noWrap/>
            <w:vAlign w:val="center"/>
            <w:hideMark/>
          </w:tcPr>
          <w:p w14:paraId="1E4D8DDE"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2.67</w:t>
            </w:r>
          </w:p>
        </w:tc>
        <w:tc>
          <w:tcPr>
            <w:tcW w:w="756" w:type="dxa"/>
            <w:noWrap/>
            <w:vAlign w:val="center"/>
            <w:hideMark/>
          </w:tcPr>
          <w:p w14:paraId="204837CC"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0.25</w:t>
            </w:r>
          </w:p>
        </w:tc>
        <w:tc>
          <w:tcPr>
            <w:tcW w:w="1092" w:type="dxa"/>
            <w:noWrap/>
            <w:vAlign w:val="center"/>
            <w:hideMark/>
          </w:tcPr>
          <w:p w14:paraId="0D913ECA"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6.49</w:t>
            </w:r>
          </w:p>
        </w:tc>
        <w:tc>
          <w:tcPr>
            <w:tcW w:w="804" w:type="dxa"/>
            <w:noWrap/>
            <w:vAlign w:val="center"/>
            <w:hideMark/>
          </w:tcPr>
          <w:p w14:paraId="18228F45"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1.57</w:t>
            </w:r>
          </w:p>
        </w:tc>
        <w:tc>
          <w:tcPr>
            <w:tcW w:w="756" w:type="dxa"/>
            <w:noWrap/>
            <w:vAlign w:val="center"/>
            <w:hideMark/>
          </w:tcPr>
          <w:p w14:paraId="00DF1347"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14.77</w:t>
            </w:r>
          </w:p>
        </w:tc>
        <w:tc>
          <w:tcPr>
            <w:tcW w:w="636" w:type="dxa"/>
            <w:noWrap/>
            <w:vAlign w:val="center"/>
            <w:hideMark/>
          </w:tcPr>
          <w:p w14:paraId="08F329AB"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1.93</w:t>
            </w:r>
          </w:p>
        </w:tc>
        <w:tc>
          <w:tcPr>
            <w:tcW w:w="978" w:type="dxa"/>
            <w:noWrap/>
            <w:vAlign w:val="center"/>
            <w:hideMark/>
          </w:tcPr>
          <w:p w14:paraId="7392324D"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2.59</w:t>
            </w:r>
          </w:p>
        </w:tc>
        <w:tc>
          <w:tcPr>
            <w:tcW w:w="1580" w:type="dxa"/>
            <w:noWrap/>
            <w:vAlign w:val="center"/>
            <w:hideMark/>
          </w:tcPr>
          <w:p w14:paraId="4AA0AD9E"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Rebound</w:t>
            </w:r>
          </w:p>
        </w:tc>
      </w:tr>
      <w:tr w:rsidR="008C5A86" w:rsidRPr="00DD7469" w14:paraId="0EFD1D42" w14:textId="77777777" w:rsidTr="00AE1F55">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44" w:type="dxa"/>
            <w:noWrap/>
            <w:vAlign w:val="center"/>
            <w:hideMark/>
          </w:tcPr>
          <w:p w14:paraId="308A7BB6" w14:textId="17F5F7CC" w:rsidR="008C5A86" w:rsidRPr="00DD7469" w:rsidRDefault="008C5A86" w:rsidP="00AE1F55">
            <w:pPr>
              <w:spacing w:after="160"/>
              <w:jc w:val="center"/>
              <w:rPr>
                <w:rFonts w:ascii="Times New Roman" w:hAnsi="Times New Roman" w:cs="Times New Roman"/>
                <w:sz w:val="20"/>
                <w:szCs w:val="20"/>
              </w:rPr>
            </w:pPr>
            <w:r w:rsidRPr="00DD7469">
              <w:rPr>
                <w:rFonts w:ascii="Times New Roman" w:hAnsi="Times New Roman" w:cs="Times New Roman"/>
                <w:sz w:val="20"/>
                <w:szCs w:val="20"/>
              </w:rPr>
              <w:t>1</w:t>
            </w:r>
            <w:r w:rsidR="00B37C8E">
              <w:rPr>
                <w:rFonts w:ascii="Times New Roman" w:hAnsi="Times New Roman" w:cs="Times New Roman"/>
                <w:sz w:val="20"/>
                <w:szCs w:val="20"/>
              </w:rPr>
              <w:t>9</w:t>
            </w:r>
          </w:p>
        </w:tc>
        <w:tc>
          <w:tcPr>
            <w:tcW w:w="1077" w:type="dxa"/>
            <w:noWrap/>
            <w:vAlign w:val="center"/>
            <w:hideMark/>
          </w:tcPr>
          <w:p w14:paraId="4BB8B3AF"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7.94</w:t>
            </w:r>
          </w:p>
        </w:tc>
        <w:tc>
          <w:tcPr>
            <w:tcW w:w="862" w:type="dxa"/>
            <w:noWrap/>
            <w:vAlign w:val="center"/>
            <w:hideMark/>
          </w:tcPr>
          <w:p w14:paraId="07D20DC1"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2.68</w:t>
            </w:r>
          </w:p>
        </w:tc>
        <w:tc>
          <w:tcPr>
            <w:tcW w:w="756" w:type="dxa"/>
            <w:noWrap/>
            <w:vAlign w:val="center"/>
            <w:hideMark/>
          </w:tcPr>
          <w:p w14:paraId="20665C0A"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0.21</w:t>
            </w:r>
          </w:p>
        </w:tc>
        <w:tc>
          <w:tcPr>
            <w:tcW w:w="1092" w:type="dxa"/>
            <w:noWrap/>
            <w:vAlign w:val="center"/>
            <w:hideMark/>
          </w:tcPr>
          <w:p w14:paraId="11E5A495"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6.48</w:t>
            </w:r>
          </w:p>
        </w:tc>
        <w:tc>
          <w:tcPr>
            <w:tcW w:w="804" w:type="dxa"/>
            <w:noWrap/>
            <w:vAlign w:val="center"/>
            <w:hideMark/>
          </w:tcPr>
          <w:p w14:paraId="31E79D67"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3.1</w:t>
            </w:r>
          </w:p>
        </w:tc>
        <w:tc>
          <w:tcPr>
            <w:tcW w:w="756" w:type="dxa"/>
            <w:noWrap/>
            <w:vAlign w:val="center"/>
            <w:hideMark/>
          </w:tcPr>
          <w:p w14:paraId="1D8E57E1"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12.9</w:t>
            </w:r>
          </w:p>
        </w:tc>
        <w:tc>
          <w:tcPr>
            <w:tcW w:w="636" w:type="dxa"/>
            <w:noWrap/>
            <w:vAlign w:val="center"/>
            <w:hideMark/>
          </w:tcPr>
          <w:p w14:paraId="78CE15F2"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3.39</w:t>
            </w:r>
          </w:p>
        </w:tc>
        <w:tc>
          <w:tcPr>
            <w:tcW w:w="978" w:type="dxa"/>
            <w:noWrap/>
            <w:vAlign w:val="center"/>
            <w:hideMark/>
          </w:tcPr>
          <w:p w14:paraId="152CE27F"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0.71</w:t>
            </w:r>
          </w:p>
        </w:tc>
        <w:tc>
          <w:tcPr>
            <w:tcW w:w="1580" w:type="dxa"/>
            <w:noWrap/>
            <w:vAlign w:val="center"/>
            <w:hideMark/>
          </w:tcPr>
          <w:p w14:paraId="75F9E618"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Rebound</w:t>
            </w:r>
          </w:p>
        </w:tc>
      </w:tr>
      <w:tr w:rsidR="008C5A86" w:rsidRPr="00DD7469" w14:paraId="3C5EAF8C" w14:textId="77777777" w:rsidTr="00AE1F55">
        <w:trPr>
          <w:trHeight w:val="20"/>
          <w:jc w:val="center"/>
        </w:trPr>
        <w:tc>
          <w:tcPr>
            <w:cnfStyle w:val="001000000000" w:firstRow="0" w:lastRow="0" w:firstColumn="1" w:lastColumn="0" w:oddVBand="0" w:evenVBand="0" w:oddHBand="0" w:evenHBand="0" w:firstRowFirstColumn="0" w:firstRowLastColumn="0" w:lastRowFirstColumn="0" w:lastRowLastColumn="0"/>
            <w:tcW w:w="744" w:type="dxa"/>
            <w:tcBorders>
              <w:bottom w:val="double" w:sz="4" w:space="0" w:color="auto"/>
            </w:tcBorders>
            <w:noWrap/>
            <w:vAlign w:val="center"/>
            <w:hideMark/>
          </w:tcPr>
          <w:p w14:paraId="1F582E3E" w14:textId="71BC9C03" w:rsidR="008C5A86" w:rsidRPr="00DD7469" w:rsidRDefault="00B37C8E" w:rsidP="00AE1F55">
            <w:pPr>
              <w:spacing w:after="160"/>
              <w:jc w:val="center"/>
              <w:rPr>
                <w:rFonts w:ascii="Times New Roman" w:hAnsi="Times New Roman" w:cs="Times New Roman"/>
                <w:sz w:val="20"/>
                <w:szCs w:val="20"/>
              </w:rPr>
            </w:pPr>
            <w:r>
              <w:rPr>
                <w:rFonts w:ascii="Times New Roman" w:hAnsi="Times New Roman" w:cs="Times New Roman"/>
                <w:sz w:val="20"/>
                <w:szCs w:val="20"/>
              </w:rPr>
              <w:t>20</w:t>
            </w:r>
          </w:p>
        </w:tc>
        <w:tc>
          <w:tcPr>
            <w:tcW w:w="1077" w:type="dxa"/>
            <w:tcBorders>
              <w:bottom w:val="double" w:sz="4" w:space="0" w:color="auto"/>
            </w:tcBorders>
            <w:noWrap/>
            <w:vAlign w:val="center"/>
            <w:hideMark/>
          </w:tcPr>
          <w:p w14:paraId="14F2BC05"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7.95</w:t>
            </w:r>
          </w:p>
        </w:tc>
        <w:tc>
          <w:tcPr>
            <w:tcW w:w="862" w:type="dxa"/>
            <w:tcBorders>
              <w:bottom w:val="double" w:sz="4" w:space="0" w:color="auto"/>
            </w:tcBorders>
            <w:noWrap/>
            <w:vAlign w:val="center"/>
            <w:hideMark/>
          </w:tcPr>
          <w:p w14:paraId="3F23C7D6"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2.69</w:t>
            </w:r>
          </w:p>
        </w:tc>
        <w:tc>
          <w:tcPr>
            <w:tcW w:w="756" w:type="dxa"/>
            <w:tcBorders>
              <w:bottom w:val="double" w:sz="4" w:space="0" w:color="auto"/>
            </w:tcBorders>
            <w:noWrap/>
            <w:vAlign w:val="center"/>
            <w:hideMark/>
          </w:tcPr>
          <w:p w14:paraId="5AB6232C"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0.16</w:t>
            </w:r>
          </w:p>
        </w:tc>
        <w:tc>
          <w:tcPr>
            <w:tcW w:w="1092" w:type="dxa"/>
            <w:tcBorders>
              <w:bottom w:val="double" w:sz="4" w:space="0" w:color="auto"/>
            </w:tcBorders>
            <w:noWrap/>
            <w:vAlign w:val="center"/>
            <w:hideMark/>
          </w:tcPr>
          <w:p w14:paraId="1870454D"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6.49</w:t>
            </w:r>
          </w:p>
        </w:tc>
        <w:tc>
          <w:tcPr>
            <w:tcW w:w="804" w:type="dxa"/>
            <w:tcBorders>
              <w:bottom w:val="double" w:sz="4" w:space="0" w:color="auto"/>
            </w:tcBorders>
            <w:noWrap/>
            <w:vAlign w:val="center"/>
            <w:hideMark/>
          </w:tcPr>
          <w:p w14:paraId="261F472F"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1.93</w:t>
            </w:r>
          </w:p>
        </w:tc>
        <w:tc>
          <w:tcPr>
            <w:tcW w:w="756" w:type="dxa"/>
            <w:tcBorders>
              <w:bottom w:val="double" w:sz="4" w:space="0" w:color="auto"/>
            </w:tcBorders>
            <w:noWrap/>
            <w:vAlign w:val="center"/>
            <w:hideMark/>
          </w:tcPr>
          <w:p w14:paraId="18FA8FFF"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15.87</w:t>
            </w:r>
          </w:p>
        </w:tc>
        <w:tc>
          <w:tcPr>
            <w:tcW w:w="636" w:type="dxa"/>
            <w:tcBorders>
              <w:bottom w:val="double" w:sz="4" w:space="0" w:color="auto"/>
            </w:tcBorders>
            <w:noWrap/>
            <w:vAlign w:val="center"/>
            <w:hideMark/>
          </w:tcPr>
          <w:p w14:paraId="5F72ECC5"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2.57</w:t>
            </w:r>
          </w:p>
        </w:tc>
        <w:tc>
          <w:tcPr>
            <w:tcW w:w="978" w:type="dxa"/>
            <w:tcBorders>
              <w:bottom w:val="double" w:sz="4" w:space="0" w:color="auto"/>
            </w:tcBorders>
            <w:noWrap/>
            <w:vAlign w:val="center"/>
            <w:hideMark/>
          </w:tcPr>
          <w:p w14:paraId="56F2382D"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0.54</w:t>
            </w:r>
          </w:p>
        </w:tc>
        <w:tc>
          <w:tcPr>
            <w:tcW w:w="1580" w:type="dxa"/>
            <w:tcBorders>
              <w:bottom w:val="double" w:sz="4" w:space="0" w:color="auto"/>
            </w:tcBorders>
            <w:noWrap/>
            <w:vAlign w:val="center"/>
            <w:hideMark/>
          </w:tcPr>
          <w:p w14:paraId="256204CB"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Rebound</w:t>
            </w:r>
          </w:p>
        </w:tc>
      </w:tr>
      <w:tr w:rsidR="008C5A86" w:rsidRPr="00DD7469" w14:paraId="07AA5785" w14:textId="77777777" w:rsidTr="00AE1F55">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44" w:type="dxa"/>
            <w:tcBorders>
              <w:top w:val="double" w:sz="4" w:space="0" w:color="auto"/>
            </w:tcBorders>
            <w:noWrap/>
            <w:vAlign w:val="center"/>
            <w:hideMark/>
          </w:tcPr>
          <w:p w14:paraId="1781527F" w14:textId="7B5DF9B8" w:rsidR="008C5A86" w:rsidRPr="00DD7469" w:rsidRDefault="00B37C8E" w:rsidP="00AE1F55">
            <w:pPr>
              <w:spacing w:after="160"/>
              <w:jc w:val="center"/>
              <w:rPr>
                <w:rFonts w:ascii="Times New Roman" w:hAnsi="Times New Roman" w:cs="Times New Roman"/>
                <w:sz w:val="20"/>
                <w:szCs w:val="20"/>
              </w:rPr>
            </w:pPr>
            <w:r>
              <w:rPr>
                <w:rFonts w:ascii="Times New Roman" w:hAnsi="Times New Roman" w:cs="Times New Roman"/>
                <w:sz w:val="20"/>
                <w:szCs w:val="20"/>
              </w:rPr>
              <w:t>2</w:t>
            </w:r>
            <w:r w:rsidR="008C5A86" w:rsidRPr="00DD7469">
              <w:rPr>
                <w:rFonts w:ascii="Times New Roman" w:hAnsi="Times New Roman" w:cs="Times New Roman"/>
                <w:sz w:val="20"/>
                <w:szCs w:val="20"/>
              </w:rPr>
              <w:t>1</w:t>
            </w:r>
          </w:p>
        </w:tc>
        <w:tc>
          <w:tcPr>
            <w:tcW w:w="1077" w:type="dxa"/>
            <w:tcBorders>
              <w:top w:val="double" w:sz="4" w:space="0" w:color="auto"/>
            </w:tcBorders>
            <w:noWrap/>
            <w:vAlign w:val="center"/>
            <w:hideMark/>
          </w:tcPr>
          <w:p w14:paraId="5746944C"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8.15</w:t>
            </w:r>
          </w:p>
        </w:tc>
        <w:tc>
          <w:tcPr>
            <w:tcW w:w="862" w:type="dxa"/>
            <w:tcBorders>
              <w:top w:val="double" w:sz="4" w:space="0" w:color="auto"/>
            </w:tcBorders>
            <w:noWrap/>
            <w:vAlign w:val="center"/>
            <w:hideMark/>
          </w:tcPr>
          <w:p w14:paraId="49B4105C"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2.64</w:t>
            </w:r>
          </w:p>
        </w:tc>
        <w:tc>
          <w:tcPr>
            <w:tcW w:w="756" w:type="dxa"/>
            <w:tcBorders>
              <w:top w:val="double" w:sz="4" w:space="0" w:color="auto"/>
            </w:tcBorders>
            <w:noWrap/>
            <w:vAlign w:val="center"/>
            <w:hideMark/>
          </w:tcPr>
          <w:p w14:paraId="1BE470B7"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0.5</w:t>
            </w:r>
          </w:p>
        </w:tc>
        <w:tc>
          <w:tcPr>
            <w:tcW w:w="1092" w:type="dxa"/>
            <w:tcBorders>
              <w:top w:val="double" w:sz="4" w:space="0" w:color="auto"/>
            </w:tcBorders>
            <w:noWrap/>
            <w:vAlign w:val="center"/>
            <w:hideMark/>
          </w:tcPr>
          <w:p w14:paraId="25C4E769"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6.49</w:t>
            </w:r>
          </w:p>
        </w:tc>
        <w:tc>
          <w:tcPr>
            <w:tcW w:w="804" w:type="dxa"/>
            <w:tcBorders>
              <w:top w:val="double" w:sz="4" w:space="0" w:color="auto"/>
            </w:tcBorders>
            <w:noWrap/>
            <w:vAlign w:val="center"/>
            <w:hideMark/>
          </w:tcPr>
          <w:p w14:paraId="0DEE7333"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1.51</w:t>
            </w:r>
          </w:p>
        </w:tc>
        <w:tc>
          <w:tcPr>
            <w:tcW w:w="756" w:type="dxa"/>
            <w:tcBorders>
              <w:top w:val="double" w:sz="4" w:space="0" w:color="auto"/>
            </w:tcBorders>
            <w:noWrap/>
            <w:vAlign w:val="center"/>
            <w:hideMark/>
          </w:tcPr>
          <w:p w14:paraId="0FC62D05"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12.5</w:t>
            </w:r>
          </w:p>
        </w:tc>
        <w:tc>
          <w:tcPr>
            <w:tcW w:w="636" w:type="dxa"/>
            <w:tcBorders>
              <w:top w:val="double" w:sz="4" w:space="0" w:color="auto"/>
            </w:tcBorders>
            <w:noWrap/>
            <w:vAlign w:val="center"/>
            <w:hideMark/>
          </w:tcPr>
          <w:p w14:paraId="40B9C2DA"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1.63</w:t>
            </w:r>
          </w:p>
        </w:tc>
        <w:tc>
          <w:tcPr>
            <w:tcW w:w="978" w:type="dxa"/>
            <w:tcBorders>
              <w:top w:val="double" w:sz="4" w:space="0" w:color="auto"/>
            </w:tcBorders>
            <w:noWrap/>
            <w:vAlign w:val="center"/>
            <w:hideMark/>
          </w:tcPr>
          <w:p w14:paraId="3174FB37"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1.17</w:t>
            </w:r>
          </w:p>
        </w:tc>
        <w:tc>
          <w:tcPr>
            <w:tcW w:w="1580" w:type="dxa"/>
            <w:tcBorders>
              <w:top w:val="double" w:sz="4" w:space="0" w:color="auto"/>
            </w:tcBorders>
            <w:noWrap/>
            <w:vAlign w:val="center"/>
            <w:hideMark/>
          </w:tcPr>
          <w:p w14:paraId="6FD63489"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No Rebound</w:t>
            </w:r>
          </w:p>
        </w:tc>
      </w:tr>
      <w:tr w:rsidR="008C5A86" w:rsidRPr="00DD7469" w14:paraId="74B0C0A8" w14:textId="77777777" w:rsidTr="00AE1F55">
        <w:trPr>
          <w:trHeight w:val="20"/>
          <w:jc w:val="center"/>
        </w:trPr>
        <w:tc>
          <w:tcPr>
            <w:cnfStyle w:val="001000000000" w:firstRow="0" w:lastRow="0" w:firstColumn="1" w:lastColumn="0" w:oddVBand="0" w:evenVBand="0" w:oddHBand="0" w:evenHBand="0" w:firstRowFirstColumn="0" w:firstRowLastColumn="0" w:lastRowFirstColumn="0" w:lastRowLastColumn="0"/>
            <w:tcW w:w="744" w:type="dxa"/>
            <w:noWrap/>
            <w:vAlign w:val="center"/>
            <w:hideMark/>
          </w:tcPr>
          <w:p w14:paraId="2CEC4496" w14:textId="1F598141" w:rsidR="008C5A86" w:rsidRPr="00DD7469" w:rsidRDefault="00B37C8E" w:rsidP="00AE1F55">
            <w:pPr>
              <w:spacing w:after="160"/>
              <w:jc w:val="center"/>
              <w:rPr>
                <w:rFonts w:ascii="Times New Roman" w:hAnsi="Times New Roman" w:cs="Times New Roman"/>
                <w:sz w:val="20"/>
                <w:szCs w:val="20"/>
              </w:rPr>
            </w:pPr>
            <w:r>
              <w:rPr>
                <w:rFonts w:ascii="Times New Roman" w:hAnsi="Times New Roman" w:cs="Times New Roman"/>
                <w:sz w:val="20"/>
                <w:szCs w:val="20"/>
              </w:rPr>
              <w:lastRenderedPageBreak/>
              <w:t>2</w:t>
            </w:r>
            <w:r w:rsidR="008C5A86" w:rsidRPr="00DD7469">
              <w:rPr>
                <w:rFonts w:ascii="Times New Roman" w:hAnsi="Times New Roman" w:cs="Times New Roman"/>
                <w:sz w:val="20"/>
                <w:szCs w:val="20"/>
              </w:rPr>
              <w:t>2</w:t>
            </w:r>
          </w:p>
        </w:tc>
        <w:tc>
          <w:tcPr>
            <w:tcW w:w="1077" w:type="dxa"/>
            <w:noWrap/>
            <w:vAlign w:val="center"/>
            <w:hideMark/>
          </w:tcPr>
          <w:p w14:paraId="7F0FFBF7"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8.1</w:t>
            </w:r>
          </w:p>
        </w:tc>
        <w:tc>
          <w:tcPr>
            <w:tcW w:w="862" w:type="dxa"/>
            <w:noWrap/>
            <w:vAlign w:val="center"/>
            <w:hideMark/>
          </w:tcPr>
          <w:p w14:paraId="23422BE4"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2.63</w:t>
            </w:r>
          </w:p>
        </w:tc>
        <w:tc>
          <w:tcPr>
            <w:tcW w:w="756" w:type="dxa"/>
            <w:noWrap/>
            <w:vAlign w:val="center"/>
            <w:hideMark/>
          </w:tcPr>
          <w:p w14:paraId="3C9A98BA"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0.13</w:t>
            </w:r>
          </w:p>
        </w:tc>
        <w:tc>
          <w:tcPr>
            <w:tcW w:w="1092" w:type="dxa"/>
            <w:noWrap/>
            <w:vAlign w:val="center"/>
            <w:hideMark/>
          </w:tcPr>
          <w:p w14:paraId="11E1FBAD"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6.5</w:t>
            </w:r>
          </w:p>
        </w:tc>
        <w:tc>
          <w:tcPr>
            <w:tcW w:w="804" w:type="dxa"/>
            <w:noWrap/>
            <w:vAlign w:val="center"/>
            <w:hideMark/>
          </w:tcPr>
          <w:p w14:paraId="2580E91A"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1.93</w:t>
            </w:r>
          </w:p>
        </w:tc>
        <w:tc>
          <w:tcPr>
            <w:tcW w:w="756" w:type="dxa"/>
            <w:noWrap/>
            <w:vAlign w:val="center"/>
            <w:hideMark/>
          </w:tcPr>
          <w:p w14:paraId="5D7B4856"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11.04</w:t>
            </w:r>
          </w:p>
        </w:tc>
        <w:tc>
          <w:tcPr>
            <w:tcW w:w="636" w:type="dxa"/>
            <w:noWrap/>
            <w:vAlign w:val="center"/>
            <w:hideMark/>
          </w:tcPr>
          <w:p w14:paraId="5D92E66E"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1.66</w:t>
            </w:r>
          </w:p>
        </w:tc>
        <w:tc>
          <w:tcPr>
            <w:tcW w:w="978" w:type="dxa"/>
            <w:noWrap/>
            <w:vAlign w:val="center"/>
            <w:hideMark/>
          </w:tcPr>
          <w:p w14:paraId="679EE5F9"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0.44</w:t>
            </w:r>
          </w:p>
        </w:tc>
        <w:tc>
          <w:tcPr>
            <w:tcW w:w="1580" w:type="dxa"/>
            <w:noWrap/>
            <w:vAlign w:val="center"/>
            <w:hideMark/>
          </w:tcPr>
          <w:p w14:paraId="55E95D65"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No Rebound</w:t>
            </w:r>
          </w:p>
        </w:tc>
      </w:tr>
      <w:tr w:rsidR="008C5A86" w:rsidRPr="00DD7469" w14:paraId="1EE70515" w14:textId="77777777" w:rsidTr="00AE1F55">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44" w:type="dxa"/>
            <w:noWrap/>
            <w:vAlign w:val="center"/>
            <w:hideMark/>
          </w:tcPr>
          <w:p w14:paraId="3BDBEC7C" w14:textId="1A05C3A0" w:rsidR="008C5A86" w:rsidRPr="00DD7469" w:rsidRDefault="00B37C8E" w:rsidP="00AE1F55">
            <w:pPr>
              <w:spacing w:after="160"/>
              <w:jc w:val="center"/>
              <w:rPr>
                <w:rFonts w:ascii="Times New Roman" w:hAnsi="Times New Roman" w:cs="Times New Roman"/>
                <w:sz w:val="20"/>
                <w:szCs w:val="20"/>
              </w:rPr>
            </w:pPr>
            <w:r>
              <w:rPr>
                <w:rFonts w:ascii="Times New Roman" w:hAnsi="Times New Roman" w:cs="Times New Roman"/>
                <w:sz w:val="20"/>
                <w:szCs w:val="20"/>
              </w:rPr>
              <w:t>23</w:t>
            </w:r>
          </w:p>
        </w:tc>
        <w:tc>
          <w:tcPr>
            <w:tcW w:w="1077" w:type="dxa"/>
            <w:noWrap/>
            <w:vAlign w:val="center"/>
            <w:hideMark/>
          </w:tcPr>
          <w:p w14:paraId="7F0C29D5"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8.04</w:t>
            </w:r>
          </w:p>
        </w:tc>
        <w:tc>
          <w:tcPr>
            <w:tcW w:w="862" w:type="dxa"/>
            <w:noWrap/>
            <w:vAlign w:val="center"/>
            <w:hideMark/>
          </w:tcPr>
          <w:p w14:paraId="10ADD9F3"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2.65</w:t>
            </w:r>
          </w:p>
        </w:tc>
        <w:tc>
          <w:tcPr>
            <w:tcW w:w="756" w:type="dxa"/>
            <w:noWrap/>
            <w:vAlign w:val="center"/>
            <w:hideMark/>
          </w:tcPr>
          <w:p w14:paraId="788F05A2"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0.11</w:t>
            </w:r>
          </w:p>
        </w:tc>
        <w:tc>
          <w:tcPr>
            <w:tcW w:w="1092" w:type="dxa"/>
            <w:noWrap/>
            <w:vAlign w:val="center"/>
            <w:hideMark/>
          </w:tcPr>
          <w:p w14:paraId="21D80732"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6.49</w:t>
            </w:r>
          </w:p>
        </w:tc>
        <w:tc>
          <w:tcPr>
            <w:tcW w:w="804" w:type="dxa"/>
            <w:noWrap/>
            <w:vAlign w:val="center"/>
            <w:hideMark/>
          </w:tcPr>
          <w:p w14:paraId="7798E001"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1.85</w:t>
            </w:r>
          </w:p>
        </w:tc>
        <w:tc>
          <w:tcPr>
            <w:tcW w:w="756" w:type="dxa"/>
            <w:noWrap/>
            <w:vAlign w:val="center"/>
            <w:hideMark/>
          </w:tcPr>
          <w:p w14:paraId="3ED67435"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10.47</w:t>
            </w:r>
          </w:p>
        </w:tc>
        <w:tc>
          <w:tcPr>
            <w:tcW w:w="636" w:type="dxa"/>
            <w:noWrap/>
            <w:vAlign w:val="center"/>
            <w:hideMark/>
          </w:tcPr>
          <w:p w14:paraId="4434FA2F"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2.43</w:t>
            </w:r>
          </w:p>
        </w:tc>
        <w:tc>
          <w:tcPr>
            <w:tcW w:w="978" w:type="dxa"/>
            <w:noWrap/>
            <w:vAlign w:val="center"/>
            <w:hideMark/>
          </w:tcPr>
          <w:p w14:paraId="3F6EAA40"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0.48</w:t>
            </w:r>
          </w:p>
        </w:tc>
        <w:tc>
          <w:tcPr>
            <w:tcW w:w="1580" w:type="dxa"/>
            <w:noWrap/>
            <w:vAlign w:val="center"/>
            <w:hideMark/>
          </w:tcPr>
          <w:p w14:paraId="1386368A"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No Rebound</w:t>
            </w:r>
          </w:p>
        </w:tc>
      </w:tr>
      <w:tr w:rsidR="008C5A86" w:rsidRPr="00DD7469" w14:paraId="0985E8EF" w14:textId="77777777" w:rsidTr="00AE1F55">
        <w:trPr>
          <w:trHeight w:val="20"/>
          <w:jc w:val="center"/>
        </w:trPr>
        <w:tc>
          <w:tcPr>
            <w:cnfStyle w:val="001000000000" w:firstRow="0" w:lastRow="0" w:firstColumn="1" w:lastColumn="0" w:oddVBand="0" w:evenVBand="0" w:oddHBand="0" w:evenHBand="0" w:firstRowFirstColumn="0" w:firstRowLastColumn="0" w:lastRowFirstColumn="0" w:lastRowLastColumn="0"/>
            <w:tcW w:w="744" w:type="dxa"/>
            <w:noWrap/>
            <w:vAlign w:val="center"/>
            <w:hideMark/>
          </w:tcPr>
          <w:p w14:paraId="1FBAABE8" w14:textId="7DC183AA" w:rsidR="008C5A86" w:rsidRPr="00DD7469" w:rsidRDefault="00B37C8E" w:rsidP="00AE1F55">
            <w:pPr>
              <w:spacing w:after="160"/>
              <w:jc w:val="center"/>
              <w:rPr>
                <w:rFonts w:ascii="Times New Roman" w:hAnsi="Times New Roman" w:cs="Times New Roman"/>
                <w:sz w:val="20"/>
                <w:szCs w:val="20"/>
              </w:rPr>
            </w:pPr>
            <w:r>
              <w:rPr>
                <w:rFonts w:ascii="Times New Roman" w:hAnsi="Times New Roman" w:cs="Times New Roman"/>
                <w:sz w:val="20"/>
                <w:szCs w:val="20"/>
              </w:rPr>
              <w:t>24</w:t>
            </w:r>
          </w:p>
        </w:tc>
        <w:tc>
          <w:tcPr>
            <w:tcW w:w="1077" w:type="dxa"/>
            <w:noWrap/>
            <w:vAlign w:val="center"/>
            <w:hideMark/>
          </w:tcPr>
          <w:p w14:paraId="57619C60"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8.15</w:t>
            </w:r>
          </w:p>
        </w:tc>
        <w:tc>
          <w:tcPr>
            <w:tcW w:w="862" w:type="dxa"/>
            <w:noWrap/>
            <w:vAlign w:val="center"/>
            <w:hideMark/>
          </w:tcPr>
          <w:p w14:paraId="56B8F873"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2.63</w:t>
            </w:r>
          </w:p>
        </w:tc>
        <w:tc>
          <w:tcPr>
            <w:tcW w:w="756" w:type="dxa"/>
            <w:noWrap/>
            <w:vAlign w:val="center"/>
            <w:hideMark/>
          </w:tcPr>
          <w:p w14:paraId="11202AFF"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0.12</w:t>
            </w:r>
          </w:p>
        </w:tc>
        <w:tc>
          <w:tcPr>
            <w:tcW w:w="1092" w:type="dxa"/>
            <w:noWrap/>
            <w:vAlign w:val="center"/>
            <w:hideMark/>
          </w:tcPr>
          <w:p w14:paraId="1A1E3C99"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6.49</w:t>
            </w:r>
          </w:p>
        </w:tc>
        <w:tc>
          <w:tcPr>
            <w:tcW w:w="804" w:type="dxa"/>
            <w:noWrap/>
            <w:vAlign w:val="center"/>
            <w:hideMark/>
          </w:tcPr>
          <w:p w14:paraId="150789C2"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2.2</w:t>
            </w:r>
          </w:p>
        </w:tc>
        <w:tc>
          <w:tcPr>
            <w:tcW w:w="756" w:type="dxa"/>
            <w:noWrap/>
            <w:vAlign w:val="center"/>
            <w:hideMark/>
          </w:tcPr>
          <w:p w14:paraId="5D3C9896"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13.18</w:t>
            </w:r>
          </w:p>
        </w:tc>
        <w:tc>
          <w:tcPr>
            <w:tcW w:w="636" w:type="dxa"/>
            <w:noWrap/>
            <w:vAlign w:val="center"/>
            <w:hideMark/>
          </w:tcPr>
          <w:p w14:paraId="78B6ACC6"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1.95</w:t>
            </w:r>
          </w:p>
        </w:tc>
        <w:tc>
          <w:tcPr>
            <w:tcW w:w="978" w:type="dxa"/>
            <w:noWrap/>
            <w:vAlign w:val="center"/>
            <w:hideMark/>
          </w:tcPr>
          <w:p w14:paraId="130F128E"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0.46</w:t>
            </w:r>
          </w:p>
        </w:tc>
        <w:tc>
          <w:tcPr>
            <w:tcW w:w="1580" w:type="dxa"/>
            <w:noWrap/>
            <w:vAlign w:val="center"/>
            <w:hideMark/>
          </w:tcPr>
          <w:p w14:paraId="44479758"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No Rebound</w:t>
            </w:r>
          </w:p>
        </w:tc>
      </w:tr>
      <w:tr w:rsidR="008C5A86" w:rsidRPr="00DD7469" w14:paraId="770B8AB7" w14:textId="77777777" w:rsidTr="00AE1F55">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44" w:type="dxa"/>
            <w:noWrap/>
            <w:vAlign w:val="center"/>
            <w:hideMark/>
          </w:tcPr>
          <w:p w14:paraId="7145C3C1" w14:textId="5E734AA8" w:rsidR="008C5A86" w:rsidRPr="00DD7469" w:rsidRDefault="00B37C8E" w:rsidP="00AE1F55">
            <w:pPr>
              <w:spacing w:after="160"/>
              <w:jc w:val="center"/>
              <w:rPr>
                <w:rFonts w:ascii="Times New Roman" w:hAnsi="Times New Roman" w:cs="Times New Roman"/>
                <w:sz w:val="20"/>
                <w:szCs w:val="20"/>
              </w:rPr>
            </w:pPr>
            <w:r>
              <w:rPr>
                <w:rFonts w:ascii="Times New Roman" w:hAnsi="Times New Roman" w:cs="Times New Roman"/>
                <w:sz w:val="20"/>
                <w:szCs w:val="20"/>
              </w:rPr>
              <w:t>25</w:t>
            </w:r>
          </w:p>
        </w:tc>
        <w:tc>
          <w:tcPr>
            <w:tcW w:w="1077" w:type="dxa"/>
            <w:noWrap/>
            <w:vAlign w:val="center"/>
            <w:hideMark/>
          </w:tcPr>
          <w:p w14:paraId="1C73C664"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8.06</w:t>
            </w:r>
          </w:p>
        </w:tc>
        <w:tc>
          <w:tcPr>
            <w:tcW w:w="862" w:type="dxa"/>
            <w:noWrap/>
            <w:vAlign w:val="center"/>
            <w:hideMark/>
          </w:tcPr>
          <w:p w14:paraId="208EA6CC"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2.64</w:t>
            </w:r>
          </w:p>
        </w:tc>
        <w:tc>
          <w:tcPr>
            <w:tcW w:w="756" w:type="dxa"/>
            <w:noWrap/>
            <w:vAlign w:val="center"/>
            <w:hideMark/>
          </w:tcPr>
          <w:p w14:paraId="1BA1A9FE"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0.13</w:t>
            </w:r>
          </w:p>
        </w:tc>
        <w:tc>
          <w:tcPr>
            <w:tcW w:w="1092" w:type="dxa"/>
            <w:noWrap/>
            <w:vAlign w:val="center"/>
            <w:hideMark/>
          </w:tcPr>
          <w:p w14:paraId="24032C7F"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6.49</w:t>
            </w:r>
          </w:p>
        </w:tc>
        <w:tc>
          <w:tcPr>
            <w:tcW w:w="804" w:type="dxa"/>
            <w:noWrap/>
            <w:vAlign w:val="center"/>
            <w:hideMark/>
          </w:tcPr>
          <w:p w14:paraId="28CED8F5"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2.99</w:t>
            </w:r>
          </w:p>
        </w:tc>
        <w:tc>
          <w:tcPr>
            <w:tcW w:w="756" w:type="dxa"/>
            <w:noWrap/>
            <w:vAlign w:val="center"/>
            <w:hideMark/>
          </w:tcPr>
          <w:p w14:paraId="2265FA29"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13.25</w:t>
            </w:r>
          </w:p>
        </w:tc>
        <w:tc>
          <w:tcPr>
            <w:tcW w:w="636" w:type="dxa"/>
            <w:noWrap/>
            <w:vAlign w:val="center"/>
            <w:hideMark/>
          </w:tcPr>
          <w:p w14:paraId="3D3AB17D"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2.1</w:t>
            </w:r>
          </w:p>
        </w:tc>
        <w:tc>
          <w:tcPr>
            <w:tcW w:w="978" w:type="dxa"/>
            <w:noWrap/>
            <w:vAlign w:val="center"/>
            <w:hideMark/>
          </w:tcPr>
          <w:p w14:paraId="0FB7E3E7"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0.6</w:t>
            </w:r>
          </w:p>
        </w:tc>
        <w:tc>
          <w:tcPr>
            <w:tcW w:w="1580" w:type="dxa"/>
            <w:noWrap/>
            <w:vAlign w:val="center"/>
            <w:hideMark/>
          </w:tcPr>
          <w:p w14:paraId="1CAEC014"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No Rebound</w:t>
            </w:r>
          </w:p>
        </w:tc>
      </w:tr>
      <w:tr w:rsidR="008C5A86" w:rsidRPr="00DD7469" w14:paraId="45633B22" w14:textId="77777777" w:rsidTr="00AE1F55">
        <w:trPr>
          <w:trHeight w:val="20"/>
          <w:jc w:val="center"/>
        </w:trPr>
        <w:tc>
          <w:tcPr>
            <w:cnfStyle w:val="001000000000" w:firstRow="0" w:lastRow="0" w:firstColumn="1" w:lastColumn="0" w:oddVBand="0" w:evenVBand="0" w:oddHBand="0" w:evenHBand="0" w:firstRowFirstColumn="0" w:firstRowLastColumn="0" w:lastRowFirstColumn="0" w:lastRowLastColumn="0"/>
            <w:tcW w:w="744" w:type="dxa"/>
            <w:noWrap/>
            <w:vAlign w:val="center"/>
            <w:hideMark/>
          </w:tcPr>
          <w:p w14:paraId="10D58B50" w14:textId="526E8438" w:rsidR="008C5A86" w:rsidRPr="00DD7469" w:rsidRDefault="008C5A86" w:rsidP="00AE1F55">
            <w:pPr>
              <w:spacing w:after="160"/>
              <w:jc w:val="center"/>
              <w:rPr>
                <w:rFonts w:ascii="Times New Roman" w:hAnsi="Times New Roman" w:cs="Times New Roman"/>
                <w:sz w:val="20"/>
                <w:szCs w:val="20"/>
              </w:rPr>
            </w:pPr>
            <w:r w:rsidRPr="00DD7469">
              <w:rPr>
                <w:rFonts w:ascii="Times New Roman" w:hAnsi="Times New Roman" w:cs="Times New Roman"/>
                <w:sz w:val="20"/>
                <w:szCs w:val="20"/>
              </w:rPr>
              <w:t>2</w:t>
            </w:r>
            <w:r w:rsidR="00B37C8E">
              <w:rPr>
                <w:rFonts w:ascii="Times New Roman" w:hAnsi="Times New Roman" w:cs="Times New Roman"/>
                <w:sz w:val="20"/>
                <w:szCs w:val="20"/>
              </w:rPr>
              <w:t>6</w:t>
            </w:r>
          </w:p>
        </w:tc>
        <w:tc>
          <w:tcPr>
            <w:tcW w:w="1077" w:type="dxa"/>
            <w:noWrap/>
            <w:vAlign w:val="center"/>
            <w:hideMark/>
          </w:tcPr>
          <w:p w14:paraId="6B4E4737"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8.21</w:t>
            </w:r>
          </w:p>
        </w:tc>
        <w:tc>
          <w:tcPr>
            <w:tcW w:w="862" w:type="dxa"/>
            <w:noWrap/>
            <w:vAlign w:val="center"/>
            <w:hideMark/>
          </w:tcPr>
          <w:p w14:paraId="350EE9F0"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2.63</w:t>
            </w:r>
          </w:p>
        </w:tc>
        <w:tc>
          <w:tcPr>
            <w:tcW w:w="756" w:type="dxa"/>
            <w:noWrap/>
            <w:vAlign w:val="center"/>
            <w:hideMark/>
          </w:tcPr>
          <w:p w14:paraId="183177D4"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0.14</w:t>
            </w:r>
          </w:p>
        </w:tc>
        <w:tc>
          <w:tcPr>
            <w:tcW w:w="1092" w:type="dxa"/>
            <w:noWrap/>
            <w:vAlign w:val="center"/>
            <w:hideMark/>
          </w:tcPr>
          <w:p w14:paraId="3CCEB91D"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6.5</w:t>
            </w:r>
          </w:p>
        </w:tc>
        <w:tc>
          <w:tcPr>
            <w:tcW w:w="804" w:type="dxa"/>
            <w:noWrap/>
            <w:vAlign w:val="center"/>
            <w:hideMark/>
          </w:tcPr>
          <w:p w14:paraId="61A050BE"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1.37</w:t>
            </w:r>
          </w:p>
        </w:tc>
        <w:tc>
          <w:tcPr>
            <w:tcW w:w="756" w:type="dxa"/>
            <w:noWrap/>
            <w:vAlign w:val="center"/>
            <w:hideMark/>
          </w:tcPr>
          <w:p w14:paraId="5E46869A"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11.62</w:t>
            </w:r>
          </w:p>
        </w:tc>
        <w:tc>
          <w:tcPr>
            <w:tcW w:w="636" w:type="dxa"/>
            <w:noWrap/>
            <w:vAlign w:val="center"/>
            <w:hideMark/>
          </w:tcPr>
          <w:p w14:paraId="52A6AC45"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1.64</w:t>
            </w:r>
          </w:p>
        </w:tc>
        <w:tc>
          <w:tcPr>
            <w:tcW w:w="978" w:type="dxa"/>
            <w:noWrap/>
            <w:vAlign w:val="center"/>
            <w:hideMark/>
          </w:tcPr>
          <w:p w14:paraId="5F2BA33D"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0.53</w:t>
            </w:r>
          </w:p>
        </w:tc>
        <w:tc>
          <w:tcPr>
            <w:tcW w:w="1580" w:type="dxa"/>
            <w:noWrap/>
            <w:vAlign w:val="center"/>
            <w:hideMark/>
          </w:tcPr>
          <w:p w14:paraId="282242A3"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No Rebound</w:t>
            </w:r>
          </w:p>
        </w:tc>
      </w:tr>
      <w:tr w:rsidR="008C5A86" w:rsidRPr="00DD7469" w14:paraId="65343B0C" w14:textId="77777777" w:rsidTr="00AE1F55">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44" w:type="dxa"/>
            <w:noWrap/>
            <w:vAlign w:val="center"/>
            <w:hideMark/>
          </w:tcPr>
          <w:p w14:paraId="0AE071FA" w14:textId="0433552A" w:rsidR="008C5A86" w:rsidRPr="00DD7469" w:rsidRDefault="00B37C8E" w:rsidP="00AE1F55">
            <w:pPr>
              <w:spacing w:after="160"/>
              <w:jc w:val="center"/>
              <w:rPr>
                <w:rFonts w:ascii="Times New Roman" w:hAnsi="Times New Roman" w:cs="Times New Roman"/>
                <w:sz w:val="20"/>
                <w:szCs w:val="20"/>
              </w:rPr>
            </w:pPr>
            <w:r>
              <w:rPr>
                <w:rFonts w:ascii="Times New Roman" w:hAnsi="Times New Roman" w:cs="Times New Roman"/>
                <w:sz w:val="20"/>
                <w:szCs w:val="20"/>
              </w:rPr>
              <w:t>27</w:t>
            </w:r>
          </w:p>
        </w:tc>
        <w:tc>
          <w:tcPr>
            <w:tcW w:w="1077" w:type="dxa"/>
            <w:noWrap/>
            <w:vAlign w:val="center"/>
            <w:hideMark/>
          </w:tcPr>
          <w:p w14:paraId="5F814981"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8.1</w:t>
            </w:r>
          </w:p>
        </w:tc>
        <w:tc>
          <w:tcPr>
            <w:tcW w:w="862" w:type="dxa"/>
            <w:noWrap/>
            <w:vAlign w:val="center"/>
            <w:hideMark/>
          </w:tcPr>
          <w:p w14:paraId="7DEDB0DA"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2.65</w:t>
            </w:r>
          </w:p>
        </w:tc>
        <w:tc>
          <w:tcPr>
            <w:tcW w:w="756" w:type="dxa"/>
            <w:noWrap/>
            <w:vAlign w:val="center"/>
            <w:hideMark/>
          </w:tcPr>
          <w:p w14:paraId="22A696FB"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0.21</w:t>
            </w:r>
          </w:p>
        </w:tc>
        <w:tc>
          <w:tcPr>
            <w:tcW w:w="1092" w:type="dxa"/>
            <w:noWrap/>
            <w:vAlign w:val="center"/>
            <w:hideMark/>
          </w:tcPr>
          <w:p w14:paraId="6BFAD15B"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6.51</w:t>
            </w:r>
          </w:p>
        </w:tc>
        <w:tc>
          <w:tcPr>
            <w:tcW w:w="804" w:type="dxa"/>
            <w:noWrap/>
            <w:vAlign w:val="center"/>
            <w:hideMark/>
          </w:tcPr>
          <w:p w14:paraId="103E766A"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1.74</w:t>
            </w:r>
          </w:p>
        </w:tc>
        <w:tc>
          <w:tcPr>
            <w:tcW w:w="756" w:type="dxa"/>
            <w:noWrap/>
            <w:vAlign w:val="center"/>
            <w:hideMark/>
          </w:tcPr>
          <w:p w14:paraId="475178C7"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15.44</w:t>
            </w:r>
          </w:p>
        </w:tc>
        <w:tc>
          <w:tcPr>
            <w:tcW w:w="636" w:type="dxa"/>
            <w:noWrap/>
            <w:vAlign w:val="center"/>
            <w:hideMark/>
          </w:tcPr>
          <w:p w14:paraId="1B9353F2"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1.54</w:t>
            </w:r>
          </w:p>
        </w:tc>
        <w:tc>
          <w:tcPr>
            <w:tcW w:w="978" w:type="dxa"/>
            <w:noWrap/>
            <w:vAlign w:val="center"/>
            <w:hideMark/>
          </w:tcPr>
          <w:p w14:paraId="7E0822BB"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0.7</w:t>
            </w:r>
          </w:p>
        </w:tc>
        <w:tc>
          <w:tcPr>
            <w:tcW w:w="1580" w:type="dxa"/>
            <w:noWrap/>
            <w:vAlign w:val="center"/>
            <w:hideMark/>
          </w:tcPr>
          <w:p w14:paraId="19296C80"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No Rebound</w:t>
            </w:r>
          </w:p>
        </w:tc>
      </w:tr>
      <w:tr w:rsidR="008C5A86" w:rsidRPr="00DD7469" w14:paraId="21C2C28A" w14:textId="77777777" w:rsidTr="00AE1F55">
        <w:trPr>
          <w:trHeight w:val="20"/>
          <w:jc w:val="center"/>
        </w:trPr>
        <w:tc>
          <w:tcPr>
            <w:cnfStyle w:val="001000000000" w:firstRow="0" w:lastRow="0" w:firstColumn="1" w:lastColumn="0" w:oddVBand="0" w:evenVBand="0" w:oddHBand="0" w:evenHBand="0" w:firstRowFirstColumn="0" w:firstRowLastColumn="0" w:lastRowFirstColumn="0" w:lastRowLastColumn="0"/>
            <w:tcW w:w="744" w:type="dxa"/>
            <w:noWrap/>
            <w:vAlign w:val="center"/>
            <w:hideMark/>
          </w:tcPr>
          <w:p w14:paraId="1FCA1F51" w14:textId="1E54204E" w:rsidR="008C5A86" w:rsidRPr="00DD7469" w:rsidRDefault="00B37C8E" w:rsidP="00AE1F55">
            <w:pPr>
              <w:spacing w:after="160"/>
              <w:jc w:val="center"/>
              <w:rPr>
                <w:rFonts w:ascii="Times New Roman" w:hAnsi="Times New Roman" w:cs="Times New Roman"/>
                <w:sz w:val="20"/>
                <w:szCs w:val="20"/>
              </w:rPr>
            </w:pPr>
            <w:r>
              <w:rPr>
                <w:rFonts w:ascii="Times New Roman" w:hAnsi="Times New Roman" w:cs="Times New Roman"/>
                <w:sz w:val="20"/>
                <w:szCs w:val="20"/>
              </w:rPr>
              <w:t>28</w:t>
            </w:r>
          </w:p>
        </w:tc>
        <w:tc>
          <w:tcPr>
            <w:tcW w:w="1077" w:type="dxa"/>
            <w:noWrap/>
            <w:vAlign w:val="center"/>
            <w:hideMark/>
          </w:tcPr>
          <w:p w14:paraId="282025BE"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8.11</w:t>
            </w:r>
          </w:p>
        </w:tc>
        <w:tc>
          <w:tcPr>
            <w:tcW w:w="862" w:type="dxa"/>
            <w:noWrap/>
            <w:vAlign w:val="center"/>
            <w:hideMark/>
          </w:tcPr>
          <w:p w14:paraId="7454B027"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2.64</w:t>
            </w:r>
          </w:p>
        </w:tc>
        <w:tc>
          <w:tcPr>
            <w:tcW w:w="756" w:type="dxa"/>
            <w:noWrap/>
            <w:vAlign w:val="center"/>
            <w:hideMark/>
          </w:tcPr>
          <w:p w14:paraId="6FF6C8F8"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0.14</w:t>
            </w:r>
          </w:p>
        </w:tc>
        <w:tc>
          <w:tcPr>
            <w:tcW w:w="1092" w:type="dxa"/>
            <w:noWrap/>
            <w:vAlign w:val="center"/>
            <w:hideMark/>
          </w:tcPr>
          <w:p w14:paraId="6988B539"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6.49</w:t>
            </w:r>
          </w:p>
        </w:tc>
        <w:tc>
          <w:tcPr>
            <w:tcW w:w="804" w:type="dxa"/>
            <w:noWrap/>
            <w:vAlign w:val="center"/>
            <w:hideMark/>
          </w:tcPr>
          <w:p w14:paraId="3C9D3189"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1.38</w:t>
            </w:r>
          </w:p>
        </w:tc>
        <w:tc>
          <w:tcPr>
            <w:tcW w:w="756" w:type="dxa"/>
            <w:noWrap/>
            <w:vAlign w:val="center"/>
            <w:hideMark/>
          </w:tcPr>
          <w:p w14:paraId="758228D6"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11.93</w:t>
            </w:r>
          </w:p>
        </w:tc>
        <w:tc>
          <w:tcPr>
            <w:tcW w:w="636" w:type="dxa"/>
            <w:noWrap/>
            <w:vAlign w:val="center"/>
            <w:hideMark/>
          </w:tcPr>
          <w:p w14:paraId="1D65924E"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1.93</w:t>
            </w:r>
          </w:p>
        </w:tc>
        <w:tc>
          <w:tcPr>
            <w:tcW w:w="978" w:type="dxa"/>
            <w:noWrap/>
            <w:vAlign w:val="center"/>
            <w:hideMark/>
          </w:tcPr>
          <w:p w14:paraId="5CAA77DA"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0.55</w:t>
            </w:r>
          </w:p>
        </w:tc>
        <w:tc>
          <w:tcPr>
            <w:tcW w:w="1580" w:type="dxa"/>
            <w:noWrap/>
            <w:vAlign w:val="center"/>
            <w:hideMark/>
          </w:tcPr>
          <w:p w14:paraId="12C4C4E8"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No Rebound</w:t>
            </w:r>
          </w:p>
        </w:tc>
      </w:tr>
      <w:tr w:rsidR="008C5A86" w:rsidRPr="00DD7469" w14:paraId="396E02A7" w14:textId="77777777" w:rsidTr="00AE1F55">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44" w:type="dxa"/>
            <w:noWrap/>
            <w:vAlign w:val="center"/>
            <w:hideMark/>
          </w:tcPr>
          <w:p w14:paraId="47ADDBD5" w14:textId="44692DC2" w:rsidR="008C5A86" w:rsidRPr="00DD7469" w:rsidRDefault="00B37C8E" w:rsidP="00AE1F55">
            <w:pPr>
              <w:spacing w:after="160"/>
              <w:jc w:val="center"/>
              <w:rPr>
                <w:rFonts w:ascii="Times New Roman" w:hAnsi="Times New Roman" w:cs="Times New Roman"/>
                <w:sz w:val="20"/>
                <w:szCs w:val="20"/>
              </w:rPr>
            </w:pPr>
            <w:r>
              <w:rPr>
                <w:rFonts w:ascii="Times New Roman" w:hAnsi="Times New Roman" w:cs="Times New Roman"/>
                <w:sz w:val="20"/>
                <w:szCs w:val="20"/>
              </w:rPr>
              <w:t>2</w:t>
            </w:r>
            <w:r w:rsidR="008C5A86" w:rsidRPr="00DD7469">
              <w:rPr>
                <w:rFonts w:ascii="Times New Roman" w:hAnsi="Times New Roman" w:cs="Times New Roman"/>
                <w:sz w:val="20"/>
                <w:szCs w:val="20"/>
              </w:rPr>
              <w:t>9</w:t>
            </w:r>
          </w:p>
        </w:tc>
        <w:tc>
          <w:tcPr>
            <w:tcW w:w="1077" w:type="dxa"/>
            <w:noWrap/>
            <w:vAlign w:val="center"/>
            <w:hideMark/>
          </w:tcPr>
          <w:p w14:paraId="73D760F4"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7.98</w:t>
            </w:r>
          </w:p>
        </w:tc>
        <w:tc>
          <w:tcPr>
            <w:tcW w:w="862" w:type="dxa"/>
            <w:noWrap/>
            <w:vAlign w:val="center"/>
            <w:hideMark/>
          </w:tcPr>
          <w:p w14:paraId="28AF6408"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2.68</w:t>
            </w:r>
          </w:p>
        </w:tc>
        <w:tc>
          <w:tcPr>
            <w:tcW w:w="756" w:type="dxa"/>
            <w:noWrap/>
            <w:vAlign w:val="center"/>
            <w:hideMark/>
          </w:tcPr>
          <w:p w14:paraId="6B9D5641"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0.3</w:t>
            </w:r>
          </w:p>
        </w:tc>
        <w:tc>
          <w:tcPr>
            <w:tcW w:w="1092" w:type="dxa"/>
            <w:noWrap/>
            <w:vAlign w:val="center"/>
            <w:hideMark/>
          </w:tcPr>
          <w:p w14:paraId="0E02E32B"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6.47</w:t>
            </w:r>
          </w:p>
        </w:tc>
        <w:tc>
          <w:tcPr>
            <w:tcW w:w="804" w:type="dxa"/>
            <w:noWrap/>
            <w:vAlign w:val="center"/>
            <w:hideMark/>
          </w:tcPr>
          <w:p w14:paraId="1FD19D4C"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2.28</w:t>
            </w:r>
          </w:p>
        </w:tc>
        <w:tc>
          <w:tcPr>
            <w:tcW w:w="756" w:type="dxa"/>
            <w:noWrap/>
            <w:vAlign w:val="center"/>
            <w:hideMark/>
          </w:tcPr>
          <w:p w14:paraId="478C3AAF"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10.55</w:t>
            </w:r>
          </w:p>
        </w:tc>
        <w:tc>
          <w:tcPr>
            <w:tcW w:w="636" w:type="dxa"/>
            <w:noWrap/>
            <w:vAlign w:val="center"/>
            <w:hideMark/>
          </w:tcPr>
          <w:p w14:paraId="69B42FC0"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2.37</w:t>
            </w:r>
          </w:p>
        </w:tc>
        <w:tc>
          <w:tcPr>
            <w:tcW w:w="978" w:type="dxa"/>
            <w:noWrap/>
            <w:vAlign w:val="center"/>
            <w:hideMark/>
          </w:tcPr>
          <w:p w14:paraId="4098D355"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1.17</w:t>
            </w:r>
          </w:p>
        </w:tc>
        <w:tc>
          <w:tcPr>
            <w:tcW w:w="1580" w:type="dxa"/>
            <w:noWrap/>
            <w:vAlign w:val="center"/>
            <w:hideMark/>
          </w:tcPr>
          <w:p w14:paraId="41F04403"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No Rebound</w:t>
            </w:r>
          </w:p>
        </w:tc>
      </w:tr>
      <w:tr w:rsidR="008C5A86" w:rsidRPr="00DD7469" w14:paraId="67C7CE0B" w14:textId="77777777" w:rsidTr="00AE1F55">
        <w:trPr>
          <w:trHeight w:val="20"/>
          <w:jc w:val="center"/>
        </w:trPr>
        <w:tc>
          <w:tcPr>
            <w:cnfStyle w:val="001000000000" w:firstRow="0" w:lastRow="0" w:firstColumn="1" w:lastColumn="0" w:oddVBand="0" w:evenVBand="0" w:oddHBand="0" w:evenHBand="0" w:firstRowFirstColumn="0" w:firstRowLastColumn="0" w:lastRowFirstColumn="0" w:lastRowLastColumn="0"/>
            <w:tcW w:w="744" w:type="dxa"/>
            <w:noWrap/>
            <w:vAlign w:val="center"/>
            <w:hideMark/>
          </w:tcPr>
          <w:p w14:paraId="4C689928" w14:textId="77A61265" w:rsidR="008C5A86" w:rsidRPr="00DD7469" w:rsidRDefault="00B37C8E" w:rsidP="00AE1F55">
            <w:pPr>
              <w:spacing w:after="160"/>
              <w:jc w:val="center"/>
              <w:rPr>
                <w:rFonts w:ascii="Times New Roman" w:hAnsi="Times New Roman" w:cs="Times New Roman"/>
                <w:sz w:val="20"/>
                <w:szCs w:val="20"/>
              </w:rPr>
            </w:pPr>
            <w:r>
              <w:rPr>
                <w:rFonts w:ascii="Times New Roman" w:hAnsi="Times New Roman" w:cs="Times New Roman"/>
                <w:sz w:val="20"/>
                <w:szCs w:val="20"/>
              </w:rPr>
              <w:t>30</w:t>
            </w:r>
          </w:p>
        </w:tc>
        <w:tc>
          <w:tcPr>
            <w:tcW w:w="1077" w:type="dxa"/>
            <w:noWrap/>
            <w:vAlign w:val="center"/>
            <w:hideMark/>
          </w:tcPr>
          <w:p w14:paraId="63C88139"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8.19</w:t>
            </w:r>
          </w:p>
        </w:tc>
        <w:tc>
          <w:tcPr>
            <w:tcW w:w="862" w:type="dxa"/>
            <w:noWrap/>
            <w:vAlign w:val="center"/>
            <w:hideMark/>
          </w:tcPr>
          <w:p w14:paraId="1E1264EA"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2.61</w:t>
            </w:r>
          </w:p>
        </w:tc>
        <w:tc>
          <w:tcPr>
            <w:tcW w:w="756" w:type="dxa"/>
            <w:noWrap/>
            <w:vAlign w:val="center"/>
            <w:hideMark/>
          </w:tcPr>
          <w:p w14:paraId="42B62C7D"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0.14</w:t>
            </w:r>
          </w:p>
        </w:tc>
        <w:tc>
          <w:tcPr>
            <w:tcW w:w="1092" w:type="dxa"/>
            <w:noWrap/>
            <w:vAlign w:val="center"/>
            <w:hideMark/>
          </w:tcPr>
          <w:p w14:paraId="61D59C30"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6.52</w:t>
            </w:r>
          </w:p>
        </w:tc>
        <w:tc>
          <w:tcPr>
            <w:tcW w:w="804" w:type="dxa"/>
            <w:noWrap/>
            <w:vAlign w:val="center"/>
            <w:hideMark/>
          </w:tcPr>
          <w:p w14:paraId="5AD5C30A"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1.24</w:t>
            </w:r>
          </w:p>
        </w:tc>
        <w:tc>
          <w:tcPr>
            <w:tcW w:w="756" w:type="dxa"/>
            <w:noWrap/>
            <w:vAlign w:val="center"/>
            <w:hideMark/>
          </w:tcPr>
          <w:p w14:paraId="55A83C29"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17.22</w:t>
            </w:r>
          </w:p>
        </w:tc>
        <w:tc>
          <w:tcPr>
            <w:tcW w:w="636" w:type="dxa"/>
            <w:noWrap/>
            <w:vAlign w:val="center"/>
            <w:hideMark/>
          </w:tcPr>
          <w:p w14:paraId="3218CF75"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1.7</w:t>
            </w:r>
          </w:p>
        </w:tc>
        <w:tc>
          <w:tcPr>
            <w:tcW w:w="978" w:type="dxa"/>
            <w:noWrap/>
            <w:vAlign w:val="center"/>
            <w:hideMark/>
          </w:tcPr>
          <w:p w14:paraId="7CDB77D1"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1.28</w:t>
            </w:r>
          </w:p>
        </w:tc>
        <w:tc>
          <w:tcPr>
            <w:tcW w:w="1580" w:type="dxa"/>
            <w:noWrap/>
            <w:vAlign w:val="center"/>
            <w:hideMark/>
          </w:tcPr>
          <w:p w14:paraId="0A909599"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No Rebound</w:t>
            </w:r>
          </w:p>
        </w:tc>
      </w:tr>
      <w:tr w:rsidR="008C5A86" w:rsidRPr="00DD7469" w14:paraId="61E5C514" w14:textId="77777777" w:rsidTr="00AE1F55">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44" w:type="dxa"/>
            <w:noWrap/>
            <w:vAlign w:val="center"/>
            <w:hideMark/>
          </w:tcPr>
          <w:p w14:paraId="7738766D" w14:textId="036CA2D4" w:rsidR="008C5A86" w:rsidRPr="00DD7469" w:rsidRDefault="00B37C8E" w:rsidP="00AE1F55">
            <w:pPr>
              <w:spacing w:after="160"/>
              <w:jc w:val="center"/>
              <w:rPr>
                <w:rFonts w:ascii="Times New Roman" w:hAnsi="Times New Roman" w:cs="Times New Roman"/>
                <w:sz w:val="20"/>
                <w:szCs w:val="20"/>
              </w:rPr>
            </w:pPr>
            <w:r>
              <w:rPr>
                <w:rFonts w:ascii="Times New Roman" w:hAnsi="Times New Roman" w:cs="Times New Roman"/>
                <w:sz w:val="20"/>
                <w:szCs w:val="20"/>
              </w:rPr>
              <w:t>3</w:t>
            </w:r>
            <w:r w:rsidR="008C5A86" w:rsidRPr="00DD7469">
              <w:rPr>
                <w:rFonts w:ascii="Times New Roman" w:hAnsi="Times New Roman" w:cs="Times New Roman"/>
                <w:sz w:val="20"/>
                <w:szCs w:val="20"/>
              </w:rPr>
              <w:t>1</w:t>
            </w:r>
          </w:p>
        </w:tc>
        <w:tc>
          <w:tcPr>
            <w:tcW w:w="1077" w:type="dxa"/>
            <w:noWrap/>
            <w:vAlign w:val="center"/>
            <w:hideMark/>
          </w:tcPr>
          <w:p w14:paraId="4C242C28"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8.16</w:t>
            </w:r>
          </w:p>
        </w:tc>
        <w:tc>
          <w:tcPr>
            <w:tcW w:w="862" w:type="dxa"/>
            <w:noWrap/>
            <w:vAlign w:val="center"/>
            <w:hideMark/>
          </w:tcPr>
          <w:p w14:paraId="22BEDE6A"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2.64</w:t>
            </w:r>
          </w:p>
        </w:tc>
        <w:tc>
          <w:tcPr>
            <w:tcW w:w="756" w:type="dxa"/>
            <w:noWrap/>
            <w:vAlign w:val="center"/>
            <w:hideMark/>
          </w:tcPr>
          <w:p w14:paraId="0F6740DB"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0.14</w:t>
            </w:r>
          </w:p>
        </w:tc>
        <w:tc>
          <w:tcPr>
            <w:tcW w:w="1092" w:type="dxa"/>
            <w:noWrap/>
            <w:vAlign w:val="center"/>
            <w:hideMark/>
          </w:tcPr>
          <w:p w14:paraId="072FDBD1"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6.5</w:t>
            </w:r>
          </w:p>
        </w:tc>
        <w:tc>
          <w:tcPr>
            <w:tcW w:w="804" w:type="dxa"/>
            <w:noWrap/>
            <w:vAlign w:val="center"/>
            <w:hideMark/>
          </w:tcPr>
          <w:p w14:paraId="521094A0"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1.66</w:t>
            </w:r>
          </w:p>
        </w:tc>
        <w:tc>
          <w:tcPr>
            <w:tcW w:w="756" w:type="dxa"/>
            <w:noWrap/>
            <w:vAlign w:val="center"/>
            <w:hideMark/>
          </w:tcPr>
          <w:p w14:paraId="6122A4B3"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11.68</w:t>
            </w:r>
          </w:p>
        </w:tc>
        <w:tc>
          <w:tcPr>
            <w:tcW w:w="636" w:type="dxa"/>
            <w:noWrap/>
            <w:vAlign w:val="center"/>
            <w:hideMark/>
          </w:tcPr>
          <w:p w14:paraId="09155A6C"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1.81</w:t>
            </w:r>
          </w:p>
        </w:tc>
        <w:tc>
          <w:tcPr>
            <w:tcW w:w="978" w:type="dxa"/>
            <w:noWrap/>
            <w:vAlign w:val="center"/>
            <w:hideMark/>
          </w:tcPr>
          <w:p w14:paraId="133A8A39"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0.52</w:t>
            </w:r>
          </w:p>
        </w:tc>
        <w:tc>
          <w:tcPr>
            <w:tcW w:w="1580" w:type="dxa"/>
            <w:noWrap/>
            <w:vAlign w:val="center"/>
            <w:hideMark/>
          </w:tcPr>
          <w:p w14:paraId="47D56DE5"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No Rebound</w:t>
            </w:r>
          </w:p>
        </w:tc>
      </w:tr>
      <w:tr w:rsidR="008C5A86" w:rsidRPr="00DD7469" w14:paraId="6F4B0A51" w14:textId="77777777" w:rsidTr="00AE1F55">
        <w:trPr>
          <w:trHeight w:val="20"/>
          <w:jc w:val="center"/>
        </w:trPr>
        <w:tc>
          <w:tcPr>
            <w:cnfStyle w:val="001000000000" w:firstRow="0" w:lastRow="0" w:firstColumn="1" w:lastColumn="0" w:oddVBand="0" w:evenVBand="0" w:oddHBand="0" w:evenHBand="0" w:firstRowFirstColumn="0" w:firstRowLastColumn="0" w:lastRowFirstColumn="0" w:lastRowLastColumn="0"/>
            <w:tcW w:w="744" w:type="dxa"/>
            <w:noWrap/>
            <w:vAlign w:val="center"/>
            <w:hideMark/>
          </w:tcPr>
          <w:p w14:paraId="46C676C4" w14:textId="7248F641" w:rsidR="008C5A86" w:rsidRPr="00DD7469" w:rsidRDefault="008C5A86" w:rsidP="00AE1F55">
            <w:pPr>
              <w:spacing w:after="160"/>
              <w:jc w:val="center"/>
              <w:rPr>
                <w:rFonts w:ascii="Times New Roman" w:hAnsi="Times New Roman" w:cs="Times New Roman"/>
                <w:sz w:val="20"/>
                <w:szCs w:val="20"/>
              </w:rPr>
            </w:pPr>
            <w:r w:rsidRPr="00DD7469">
              <w:rPr>
                <w:rFonts w:ascii="Times New Roman" w:hAnsi="Times New Roman" w:cs="Times New Roman"/>
                <w:sz w:val="20"/>
                <w:szCs w:val="20"/>
              </w:rPr>
              <w:t>3</w:t>
            </w:r>
            <w:r w:rsidR="00B37C8E">
              <w:rPr>
                <w:rFonts w:ascii="Times New Roman" w:hAnsi="Times New Roman" w:cs="Times New Roman"/>
                <w:sz w:val="20"/>
                <w:szCs w:val="20"/>
              </w:rPr>
              <w:t>2</w:t>
            </w:r>
          </w:p>
        </w:tc>
        <w:tc>
          <w:tcPr>
            <w:tcW w:w="1077" w:type="dxa"/>
            <w:noWrap/>
            <w:vAlign w:val="center"/>
            <w:hideMark/>
          </w:tcPr>
          <w:p w14:paraId="46C729A0"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8.04</w:t>
            </w:r>
          </w:p>
        </w:tc>
        <w:tc>
          <w:tcPr>
            <w:tcW w:w="862" w:type="dxa"/>
            <w:noWrap/>
            <w:vAlign w:val="center"/>
            <w:hideMark/>
          </w:tcPr>
          <w:p w14:paraId="6194B298"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2.64</w:t>
            </w:r>
          </w:p>
        </w:tc>
        <w:tc>
          <w:tcPr>
            <w:tcW w:w="756" w:type="dxa"/>
            <w:noWrap/>
            <w:vAlign w:val="center"/>
            <w:hideMark/>
          </w:tcPr>
          <w:p w14:paraId="20945866"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0.1</w:t>
            </w:r>
          </w:p>
        </w:tc>
        <w:tc>
          <w:tcPr>
            <w:tcW w:w="1092" w:type="dxa"/>
            <w:noWrap/>
            <w:vAlign w:val="center"/>
            <w:hideMark/>
          </w:tcPr>
          <w:p w14:paraId="760FF919"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6.49</w:t>
            </w:r>
          </w:p>
        </w:tc>
        <w:tc>
          <w:tcPr>
            <w:tcW w:w="804" w:type="dxa"/>
            <w:noWrap/>
            <w:vAlign w:val="center"/>
            <w:hideMark/>
          </w:tcPr>
          <w:p w14:paraId="5DD42F30"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2.04</w:t>
            </w:r>
          </w:p>
        </w:tc>
        <w:tc>
          <w:tcPr>
            <w:tcW w:w="756" w:type="dxa"/>
            <w:noWrap/>
            <w:vAlign w:val="center"/>
            <w:hideMark/>
          </w:tcPr>
          <w:p w14:paraId="30232F10"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11.37</w:t>
            </w:r>
          </w:p>
        </w:tc>
        <w:tc>
          <w:tcPr>
            <w:tcW w:w="636" w:type="dxa"/>
            <w:noWrap/>
            <w:vAlign w:val="center"/>
            <w:hideMark/>
          </w:tcPr>
          <w:p w14:paraId="50D13E7F"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2.32</w:t>
            </w:r>
          </w:p>
        </w:tc>
        <w:tc>
          <w:tcPr>
            <w:tcW w:w="978" w:type="dxa"/>
            <w:noWrap/>
            <w:vAlign w:val="center"/>
            <w:hideMark/>
          </w:tcPr>
          <w:p w14:paraId="06576522"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0.49</w:t>
            </w:r>
          </w:p>
        </w:tc>
        <w:tc>
          <w:tcPr>
            <w:tcW w:w="1580" w:type="dxa"/>
            <w:noWrap/>
            <w:vAlign w:val="center"/>
            <w:hideMark/>
          </w:tcPr>
          <w:p w14:paraId="61CF7868"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No Rebound</w:t>
            </w:r>
          </w:p>
        </w:tc>
      </w:tr>
      <w:tr w:rsidR="008C5A86" w:rsidRPr="00DD7469" w14:paraId="73D7D2B3" w14:textId="77777777" w:rsidTr="00AE1F55">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44" w:type="dxa"/>
            <w:noWrap/>
            <w:vAlign w:val="center"/>
            <w:hideMark/>
          </w:tcPr>
          <w:p w14:paraId="2CD7ABC8" w14:textId="11F77769" w:rsidR="008C5A86" w:rsidRPr="00DD7469" w:rsidRDefault="00B37C8E" w:rsidP="00AE1F55">
            <w:pPr>
              <w:spacing w:after="160"/>
              <w:jc w:val="center"/>
              <w:rPr>
                <w:rFonts w:ascii="Times New Roman" w:hAnsi="Times New Roman" w:cs="Times New Roman"/>
                <w:sz w:val="20"/>
                <w:szCs w:val="20"/>
              </w:rPr>
            </w:pPr>
            <w:r>
              <w:rPr>
                <w:rFonts w:ascii="Times New Roman" w:hAnsi="Times New Roman" w:cs="Times New Roman"/>
                <w:sz w:val="20"/>
                <w:szCs w:val="20"/>
              </w:rPr>
              <w:t>33</w:t>
            </w:r>
          </w:p>
        </w:tc>
        <w:tc>
          <w:tcPr>
            <w:tcW w:w="1077" w:type="dxa"/>
            <w:noWrap/>
            <w:vAlign w:val="center"/>
            <w:hideMark/>
          </w:tcPr>
          <w:p w14:paraId="68E5CFED"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8.01</w:t>
            </w:r>
          </w:p>
        </w:tc>
        <w:tc>
          <w:tcPr>
            <w:tcW w:w="862" w:type="dxa"/>
            <w:noWrap/>
            <w:vAlign w:val="center"/>
            <w:hideMark/>
          </w:tcPr>
          <w:p w14:paraId="5366A0BF"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2.67</w:t>
            </w:r>
          </w:p>
        </w:tc>
        <w:tc>
          <w:tcPr>
            <w:tcW w:w="756" w:type="dxa"/>
            <w:noWrap/>
            <w:vAlign w:val="center"/>
            <w:hideMark/>
          </w:tcPr>
          <w:p w14:paraId="23319D93"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0.2</w:t>
            </w:r>
          </w:p>
        </w:tc>
        <w:tc>
          <w:tcPr>
            <w:tcW w:w="1092" w:type="dxa"/>
            <w:noWrap/>
            <w:vAlign w:val="center"/>
            <w:hideMark/>
          </w:tcPr>
          <w:p w14:paraId="4176D03E"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6.49</w:t>
            </w:r>
          </w:p>
        </w:tc>
        <w:tc>
          <w:tcPr>
            <w:tcW w:w="804" w:type="dxa"/>
            <w:noWrap/>
            <w:vAlign w:val="center"/>
            <w:hideMark/>
          </w:tcPr>
          <w:p w14:paraId="061FAB13"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2.1</w:t>
            </w:r>
          </w:p>
        </w:tc>
        <w:tc>
          <w:tcPr>
            <w:tcW w:w="756" w:type="dxa"/>
            <w:noWrap/>
            <w:vAlign w:val="center"/>
            <w:hideMark/>
          </w:tcPr>
          <w:p w14:paraId="07F2B57F"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16.95</w:t>
            </w:r>
          </w:p>
        </w:tc>
        <w:tc>
          <w:tcPr>
            <w:tcW w:w="636" w:type="dxa"/>
            <w:noWrap/>
            <w:vAlign w:val="center"/>
            <w:hideMark/>
          </w:tcPr>
          <w:p w14:paraId="05298874"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2.1</w:t>
            </w:r>
          </w:p>
        </w:tc>
        <w:tc>
          <w:tcPr>
            <w:tcW w:w="978" w:type="dxa"/>
            <w:noWrap/>
            <w:vAlign w:val="center"/>
            <w:hideMark/>
          </w:tcPr>
          <w:p w14:paraId="25649047"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0.95</w:t>
            </w:r>
          </w:p>
        </w:tc>
        <w:tc>
          <w:tcPr>
            <w:tcW w:w="1580" w:type="dxa"/>
            <w:noWrap/>
            <w:vAlign w:val="center"/>
            <w:hideMark/>
          </w:tcPr>
          <w:p w14:paraId="1DFFA7DF"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No Rebound</w:t>
            </w:r>
          </w:p>
        </w:tc>
      </w:tr>
      <w:tr w:rsidR="008C5A86" w:rsidRPr="00DD7469" w14:paraId="6E4207FD" w14:textId="77777777" w:rsidTr="00AE1F55">
        <w:trPr>
          <w:trHeight w:val="20"/>
          <w:jc w:val="center"/>
        </w:trPr>
        <w:tc>
          <w:tcPr>
            <w:cnfStyle w:val="001000000000" w:firstRow="0" w:lastRow="0" w:firstColumn="1" w:lastColumn="0" w:oddVBand="0" w:evenVBand="0" w:oddHBand="0" w:evenHBand="0" w:firstRowFirstColumn="0" w:firstRowLastColumn="0" w:lastRowFirstColumn="0" w:lastRowLastColumn="0"/>
            <w:tcW w:w="744" w:type="dxa"/>
            <w:noWrap/>
            <w:vAlign w:val="center"/>
            <w:hideMark/>
          </w:tcPr>
          <w:p w14:paraId="39BB222D" w14:textId="76A93371" w:rsidR="008C5A86" w:rsidRPr="00DD7469" w:rsidRDefault="00B37C8E" w:rsidP="00AE1F55">
            <w:pPr>
              <w:spacing w:after="160"/>
              <w:jc w:val="center"/>
              <w:rPr>
                <w:rFonts w:ascii="Times New Roman" w:hAnsi="Times New Roman" w:cs="Times New Roman"/>
                <w:sz w:val="20"/>
                <w:szCs w:val="20"/>
              </w:rPr>
            </w:pPr>
            <w:r>
              <w:rPr>
                <w:rFonts w:ascii="Times New Roman" w:hAnsi="Times New Roman" w:cs="Times New Roman"/>
                <w:sz w:val="20"/>
                <w:szCs w:val="20"/>
              </w:rPr>
              <w:t>3</w:t>
            </w:r>
            <w:r w:rsidR="008C5A86" w:rsidRPr="00DD7469">
              <w:rPr>
                <w:rFonts w:ascii="Times New Roman" w:hAnsi="Times New Roman" w:cs="Times New Roman"/>
                <w:sz w:val="20"/>
                <w:szCs w:val="20"/>
              </w:rPr>
              <w:t>4</w:t>
            </w:r>
          </w:p>
        </w:tc>
        <w:tc>
          <w:tcPr>
            <w:tcW w:w="1077" w:type="dxa"/>
            <w:noWrap/>
            <w:vAlign w:val="center"/>
            <w:hideMark/>
          </w:tcPr>
          <w:p w14:paraId="5B1AE9A5"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8.13</w:t>
            </w:r>
          </w:p>
        </w:tc>
        <w:tc>
          <w:tcPr>
            <w:tcW w:w="862" w:type="dxa"/>
            <w:noWrap/>
            <w:vAlign w:val="center"/>
            <w:hideMark/>
          </w:tcPr>
          <w:p w14:paraId="32823BDB"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2.64</w:t>
            </w:r>
          </w:p>
        </w:tc>
        <w:tc>
          <w:tcPr>
            <w:tcW w:w="756" w:type="dxa"/>
            <w:noWrap/>
            <w:vAlign w:val="center"/>
            <w:hideMark/>
          </w:tcPr>
          <w:p w14:paraId="493EFD07"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0.17</w:t>
            </w:r>
          </w:p>
        </w:tc>
        <w:tc>
          <w:tcPr>
            <w:tcW w:w="1092" w:type="dxa"/>
            <w:noWrap/>
            <w:vAlign w:val="center"/>
            <w:hideMark/>
          </w:tcPr>
          <w:p w14:paraId="107DBF6D"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6.49</w:t>
            </w:r>
          </w:p>
        </w:tc>
        <w:tc>
          <w:tcPr>
            <w:tcW w:w="804" w:type="dxa"/>
            <w:noWrap/>
            <w:vAlign w:val="center"/>
            <w:hideMark/>
          </w:tcPr>
          <w:p w14:paraId="43256FD2"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1.83</w:t>
            </w:r>
          </w:p>
        </w:tc>
        <w:tc>
          <w:tcPr>
            <w:tcW w:w="756" w:type="dxa"/>
            <w:noWrap/>
            <w:vAlign w:val="center"/>
            <w:hideMark/>
          </w:tcPr>
          <w:p w14:paraId="0E3FA01C"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15.04</w:t>
            </w:r>
          </w:p>
        </w:tc>
        <w:tc>
          <w:tcPr>
            <w:tcW w:w="636" w:type="dxa"/>
            <w:noWrap/>
            <w:vAlign w:val="center"/>
            <w:hideMark/>
          </w:tcPr>
          <w:p w14:paraId="39EE1D53"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1.75</w:t>
            </w:r>
          </w:p>
        </w:tc>
        <w:tc>
          <w:tcPr>
            <w:tcW w:w="978" w:type="dxa"/>
            <w:noWrap/>
            <w:vAlign w:val="center"/>
            <w:hideMark/>
          </w:tcPr>
          <w:p w14:paraId="7EE7DA1B"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0.58</w:t>
            </w:r>
          </w:p>
        </w:tc>
        <w:tc>
          <w:tcPr>
            <w:tcW w:w="1580" w:type="dxa"/>
            <w:noWrap/>
            <w:vAlign w:val="center"/>
            <w:hideMark/>
          </w:tcPr>
          <w:p w14:paraId="1FA73FA9"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No Rebound</w:t>
            </w:r>
          </w:p>
        </w:tc>
      </w:tr>
      <w:tr w:rsidR="008C5A86" w:rsidRPr="00DD7469" w14:paraId="1B64A520" w14:textId="77777777" w:rsidTr="00AE1F55">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44" w:type="dxa"/>
            <w:noWrap/>
            <w:vAlign w:val="center"/>
            <w:hideMark/>
          </w:tcPr>
          <w:p w14:paraId="76396DB1" w14:textId="52A761BA" w:rsidR="008C5A86" w:rsidRPr="00DD7469" w:rsidRDefault="00B37C8E" w:rsidP="00AE1F55">
            <w:pPr>
              <w:spacing w:after="160"/>
              <w:jc w:val="center"/>
              <w:rPr>
                <w:rFonts w:ascii="Times New Roman" w:hAnsi="Times New Roman" w:cs="Times New Roman"/>
                <w:sz w:val="20"/>
                <w:szCs w:val="20"/>
              </w:rPr>
            </w:pPr>
            <w:r>
              <w:rPr>
                <w:rFonts w:ascii="Times New Roman" w:hAnsi="Times New Roman" w:cs="Times New Roman"/>
                <w:sz w:val="20"/>
                <w:szCs w:val="20"/>
              </w:rPr>
              <w:t>3</w:t>
            </w:r>
            <w:r w:rsidR="008C5A86" w:rsidRPr="00DD7469">
              <w:rPr>
                <w:rFonts w:ascii="Times New Roman" w:hAnsi="Times New Roman" w:cs="Times New Roman"/>
                <w:sz w:val="20"/>
                <w:szCs w:val="20"/>
              </w:rPr>
              <w:t>5</w:t>
            </w:r>
          </w:p>
        </w:tc>
        <w:tc>
          <w:tcPr>
            <w:tcW w:w="1077" w:type="dxa"/>
            <w:noWrap/>
            <w:vAlign w:val="center"/>
            <w:hideMark/>
          </w:tcPr>
          <w:p w14:paraId="14321803"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7.93</w:t>
            </w:r>
          </w:p>
        </w:tc>
        <w:tc>
          <w:tcPr>
            <w:tcW w:w="862" w:type="dxa"/>
            <w:noWrap/>
            <w:vAlign w:val="center"/>
            <w:hideMark/>
          </w:tcPr>
          <w:p w14:paraId="60CFF68A"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2.7</w:t>
            </w:r>
          </w:p>
        </w:tc>
        <w:tc>
          <w:tcPr>
            <w:tcW w:w="756" w:type="dxa"/>
            <w:noWrap/>
            <w:vAlign w:val="center"/>
            <w:hideMark/>
          </w:tcPr>
          <w:p w14:paraId="253208F7"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0.23</w:t>
            </w:r>
          </w:p>
        </w:tc>
        <w:tc>
          <w:tcPr>
            <w:tcW w:w="1092" w:type="dxa"/>
            <w:noWrap/>
            <w:vAlign w:val="center"/>
            <w:hideMark/>
          </w:tcPr>
          <w:p w14:paraId="0B8EB6BD"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6.46</w:t>
            </w:r>
          </w:p>
        </w:tc>
        <w:tc>
          <w:tcPr>
            <w:tcW w:w="804" w:type="dxa"/>
            <w:noWrap/>
            <w:vAlign w:val="center"/>
            <w:hideMark/>
          </w:tcPr>
          <w:p w14:paraId="7D051D50"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1.99</w:t>
            </w:r>
          </w:p>
        </w:tc>
        <w:tc>
          <w:tcPr>
            <w:tcW w:w="756" w:type="dxa"/>
            <w:noWrap/>
            <w:vAlign w:val="center"/>
            <w:hideMark/>
          </w:tcPr>
          <w:p w14:paraId="48429028"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11.21</w:t>
            </w:r>
          </w:p>
        </w:tc>
        <w:tc>
          <w:tcPr>
            <w:tcW w:w="636" w:type="dxa"/>
            <w:noWrap/>
            <w:vAlign w:val="center"/>
            <w:hideMark/>
          </w:tcPr>
          <w:p w14:paraId="3CA11F61"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2.56</w:t>
            </w:r>
          </w:p>
        </w:tc>
        <w:tc>
          <w:tcPr>
            <w:tcW w:w="978" w:type="dxa"/>
            <w:noWrap/>
            <w:vAlign w:val="center"/>
            <w:hideMark/>
          </w:tcPr>
          <w:p w14:paraId="0C3DA5B5"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0.69</w:t>
            </w:r>
          </w:p>
        </w:tc>
        <w:tc>
          <w:tcPr>
            <w:tcW w:w="1580" w:type="dxa"/>
            <w:noWrap/>
            <w:vAlign w:val="center"/>
            <w:hideMark/>
          </w:tcPr>
          <w:p w14:paraId="340ABF96"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No Rebound</w:t>
            </w:r>
          </w:p>
        </w:tc>
      </w:tr>
      <w:tr w:rsidR="008C5A86" w:rsidRPr="00DD7469" w14:paraId="4FC1DA0F" w14:textId="77777777" w:rsidTr="00AE1F55">
        <w:trPr>
          <w:trHeight w:val="20"/>
          <w:jc w:val="center"/>
        </w:trPr>
        <w:tc>
          <w:tcPr>
            <w:cnfStyle w:val="001000000000" w:firstRow="0" w:lastRow="0" w:firstColumn="1" w:lastColumn="0" w:oddVBand="0" w:evenVBand="0" w:oddHBand="0" w:evenHBand="0" w:firstRowFirstColumn="0" w:firstRowLastColumn="0" w:lastRowFirstColumn="0" w:lastRowLastColumn="0"/>
            <w:tcW w:w="744" w:type="dxa"/>
            <w:noWrap/>
            <w:vAlign w:val="center"/>
            <w:hideMark/>
          </w:tcPr>
          <w:p w14:paraId="7F1F88F9" w14:textId="17134E22" w:rsidR="008C5A86" w:rsidRPr="00DD7469" w:rsidRDefault="00B37C8E" w:rsidP="00AE1F55">
            <w:pPr>
              <w:spacing w:after="160"/>
              <w:jc w:val="center"/>
              <w:rPr>
                <w:rFonts w:ascii="Times New Roman" w:hAnsi="Times New Roman" w:cs="Times New Roman"/>
                <w:sz w:val="20"/>
                <w:szCs w:val="20"/>
              </w:rPr>
            </w:pPr>
            <w:r>
              <w:rPr>
                <w:rFonts w:ascii="Times New Roman" w:hAnsi="Times New Roman" w:cs="Times New Roman"/>
                <w:sz w:val="20"/>
                <w:szCs w:val="20"/>
              </w:rPr>
              <w:t>36</w:t>
            </w:r>
          </w:p>
        </w:tc>
        <w:tc>
          <w:tcPr>
            <w:tcW w:w="1077" w:type="dxa"/>
            <w:noWrap/>
            <w:vAlign w:val="center"/>
            <w:hideMark/>
          </w:tcPr>
          <w:p w14:paraId="77D6BC2E"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8.14</w:t>
            </w:r>
          </w:p>
        </w:tc>
        <w:tc>
          <w:tcPr>
            <w:tcW w:w="862" w:type="dxa"/>
            <w:noWrap/>
            <w:vAlign w:val="center"/>
            <w:hideMark/>
          </w:tcPr>
          <w:p w14:paraId="03FE1724"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2.63</w:t>
            </w:r>
          </w:p>
        </w:tc>
        <w:tc>
          <w:tcPr>
            <w:tcW w:w="756" w:type="dxa"/>
            <w:noWrap/>
            <w:vAlign w:val="center"/>
            <w:hideMark/>
          </w:tcPr>
          <w:p w14:paraId="45CA7F3E"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0.16</w:t>
            </w:r>
          </w:p>
        </w:tc>
        <w:tc>
          <w:tcPr>
            <w:tcW w:w="1092" w:type="dxa"/>
            <w:noWrap/>
            <w:vAlign w:val="center"/>
            <w:hideMark/>
          </w:tcPr>
          <w:p w14:paraId="04804C16"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6.5</w:t>
            </w:r>
          </w:p>
        </w:tc>
        <w:tc>
          <w:tcPr>
            <w:tcW w:w="804" w:type="dxa"/>
            <w:noWrap/>
            <w:vAlign w:val="center"/>
            <w:hideMark/>
          </w:tcPr>
          <w:p w14:paraId="48F3A44F"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1.93</w:t>
            </w:r>
          </w:p>
        </w:tc>
        <w:tc>
          <w:tcPr>
            <w:tcW w:w="756" w:type="dxa"/>
            <w:noWrap/>
            <w:vAlign w:val="center"/>
            <w:hideMark/>
          </w:tcPr>
          <w:p w14:paraId="45F34D01"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12.63</w:t>
            </w:r>
          </w:p>
        </w:tc>
        <w:tc>
          <w:tcPr>
            <w:tcW w:w="636" w:type="dxa"/>
            <w:noWrap/>
            <w:vAlign w:val="center"/>
            <w:hideMark/>
          </w:tcPr>
          <w:p w14:paraId="21DE0531"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1.72</w:t>
            </w:r>
          </w:p>
        </w:tc>
        <w:tc>
          <w:tcPr>
            <w:tcW w:w="978" w:type="dxa"/>
            <w:noWrap/>
            <w:vAlign w:val="center"/>
            <w:hideMark/>
          </w:tcPr>
          <w:p w14:paraId="5D79FCDE"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0.58</w:t>
            </w:r>
          </w:p>
        </w:tc>
        <w:tc>
          <w:tcPr>
            <w:tcW w:w="1580" w:type="dxa"/>
            <w:noWrap/>
            <w:vAlign w:val="center"/>
            <w:hideMark/>
          </w:tcPr>
          <w:p w14:paraId="2BE6C936"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No Rebound</w:t>
            </w:r>
          </w:p>
        </w:tc>
      </w:tr>
      <w:tr w:rsidR="008C5A86" w:rsidRPr="00DD7469" w14:paraId="1420F0ED" w14:textId="77777777" w:rsidTr="00AE1F55">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44" w:type="dxa"/>
            <w:noWrap/>
            <w:vAlign w:val="center"/>
            <w:hideMark/>
          </w:tcPr>
          <w:p w14:paraId="5AD74930" w14:textId="1F92244F" w:rsidR="008C5A86" w:rsidRPr="00DD7469" w:rsidRDefault="00B37C8E" w:rsidP="00AE1F55">
            <w:pPr>
              <w:spacing w:after="160"/>
              <w:jc w:val="center"/>
              <w:rPr>
                <w:rFonts w:ascii="Times New Roman" w:hAnsi="Times New Roman" w:cs="Times New Roman"/>
                <w:sz w:val="20"/>
                <w:szCs w:val="20"/>
              </w:rPr>
            </w:pPr>
            <w:r>
              <w:rPr>
                <w:rFonts w:ascii="Times New Roman" w:hAnsi="Times New Roman" w:cs="Times New Roman"/>
                <w:sz w:val="20"/>
                <w:szCs w:val="20"/>
              </w:rPr>
              <w:t>37</w:t>
            </w:r>
          </w:p>
        </w:tc>
        <w:tc>
          <w:tcPr>
            <w:tcW w:w="1077" w:type="dxa"/>
            <w:noWrap/>
            <w:vAlign w:val="center"/>
            <w:hideMark/>
          </w:tcPr>
          <w:p w14:paraId="101FAB2E"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8.03</w:t>
            </w:r>
          </w:p>
        </w:tc>
        <w:tc>
          <w:tcPr>
            <w:tcW w:w="862" w:type="dxa"/>
            <w:noWrap/>
            <w:vAlign w:val="center"/>
            <w:hideMark/>
          </w:tcPr>
          <w:p w14:paraId="29F6B70A"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2.64</w:t>
            </w:r>
          </w:p>
        </w:tc>
        <w:tc>
          <w:tcPr>
            <w:tcW w:w="756" w:type="dxa"/>
            <w:noWrap/>
            <w:vAlign w:val="center"/>
            <w:hideMark/>
          </w:tcPr>
          <w:p w14:paraId="78D8BE5D"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0.094</w:t>
            </w:r>
          </w:p>
        </w:tc>
        <w:tc>
          <w:tcPr>
            <w:tcW w:w="1092" w:type="dxa"/>
            <w:noWrap/>
            <w:vAlign w:val="center"/>
            <w:hideMark/>
          </w:tcPr>
          <w:p w14:paraId="2E0BFDC8"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6.49</w:t>
            </w:r>
          </w:p>
        </w:tc>
        <w:tc>
          <w:tcPr>
            <w:tcW w:w="804" w:type="dxa"/>
            <w:noWrap/>
            <w:vAlign w:val="center"/>
            <w:hideMark/>
          </w:tcPr>
          <w:p w14:paraId="1D13AF36"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2.23</w:t>
            </w:r>
          </w:p>
        </w:tc>
        <w:tc>
          <w:tcPr>
            <w:tcW w:w="756" w:type="dxa"/>
            <w:noWrap/>
            <w:vAlign w:val="center"/>
            <w:hideMark/>
          </w:tcPr>
          <w:p w14:paraId="17355E05"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10.88</w:t>
            </w:r>
          </w:p>
        </w:tc>
        <w:tc>
          <w:tcPr>
            <w:tcW w:w="636" w:type="dxa"/>
            <w:noWrap/>
            <w:vAlign w:val="center"/>
            <w:hideMark/>
          </w:tcPr>
          <w:p w14:paraId="7564B084"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2.59</w:t>
            </w:r>
          </w:p>
        </w:tc>
        <w:tc>
          <w:tcPr>
            <w:tcW w:w="978" w:type="dxa"/>
            <w:noWrap/>
            <w:vAlign w:val="center"/>
            <w:hideMark/>
          </w:tcPr>
          <w:p w14:paraId="32D4BBD4"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0.48</w:t>
            </w:r>
          </w:p>
        </w:tc>
        <w:tc>
          <w:tcPr>
            <w:tcW w:w="1580" w:type="dxa"/>
            <w:noWrap/>
            <w:vAlign w:val="center"/>
            <w:hideMark/>
          </w:tcPr>
          <w:p w14:paraId="263681DE"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No Rebound</w:t>
            </w:r>
          </w:p>
        </w:tc>
      </w:tr>
      <w:tr w:rsidR="008C5A86" w:rsidRPr="00DD7469" w14:paraId="501299AE" w14:textId="77777777" w:rsidTr="00AE1F55">
        <w:trPr>
          <w:trHeight w:val="20"/>
          <w:jc w:val="center"/>
        </w:trPr>
        <w:tc>
          <w:tcPr>
            <w:cnfStyle w:val="001000000000" w:firstRow="0" w:lastRow="0" w:firstColumn="1" w:lastColumn="0" w:oddVBand="0" w:evenVBand="0" w:oddHBand="0" w:evenHBand="0" w:firstRowFirstColumn="0" w:firstRowLastColumn="0" w:lastRowFirstColumn="0" w:lastRowLastColumn="0"/>
            <w:tcW w:w="744" w:type="dxa"/>
            <w:noWrap/>
            <w:vAlign w:val="center"/>
            <w:hideMark/>
          </w:tcPr>
          <w:p w14:paraId="4EC76E51" w14:textId="4ABF1478" w:rsidR="008C5A86" w:rsidRPr="00DD7469" w:rsidRDefault="00B37C8E" w:rsidP="00AE1F55">
            <w:pPr>
              <w:spacing w:after="160"/>
              <w:jc w:val="center"/>
              <w:rPr>
                <w:rFonts w:ascii="Times New Roman" w:hAnsi="Times New Roman" w:cs="Times New Roman"/>
                <w:sz w:val="20"/>
                <w:szCs w:val="20"/>
              </w:rPr>
            </w:pPr>
            <w:r>
              <w:rPr>
                <w:rFonts w:ascii="Times New Roman" w:hAnsi="Times New Roman" w:cs="Times New Roman"/>
                <w:sz w:val="20"/>
                <w:szCs w:val="20"/>
              </w:rPr>
              <w:t>3</w:t>
            </w:r>
            <w:r w:rsidR="008C5A86" w:rsidRPr="00DD7469">
              <w:rPr>
                <w:rFonts w:ascii="Times New Roman" w:hAnsi="Times New Roman" w:cs="Times New Roman"/>
                <w:sz w:val="20"/>
                <w:szCs w:val="20"/>
              </w:rPr>
              <w:t>8</w:t>
            </w:r>
          </w:p>
        </w:tc>
        <w:tc>
          <w:tcPr>
            <w:tcW w:w="1077" w:type="dxa"/>
            <w:noWrap/>
            <w:vAlign w:val="center"/>
            <w:hideMark/>
          </w:tcPr>
          <w:p w14:paraId="53DFF86F"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7.96</w:t>
            </w:r>
          </w:p>
        </w:tc>
        <w:tc>
          <w:tcPr>
            <w:tcW w:w="862" w:type="dxa"/>
            <w:noWrap/>
            <w:vAlign w:val="center"/>
            <w:hideMark/>
          </w:tcPr>
          <w:p w14:paraId="524AA073"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2.67</w:t>
            </w:r>
          </w:p>
        </w:tc>
        <w:tc>
          <w:tcPr>
            <w:tcW w:w="756" w:type="dxa"/>
            <w:noWrap/>
            <w:vAlign w:val="center"/>
            <w:hideMark/>
          </w:tcPr>
          <w:p w14:paraId="13FA4BB9"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0.3</w:t>
            </w:r>
          </w:p>
        </w:tc>
        <w:tc>
          <w:tcPr>
            <w:tcW w:w="1092" w:type="dxa"/>
            <w:noWrap/>
            <w:vAlign w:val="center"/>
            <w:hideMark/>
          </w:tcPr>
          <w:p w14:paraId="0437B9EC"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6.48</w:t>
            </w:r>
          </w:p>
        </w:tc>
        <w:tc>
          <w:tcPr>
            <w:tcW w:w="804" w:type="dxa"/>
            <w:noWrap/>
            <w:vAlign w:val="center"/>
            <w:hideMark/>
          </w:tcPr>
          <w:p w14:paraId="68E451AC"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1.79</w:t>
            </w:r>
          </w:p>
        </w:tc>
        <w:tc>
          <w:tcPr>
            <w:tcW w:w="756" w:type="dxa"/>
            <w:noWrap/>
            <w:vAlign w:val="center"/>
            <w:hideMark/>
          </w:tcPr>
          <w:p w14:paraId="1A1E2381"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11.76</w:t>
            </w:r>
          </w:p>
        </w:tc>
        <w:tc>
          <w:tcPr>
            <w:tcW w:w="636" w:type="dxa"/>
            <w:noWrap/>
            <w:vAlign w:val="center"/>
            <w:hideMark/>
          </w:tcPr>
          <w:p w14:paraId="1144D48C"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2.11</w:t>
            </w:r>
          </w:p>
        </w:tc>
        <w:tc>
          <w:tcPr>
            <w:tcW w:w="978" w:type="dxa"/>
            <w:noWrap/>
            <w:vAlign w:val="center"/>
            <w:hideMark/>
          </w:tcPr>
          <w:p w14:paraId="189AB9AE"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1.09</w:t>
            </w:r>
          </w:p>
        </w:tc>
        <w:tc>
          <w:tcPr>
            <w:tcW w:w="1580" w:type="dxa"/>
            <w:noWrap/>
            <w:vAlign w:val="center"/>
            <w:hideMark/>
          </w:tcPr>
          <w:p w14:paraId="02D2123F"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No Rebound</w:t>
            </w:r>
          </w:p>
        </w:tc>
      </w:tr>
      <w:tr w:rsidR="008C5A86" w:rsidRPr="00DD7469" w14:paraId="7698A82D" w14:textId="77777777" w:rsidTr="00AE1F55">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44" w:type="dxa"/>
            <w:noWrap/>
            <w:vAlign w:val="center"/>
            <w:hideMark/>
          </w:tcPr>
          <w:p w14:paraId="749E9B27" w14:textId="2C7EB8B1" w:rsidR="008C5A86" w:rsidRPr="00DD7469" w:rsidRDefault="00B37C8E" w:rsidP="00AE1F55">
            <w:pPr>
              <w:spacing w:after="160"/>
              <w:jc w:val="center"/>
              <w:rPr>
                <w:rFonts w:ascii="Times New Roman" w:hAnsi="Times New Roman" w:cs="Times New Roman"/>
                <w:sz w:val="20"/>
                <w:szCs w:val="20"/>
              </w:rPr>
            </w:pPr>
            <w:r>
              <w:rPr>
                <w:rFonts w:ascii="Times New Roman" w:hAnsi="Times New Roman" w:cs="Times New Roman"/>
                <w:sz w:val="20"/>
                <w:szCs w:val="20"/>
              </w:rPr>
              <w:t>39</w:t>
            </w:r>
          </w:p>
        </w:tc>
        <w:tc>
          <w:tcPr>
            <w:tcW w:w="1077" w:type="dxa"/>
            <w:noWrap/>
            <w:vAlign w:val="center"/>
            <w:hideMark/>
          </w:tcPr>
          <w:p w14:paraId="03B30A14"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8.08</w:t>
            </w:r>
          </w:p>
        </w:tc>
        <w:tc>
          <w:tcPr>
            <w:tcW w:w="862" w:type="dxa"/>
            <w:noWrap/>
            <w:vAlign w:val="center"/>
            <w:hideMark/>
          </w:tcPr>
          <w:p w14:paraId="06964BC1"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2.63</w:t>
            </w:r>
          </w:p>
        </w:tc>
        <w:tc>
          <w:tcPr>
            <w:tcW w:w="756" w:type="dxa"/>
            <w:noWrap/>
            <w:vAlign w:val="center"/>
            <w:hideMark/>
          </w:tcPr>
          <w:p w14:paraId="4EE4DE37"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0.09</w:t>
            </w:r>
          </w:p>
        </w:tc>
        <w:tc>
          <w:tcPr>
            <w:tcW w:w="1092" w:type="dxa"/>
            <w:noWrap/>
            <w:vAlign w:val="center"/>
            <w:hideMark/>
          </w:tcPr>
          <w:p w14:paraId="3D2DB92D"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6.49</w:t>
            </w:r>
          </w:p>
        </w:tc>
        <w:tc>
          <w:tcPr>
            <w:tcW w:w="804" w:type="dxa"/>
            <w:noWrap/>
            <w:vAlign w:val="center"/>
            <w:hideMark/>
          </w:tcPr>
          <w:p w14:paraId="1E25BAFB"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1.91</w:t>
            </w:r>
          </w:p>
        </w:tc>
        <w:tc>
          <w:tcPr>
            <w:tcW w:w="756" w:type="dxa"/>
            <w:noWrap/>
            <w:vAlign w:val="center"/>
            <w:hideMark/>
          </w:tcPr>
          <w:p w14:paraId="2882FB8A"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15.89</w:t>
            </w:r>
          </w:p>
        </w:tc>
        <w:tc>
          <w:tcPr>
            <w:tcW w:w="636" w:type="dxa"/>
            <w:noWrap/>
            <w:vAlign w:val="center"/>
            <w:hideMark/>
          </w:tcPr>
          <w:p w14:paraId="43F89421"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1.98</w:t>
            </w:r>
          </w:p>
        </w:tc>
        <w:tc>
          <w:tcPr>
            <w:tcW w:w="978" w:type="dxa"/>
            <w:noWrap/>
            <w:vAlign w:val="center"/>
            <w:hideMark/>
          </w:tcPr>
          <w:p w14:paraId="32579C44"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0.37</w:t>
            </w:r>
          </w:p>
        </w:tc>
        <w:tc>
          <w:tcPr>
            <w:tcW w:w="1580" w:type="dxa"/>
            <w:noWrap/>
            <w:vAlign w:val="center"/>
            <w:hideMark/>
          </w:tcPr>
          <w:p w14:paraId="6612B438"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No Rebound</w:t>
            </w:r>
          </w:p>
        </w:tc>
      </w:tr>
      <w:tr w:rsidR="008C5A86" w:rsidRPr="00DD7469" w14:paraId="3FB233A0" w14:textId="77777777" w:rsidTr="00AE1F55">
        <w:trPr>
          <w:trHeight w:val="20"/>
          <w:jc w:val="center"/>
        </w:trPr>
        <w:tc>
          <w:tcPr>
            <w:cnfStyle w:val="001000000000" w:firstRow="0" w:lastRow="0" w:firstColumn="1" w:lastColumn="0" w:oddVBand="0" w:evenVBand="0" w:oddHBand="0" w:evenHBand="0" w:firstRowFirstColumn="0" w:firstRowLastColumn="0" w:lastRowFirstColumn="0" w:lastRowLastColumn="0"/>
            <w:tcW w:w="744" w:type="dxa"/>
            <w:noWrap/>
            <w:vAlign w:val="center"/>
            <w:hideMark/>
          </w:tcPr>
          <w:p w14:paraId="5978AC66" w14:textId="549D8CF8" w:rsidR="008C5A86" w:rsidRPr="00DD7469" w:rsidRDefault="00B37C8E" w:rsidP="00AE1F55">
            <w:pPr>
              <w:spacing w:after="160"/>
              <w:jc w:val="center"/>
              <w:rPr>
                <w:rFonts w:ascii="Times New Roman" w:hAnsi="Times New Roman" w:cs="Times New Roman"/>
                <w:sz w:val="20"/>
                <w:szCs w:val="20"/>
              </w:rPr>
            </w:pPr>
            <w:r>
              <w:rPr>
                <w:rFonts w:ascii="Times New Roman" w:hAnsi="Times New Roman" w:cs="Times New Roman"/>
                <w:sz w:val="20"/>
                <w:szCs w:val="20"/>
              </w:rPr>
              <w:t>40</w:t>
            </w:r>
          </w:p>
        </w:tc>
        <w:tc>
          <w:tcPr>
            <w:tcW w:w="1077" w:type="dxa"/>
            <w:noWrap/>
            <w:vAlign w:val="center"/>
            <w:hideMark/>
          </w:tcPr>
          <w:p w14:paraId="057AAE2F"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8.21</w:t>
            </w:r>
          </w:p>
        </w:tc>
        <w:tc>
          <w:tcPr>
            <w:tcW w:w="862" w:type="dxa"/>
            <w:noWrap/>
            <w:vAlign w:val="center"/>
            <w:hideMark/>
          </w:tcPr>
          <w:p w14:paraId="4E78EE7B"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2.64</w:t>
            </w:r>
          </w:p>
        </w:tc>
        <w:tc>
          <w:tcPr>
            <w:tcW w:w="756" w:type="dxa"/>
            <w:noWrap/>
            <w:vAlign w:val="center"/>
            <w:hideMark/>
          </w:tcPr>
          <w:p w14:paraId="1061C160"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0.14</w:t>
            </w:r>
          </w:p>
        </w:tc>
        <w:tc>
          <w:tcPr>
            <w:tcW w:w="1092" w:type="dxa"/>
            <w:noWrap/>
            <w:vAlign w:val="center"/>
            <w:hideMark/>
          </w:tcPr>
          <w:p w14:paraId="11442771"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6.51</w:t>
            </w:r>
          </w:p>
        </w:tc>
        <w:tc>
          <w:tcPr>
            <w:tcW w:w="804" w:type="dxa"/>
            <w:noWrap/>
            <w:vAlign w:val="center"/>
            <w:hideMark/>
          </w:tcPr>
          <w:p w14:paraId="7EA9C9ED"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1.01</w:t>
            </w:r>
          </w:p>
        </w:tc>
        <w:tc>
          <w:tcPr>
            <w:tcW w:w="756" w:type="dxa"/>
            <w:noWrap/>
            <w:vAlign w:val="center"/>
            <w:hideMark/>
          </w:tcPr>
          <w:p w14:paraId="52B48BEC"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13.09</w:t>
            </w:r>
          </w:p>
        </w:tc>
        <w:tc>
          <w:tcPr>
            <w:tcW w:w="636" w:type="dxa"/>
            <w:noWrap/>
            <w:vAlign w:val="center"/>
            <w:hideMark/>
          </w:tcPr>
          <w:p w14:paraId="7368BC44"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1.64</w:t>
            </w:r>
          </w:p>
        </w:tc>
        <w:tc>
          <w:tcPr>
            <w:tcW w:w="978" w:type="dxa"/>
            <w:noWrap/>
            <w:vAlign w:val="center"/>
            <w:hideMark/>
          </w:tcPr>
          <w:p w14:paraId="140B6D40"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0.69</w:t>
            </w:r>
          </w:p>
        </w:tc>
        <w:tc>
          <w:tcPr>
            <w:tcW w:w="1580" w:type="dxa"/>
            <w:noWrap/>
            <w:vAlign w:val="center"/>
            <w:hideMark/>
          </w:tcPr>
          <w:p w14:paraId="156ADD23"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No Rebound</w:t>
            </w:r>
          </w:p>
        </w:tc>
      </w:tr>
      <w:tr w:rsidR="008C5A86" w:rsidRPr="00DD7469" w14:paraId="58E2EF97" w14:textId="77777777" w:rsidTr="00AE1F55">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44" w:type="dxa"/>
            <w:noWrap/>
            <w:vAlign w:val="center"/>
            <w:hideMark/>
          </w:tcPr>
          <w:p w14:paraId="32734589" w14:textId="06ED0325" w:rsidR="008C5A86" w:rsidRPr="00DD7469" w:rsidRDefault="00B37C8E" w:rsidP="00AE1F55">
            <w:pPr>
              <w:spacing w:after="160"/>
              <w:jc w:val="center"/>
              <w:rPr>
                <w:rFonts w:ascii="Times New Roman" w:hAnsi="Times New Roman" w:cs="Times New Roman"/>
                <w:sz w:val="20"/>
                <w:szCs w:val="20"/>
              </w:rPr>
            </w:pPr>
            <w:r>
              <w:rPr>
                <w:rFonts w:ascii="Times New Roman" w:hAnsi="Times New Roman" w:cs="Times New Roman"/>
                <w:sz w:val="20"/>
                <w:szCs w:val="20"/>
              </w:rPr>
              <w:t>41</w:t>
            </w:r>
          </w:p>
        </w:tc>
        <w:tc>
          <w:tcPr>
            <w:tcW w:w="1077" w:type="dxa"/>
            <w:noWrap/>
            <w:vAlign w:val="center"/>
            <w:hideMark/>
          </w:tcPr>
          <w:p w14:paraId="0B3F6C65"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7.98</w:t>
            </w:r>
          </w:p>
        </w:tc>
        <w:tc>
          <w:tcPr>
            <w:tcW w:w="862" w:type="dxa"/>
            <w:noWrap/>
            <w:vAlign w:val="center"/>
            <w:hideMark/>
          </w:tcPr>
          <w:p w14:paraId="1B2E0715"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2.66</w:t>
            </w:r>
          </w:p>
        </w:tc>
        <w:tc>
          <w:tcPr>
            <w:tcW w:w="756" w:type="dxa"/>
            <w:noWrap/>
            <w:vAlign w:val="center"/>
            <w:hideMark/>
          </w:tcPr>
          <w:p w14:paraId="4FD2606F"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0.17</w:t>
            </w:r>
          </w:p>
        </w:tc>
        <w:tc>
          <w:tcPr>
            <w:tcW w:w="1092" w:type="dxa"/>
            <w:noWrap/>
            <w:vAlign w:val="center"/>
            <w:hideMark/>
          </w:tcPr>
          <w:p w14:paraId="54CA57D1"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6.49</w:t>
            </w:r>
          </w:p>
        </w:tc>
        <w:tc>
          <w:tcPr>
            <w:tcW w:w="804" w:type="dxa"/>
            <w:noWrap/>
            <w:vAlign w:val="center"/>
            <w:hideMark/>
          </w:tcPr>
          <w:p w14:paraId="7197D06E"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2.02</w:t>
            </w:r>
          </w:p>
        </w:tc>
        <w:tc>
          <w:tcPr>
            <w:tcW w:w="756" w:type="dxa"/>
            <w:noWrap/>
            <w:vAlign w:val="center"/>
            <w:hideMark/>
          </w:tcPr>
          <w:p w14:paraId="6823EE31"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11.82</w:t>
            </w:r>
          </w:p>
        </w:tc>
        <w:tc>
          <w:tcPr>
            <w:tcW w:w="636" w:type="dxa"/>
            <w:noWrap/>
            <w:vAlign w:val="center"/>
            <w:hideMark/>
          </w:tcPr>
          <w:p w14:paraId="4575ACBC"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3.19</w:t>
            </w:r>
          </w:p>
        </w:tc>
        <w:tc>
          <w:tcPr>
            <w:tcW w:w="978" w:type="dxa"/>
            <w:noWrap/>
            <w:vAlign w:val="center"/>
            <w:hideMark/>
          </w:tcPr>
          <w:p w14:paraId="4E708775"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0.74</w:t>
            </w:r>
          </w:p>
        </w:tc>
        <w:tc>
          <w:tcPr>
            <w:tcW w:w="1580" w:type="dxa"/>
            <w:noWrap/>
            <w:vAlign w:val="center"/>
            <w:hideMark/>
          </w:tcPr>
          <w:p w14:paraId="4E096134"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No Rebound</w:t>
            </w:r>
          </w:p>
        </w:tc>
      </w:tr>
      <w:tr w:rsidR="008C5A86" w:rsidRPr="00DD7469" w14:paraId="23A266C2" w14:textId="77777777" w:rsidTr="00AE1F55">
        <w:trPr>
          <w:trHeight w:val="20"/>
          <w:jc w:val="center"/>
        </w:trPr>
        <w:tc>
          <w:tcPr>
            <w:cnfStyle w:val="001000000000" w:firstRow="0" w:lastRow="0" w:firstColumn="1" w:lastColumn="0" w:oddVBand="0" w:evenVBand="0" w:oddHBand="0" w:evenHBand="0" w:firstRowFirstColumn="0" w:firstRowLastColumn="0" w:lastRowFirstColumn="0" w:lastRowLastColumn="0"/>
            <w:tcW w:w="744" w:type="dxa"/>
            <w:noWrap/>
            <w:vAlign w:val="center"/>
            <w:hideMark/>
          </w:tcPr>
          <w:p w14:paraId="150E5CAF" w14:textId="6D12C490" w:rsidR="008C5A86" w:rsidRPr="00DD7469" w:rsidRDefault="00B37C8E" w:rsidP="00AE1F55">
            <w:pPr>
              <w:spacing w:after="160"/>
              <w:jc w:val="center"/>
              <w:rPr>
                <w:rFonts w:ascii="Times New Roman" w:hAnsi="Times New Roman" w:cs="Times New Roman"/>
                <w:sz w:val="20"/>
                <w:szCs w:val="20"/>
              </w:rPr>
            </w:pPr>
            <w:r>
              <w:rPr>
                <w:rFonts w:ascii="Times New Roman" w:hAnsi="Times New Roman" w:cs="Times New Roman"/>
                <w:sz w:val="20"/>
                <w:szCs w:val="20"/>
              </w:rPr>
              <w:t>42</w:t>
            </w:r>
          </w:p>
        </w:tc>
        <w:tc>
          <w:tcPr>
            <w:tcW w:w="1077" w:type="dxa"/>
            <w:noWrap/>
            <w:vAlign w:val="center"/>
            <w:hideMark/>
          </w:tcPr>
          <w:p w14:paraId="63065D78"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8.03</w:t>
            </w:r>
          </w:p>
        </w:tc>
        <w:tc>
          <w:tcPr>
            <w:tcW w:w="862" w:type="dxa"/>
            <w:noWrap/>
            <w:vAlign w:val="center"/>
            <w:hideMark/>
          </w:tcPr>
          <w:p w14:paraId="063CB1C5"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2.66</w:t>
            </w:r>
          </w:p>
        </w:tc>
        <w:tc>
          <w:tcPr>
            <w:tcW w:w="756" w:type="dxa"/>
            <w:noWrap/>
            <w:vAlign w:val="center"/>
            <w:hideMark/>
          </w:tcPr>
          <w:p w14:paraId="617C78A1"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0.14</w:t>
            </w:r>
          </w:p>
        </w:tc>
        <w:tc>
          <w:tcPr>
            <w:tcW w:w="1092" w:type="dxa"/>
            <w:noWrap/>
            <w:vAlign w:val="center"/>
            <w:hideMark/>
          </w:tcPr>
          <w:p w14:paraId="7F2C9CD0"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6.5</w:t>
            </w:r>
          </w:p>
        </w:tc>
        <w:tc>
          <w:tcPr>
            <w:tcW w:w="804" w:type="dxa"/>
            <w:noWrap/>
            <w:vAlign w:val="center"/>
            <w:hideMark/>
          </w:tcPr>
          <w:p w14:paraId="6D88E014"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1.87</w:t>
            </w:r>
          </w:p>
        </w:tc>
        <w:tc>
          <w:tcPr>
            <w:tcW w:w="756" w:type="dxa"/>
            <w:noWrap/>
            <w:vAlign w:val="center"/>
            <w:hideMark/>
          </w:tcPr>
          <w:p w14:paraId="37095DAC"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13.82</w:t>
            </w:r>
          </w:p>
        </w:tc>
        <w:tc>
          <w:tcPr>
            <w:tcW w:w="636" w:type="dxa"/>
            <w:noWrap/>
            <w:vAlign w:val="center"/>
            <w:hideMark/>
          </w:tcPr>
          <w:p w14:paraId="7D5B5371"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2.04</w:t>
            </w:r>
          </w:p>
        </w:tc>
        <w:tc>
          <w:tcPr>
            <w:tcW w:w="978" w:type="dxa"/>
            <w:noWrap/>
            <w:vAlign w:val="center"/>
            <w:hideMark/>
          </w:tcPr>
          <w:p w14:paraId="339D0C97"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0.44</w:t>
            </w:r>
          </w:p>
        </w:tc>
        <w:tc>
          <w:tcPr>
            <w:tcW w:w="1580" w:type="dxa"/>
            <w:noWrap/>
            <w:vAlign w:val="center"/>
            <w:hideMark/>
          </w:tcPr>
          <w:p w14:paraId="2AF8BE1F"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No Rebound</w:t>
            </w:r>
          </w:p>
        </w:tc>
      </w:tr>
      <w:tr w:rsidR="008C5A86" w:rsidRPr="00DD7469" w14:paraId="0B14789E" w14:textId="77777777" w:rsidTr="00AE1F55">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44" w:type="dxa"/>
            <w:noWrap/>
            <w:vAlign w:val="center"/>
            <w:hideMark/>
          </w:tcPr>
          <w:p w14:paraId="284CDC7F" w14:textId="79C7F083" w:rsidR="008C5A86" w:rsidRPr="00DD7469" w:rsidRDefault="00B37C8E" w:rsidP="00AE1F55">
            <w:pPr>
              <w:spacing w:after="160"/>
              <w:jc w:val="center"/>
              <w:rPr>
                <w:rFonts w:ascii="Times New Roman" w:hAnsi="Times New Roman" w:cs="Times New Roman"/>
                <w:sz w:val="20"/>
                <w:szCs w:val="20"/>
              </w:rPr>
            </w:pPr>
            <w:r>
              <w:rPr>
                <w:rFonts w:ascii="Times New Roman" w:hAnsi="Times New Roman" w:cs="Times New Roman"/>
                <w:sz w:val="20"/>
                <w:szCs w:val="20"/>
              </w:rPr>
              <w:t>43</w:t>
            </w:r>
          </w:p>
        </w:tc>
        <w:tc>
          <w:tcPr>
            <w:tcW w:w="1077" w:type="dxa"/>
            <w:noWrap/>
            <w:vAlign w:val="center"/>
            <w:hideMark/>
          </w:tcPr>
          <w:p w14:paraId="27B3BA92"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8.18</w:t>
            </w:r>
          </w:p>
        </w:tc>
        <w:tc>
          <w:tcPr>
            <w:tcW w:w="862" w:type="dxa"/>
            <w:noWrap/>
            <w:vAlign w:val="center"/>
            <w:hideMark/>
          </w:tcPr>
          <w:p w14:paraId="350942FD"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2.65</w:t>
            </w:r>
          </w:p>
        </w:tc>
        <w:tc>
          <w:tcPr>
            <w:tcW w:w="756" w:type="dxa"/>
            <w:noWrap/>
            <w:vAlign w:val="center"/>
            <w:hideMark/>
          </w:tcPr>
          <w:p w14:paraId="3F5BB67B"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0.15</w:t>
            </w:r>
          </w:p>
        </w:tc>
        <w:tc>
          <w:tcPr>
            <w:tcW w:w="1092" w:type="dxa"/>
            <w:noWrap/>
            <w:vAlign w:val="center"/>
            <w:hideMark/>
          </w:tcPr>
          <w:p w14:paraId="3C746CF8"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6.49</w:t>
            </w:r>
          </w:p>
        </w:tc>
        <w:tc>
          <w:tcPr>
            <w:tcW w:w="804" w:type="dxa"/>
            <w:noWrap/>
            <w:vAlign w:val="center"/>
            <w:hideMark/>
          </w:tcPr>
          <w:p w14:paraId="5985293A"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1.09</w:t>
            </w:r>
          </w:p>
        </w:tc>
        <w:tc>
          <w:tcPr>
            <w:tcW w:w="756" w:type="dxa"/>
            <w:noWrap/>
            <w:vAlign w:val="center"/>
            <w:hideMark/>
          </w:tcPr>
          <w:p w14:paraId="648B8CAE"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14.81</w:t>
            </w:r>
          </w:p>
        </w:tc>
        <w:tc>
          <w:tcPr>
            <w:tcW w:w="636" w:type="dxa"/>
            <w:noWrap/>
            <w:vAlign w:val="center"/>
            <w:hideMark/>
          </w:tcPr>
          <w:p w14:paraId="58A0DDA7"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2.41</w:t>
            </w:r>
          </w:p>
        </w:tc>
        <w:tc>
          <w:tcPr>
            <w:tcW w:w="978" w:type="dxa"/>
            <w:noWrap/>
            <w:vAlign w:val="center"/>
            <w:hideMark/>
          </w:tcPr>
          <w:p w14:paraId="2E6445D5"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0.82</w:t>
            </w:r>
          </w:p>
        </w:tc>
        <w:tc>
          <w:tcPr>
            <w:tcW w:w="1580" w:type="dxa"/>
            <w:noWrap/>
            <w:vAlign w:val="center"/>
            <w:hideMark/>
          </w:tcPr>
          <w:p w14:paraId="57D7C103"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No Rebound</w:t>
            </w:r>
          </w:p>
        </w:tc>
      </w:tr>
      <w:tr w:rsidR="008C5A86" w:rsidRPr="00DD7469" w14:paraId="35E7095D" w14:textId="77777777" w:rsidTr="00AE1F55">
        <w:trPr>
          <w:trHeight w:val="20"/>
          <w:jc w:val="center"/>
        </w:trPr>
        <w:tc>
          <w:tcPr>
            <w:cnfStyle w:val="001000000000" w:firstRow="0" w:lastRow="0" w:firstColumn="1" w:lastColumn="0" w:oddVBand="0" w:evenVBand="0" w:oddHBand="0" w:evenHBand="0" w:firstRowFirstColumn="0" w:firstRowLastColumn="0" w:lastRowFirstColumn="0" w:lastRowLastColumn="0"/>
            <w:tcW w:w="744" w:type="dxa"/>
            <w:noWrap/>
            <w:vAlign w:val="center"/>
            <w:hideMark/>
          </w:tcPr>
          <w:p w14:paraId="2B6407C9" w14:textId="606CD1C8" w:rsidR="008C5A86" w:rsidRPr="00DD7469" w:rsidRDefault="008C5A86" w:rsidP="00AE1F55">
            <w:pPr>
              <w:spacing w:after="160"/>
              <w:jc w:val="center"/>
              <w:rPr>
                <w:rFonts w:ascii="Times New Roman" w:hAnsi="Times New Roman" w:cs="Times New Roman"/>
                <w:sz w:val="20"/>
                <w:szCs w:val="20"/>
              </w:rPr>
            </w:pPr>
            <w:r w:rsidRPr="00DD7469">
              <w:rPr>
                <w:rFonts w:ascii="Times New Roman" w:hAnsi="Times New Roman" w:cs="Times New Roman"/>
                <w:sz w:val="20"/>
                <w:szCs w:val="20"/>
              </w:rPr>
              <w:t>4</w:t>
            </w:r>
            <w:r w:rsidR="00B37C8E">
              <w:rPr>
                <w:rFonts w:ascii="Times New Roman" w:hAnsi="Times New Roman" w:cs="Times New Roman"/>
                <w:sz w:val="20"/>
                <w:szCs w:val="20"/>
              </w:rPr>
              <w:t>4</w:t>
            </w:r>
          </w:p>
        </w:tc>
        <w:tc>
          <w:tcPr>
            <w:tcW w:w="1077" w:type="dxa"/>
            <w:noWrap/>
            <w:vAlign w:val="center"/>
            <w:hideMark/>
          </w:tcPr>
          <w:p w14:paraId="378B8150"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8</w:t>
            </w:r>
          </w:p>
        </w:tc>
        <w:tc>
          <w:tcPr>
            <w:tcW w:w="862" w:type="dxa"/>
            <w:noWrap/>
            <w:vAlign w:val="center"/>
            <w:hideMark/>
          </w:tcPr>
          <w:p w14:paraId="7DECA4FD"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2.68</w:t>
            </w:r>
          </w:p>
        </w:tc>
        <w:tc>
          <w:tcPr>
            <w:tcW w:w="756" w:type="dxa"/>
            <w:noWrap/>
            <w:vAlign w:val="center"/>
            <w:hideMark/>
          </w:tcPr>
          <w:p w14:paraId="7A827053"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0.2</w:t>
            </w:r>
          </w:p>
        </w:tc>
        <w:tc>
          <w:tcPr>
            <w:tcW w:w="1092" w:type="dxa"/>
            <w:noWrap/>
            <w:vAlign w:val="center"/>
            <w:hideMark/>
          </w:tcPr>
          <w:p w14:paraId="791C0813"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6.5</w:t>
            </w:r>
          </w:p>
        </w:tc>
        <w:tc>
          <w:tcPr>
            <w:tcW w:w="804" w:type="dxa"/>
            <w:noWrap/>
            <w:vAlign w:val="center"/>
            <w:hideMark/>
          </w:tcPr>
          <w:p w14:paraId="436EBEB5"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1.29</w:t>
            </w:r>
          </w:p>
        </w:tc>
        <w:tc>
          <w:tcPr>
            <w:tcW w:w="756" w:type="dxa"/>
            <w:noWrap/>
            <w:vAlign w:val="center"/>
            <w:hideMark/>
          </w:tcPr>
          <w:p w14:paraId="0A96FEB3"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13.55</w:t>
            </w:r>
          </w:p>
        </w:tc>
        <w:tc>
          <w:tcPr>
            <w:tcW w:w="636" w:type="dxa"/>
            <w:noWrap/>
            <w:vAlign w:val="center"/>
            <w:hideMark/>
          </w:tcPr>
          <w:p w14:paraId="5DB5BD71"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2.47</w:t>
            </w:r>
          </w:p>
        </w:tc>
        <w:tc>
          <w:tcPr>
            <w:tcW w:w="978" w:type="dxa"/>
            <w:noWrap/>
            <w:vAlign w:val="center"/>
            <w:hideMark/>
          </w:tcPr>
          <w:p w14:paraId="20317C88"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0.79</w:t>
            </w:r>
          </w:p>
        </w:tc>
        <w:tc>
          <w:tcPr>
            <w:tcW w:w="1580" w:type="dxa"/>
            <w:noWrap/>
            <w:vAlign w:val="center"/>
            <w:hideMark/>
          </w:tcPr>
          <w:p w14:paraId="25833723"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No Rebound</w:t>
            </w:r>
          </w:p>
        </w:tc>
      </w:tr>
      <w:tr w:rsidR="008C5A86" w:rsidRPr="00DD7469" w14:paraId="6E7F0385" w14:textId="77777777" w:rsidTr="00AE1F55">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44" w:type="dxa"/>
            <w:noWrap/>
            <w:vAlign w:val="center"/>
            <w:hideMark/>
          </w:tcPr>
          <w:p w14:paraId="7B5F11D8" w14:textId="79BEC47B" w:rsidR="008C5A86" w:rsidRPr="00DD7469" w:rsidRDefault="00B37C8E" w:rsidP="00AE1F55">
            <w:pPr>
              <w:spacing w:after="160"/>
              <w:jc w:val="center"/>
              <w:rPr>
                <w:rFonts w:ascii="Times New Roman" w:hAnsi="Times New Roman" w:cs="Times New Roman"/>
                <w:sz w:val="20"/>
                <w:szCs w:val="20"/>
              </w:rPr>
            </w:pPr>
            <w:r>
              <w:rPr>
                <w:rFonts w:ascii="Times New Roman" w:hAnsi="Times New Roman" w:cs="Times New Roman"/>
                <w:sz w:val="20"/>
                <w:szCs w:val="20"/>
              </w:rPr>
              <w:t>45</w:t>
            </w:r>
          </w:p>
        </w:tc>
        <w:tc>
          <w:tcPr>
            <w:tcW w:w="1077" w:type="dxa"/>
            <w:noWrap/>
            <w:vAlign w:val="center"/>
            <w:hideMark/>
          </w:tcPr>
          <w:p w14:paraId="093C7C3D"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8.06</w:t>
            </w:r>
          </w:p>
        </w:tc>
        <w:tc>
          <w:tcPr>
            <w:tcW w:w="862" w:type="dxa"/>
            <w:noWrap/>
            <w:vAlign w:val="center"/>
            <w:hideMark/>
          </w:tcPr>
          <w:p w14:paraId="7076F1DF"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2.64</w:t>
            </w:r>
          </w:p>
        </w:tc>
        <w:tc>
          <w:tcPr>
            <w:tcW w:w="756" w:type="dxa"/>
            <w:noWrap/>
            <w:vAlign w:val="center"/>
            <w:hideMark/>
          </w:tcPr>
          <w:p w14:paraId="1E29DD51"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0.13</w:t>
            </w:r>
          </w:p>
        </w:tc>
        <w:tc>
          <w:tcPr>
            <w:tcW w:w="1092" w:type="dxa"/>
            <w:noWrap/>
            <w:vAlign w:val="center"/>
            <w:hideMark/>
          </w:tcPr>
          <w:p w14:paraId="471C3615"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6.49</w:t>
            </w:r>
          </w:p>
        </w:tc>
        <w:tc>
          <w:tcPr>
            <w:tcW w:w="804" w:type="dxa"/>
            <w:noWrap/>
            <w:vAlign w:val="center"/>
            <w:hideMark/>
          </w:tcPr>
          <w:p w14:paraId="20538C50"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1.9</w:t>
            </w:r>
          </w:p>
        </w:tc>
        <w:tc>
          <w:tcPr>
            <w:tcW w:w="756" w:type="dxa"/>
            <w:noWrap/>
            <w:vAlign w:val="center"/>
            <w:hideMark/>
          </w:tcPr>
          <w:p w14:paraId="403A93E2"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11.47</w:t>
            </w:r>
          </w:p>
        </w:tc>
        <w:tc>
          <w:tcPr>
            <w:tcW w:w="636" w:type="dxa"/>
            <w:noWrap/>
            <w:vAlign w:val="center"/>
            <w:hideMark/>
          </w:tcPr>
          <w:p w14:paraId="22480F22"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2.06</w:t>
            </w:r>
          </w:p>
        </w:tc>
        <w:tc>
          <w:tcPr>
            <w:tcW w:w="978" w:type="dxa"/>
            <w:noWrap/>
            <w:vAlign w:val="center"/>
            <w:hideMark/>
          </w:tcPr>
          <w:p w14:paraId="41795083"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0.54</w:t>
            </w:r>
          </w:p>
        </w:tc>
        <w:tc>
          <w:tcPr>
            <w:tcW w:w="1580" w:type="dxa"/>
            <w:noWrap/>
            <w:vAlign w:val="center"/>
            <w:hideMark/>
          </w:tcPr>
          <w:p w14:paraId="66127E2A"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No Rebound</w:t>
            </w:r>
          </w:p>
        </w:tc>
      </w:tr>
      <w:tr w:rsidR="008C5A86" w:rsidRPr="00DD7469" w14:paraId="241D2665" w14:textId="77777777" w:rsidTr="00AE1F55">
        <w:trPr>
          <w:trHeight w:val="20"/>
          <w:jc w:val="center"/>
        </w:trPr>
        <w:tc>
          <w:tcPr>
            <w:cnfStyle w:val="001000000000" w:firstRow="0" w:lastRow="0" w:firstColumn="1" w:lastColumn="0" w:oddVBand="0" w:evenVBand="0" w:oddHBand="0" w:evenHBand="0" w:firstRowFirstColumn="0" w:firstRowLastColumn="0" w:lastRowFirstColumn="0" w:lastRowLastColumn="0"/>
            <w:tcW w:w="744" w:type="dxa"/>
            <w:noWrap/>
            <w:vAlign w:val="center"/>
            <w:hideMark/>
          </w:tcPr>
          <w:p w14:paraId="19B70599" w14:textId="0024DDF3" w:rsidR="008C5A86" w:rsidRPr="00DD7469" w:rsidRDefault="00B37C8E" w:rsidP="00AE1F55">
            <w:pPr>
              <w:spacing w:after="160"/>
              <w:jc w:val="center"/>
              <w:rPr>
                <w:rFonts w:ascii="Times New Roman" w:hAnsi="Times New Roman" w:cs="Times New Roman"/>
                <w:sz w:val="20"/>
                <w:szCs w:val="20"/>
              </w:rPr>
            </w:pPr>
            <w:r>
              <w:rPr>
                <w:rFonts w:ascii="Times New Roman" w:hAnsi="Times New Roman" w:cs="Times New Roman"/>
                <w:sz w:val="20"/>
                <w:szCs w:val="20"/>
              </w:rPr>
              <w:t>4</w:t>
            </w:r>
            <w:r w:rsidR="008C5A86" w:rsidRPr="00DD7469">
              <w:rPr>
                <w:rFonts w:ascii="Times New Roman" w:hAnsi="Times New Roman" w:cs="Times New Roman"/>
                <w:sz w:val="20"/>
                <w:szCs w:val="20"/>
              </w:rPr>
              <w:t>6</w:t>
            </w:r>
          </w:p>
        </w:tc>
        <w:tc>
          <w:tcPr>
            <w:tcW w:w="1077" w:type="dxa"/>
            <w:noWrap/>
            <w:vAlign w:val="center"/>
            <w:hideMark/>
          </w:tcPr>
          <w:p w14:paraId="1D5E70DD"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7.91</w:t>
            </w:r>
          </w:p>
        </w:tc>
        <w:tc>
          <w:tcPr>
            <w:tcW w:w="862" w:type="dxa"/>
            <w:noWrap/>
            <w:vAlign w:val="center"/>
            <w:hideMark/>
          </w:tcPr>
          <w:p w14:paraId="4B1C7D31"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2.68</w:t>
            </w:r>
          </w:p>
        </w:tc>
        <w:tc>
          <w:tcPr>
            <w:tcW w:w="756" w:type="dxa"/>
            <w:noWrap/>
            <w:vAlign w:val="center"/>
            <w:hideMark/>
          </w:tcPr>
          <w:p w14:paraId="1EFB8F67"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0.2</w:t>
            </w:r>
          </w:p>
        </w:tc>
        <w:tc>
          <w:tcPr>
            <w:tcW w:w="1092" w:type="dxa"/>
            <w:noWrap/>
            <w:vAlign w:val="center"/>
            <w:hideMark/>
          </w:tcPr>
          <w:p w14:paraId="33B92AA6"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6.45</w:t>
            </w:r>
          </w:p>
        </w:tc>
        <w:tc>
          <w:tcPr>
            <w:tcW w:w="804" w:type="dxa"/>
            <w:noWrap/>
            <w:vAlign w:val="center"/>
            <w:hideMark/>
          </w:tcPr>
          <w:p w14:paraId="61A6000A"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1.91</w:t>
            </w:r>
          </w:p>
        </w:tc>
        <w:tc>
          <w:tcPr>
            <w:tcW w:w="756" w:type="dxa"/>
            <w:noWrap/>
            <w:vAlign w:val="center"/>
            <w:hideMark/>
          </w:tcPr>
          <w:p w14:paraId="385C6264"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11.57</w:t>
            </w:r>
          </w:p>
        </w:tc>
        <w:tc>
          <w:tcPr>
            <w:tcW w:w="636" w:type="dxa"/>
            <w:noWrap/>
            <w:vAlign w:val="center"/>
            <w:hideMark/>
          </w:tcPr>
          <w:p w14:paraId="4B37593D"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2.43</w:t>
            </w:r>
          </w:p>
        </w:tc>
        <w:tc>
          <w:tcPr>
            <w:tcW w:w="978" w:type="dxa"/>
            <w:noWrap/>
            <w:vAlign w:val="center"/>
            <w:hideMark/>
          </w:tcPr>
          <w:p w14:paraId="25675ADE"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0.38</w:t>
            </w:r>
          </w:p>
        </w:tc>
        <w:tc>
          <w:tcPr>
            <w:tcW w:w="1580" w:type="dxa"/>
            <w:noWrap/>
            <w:vAlign w:val="center"/>
            <w:hideMark/>
          </w:tcPr>
          <w:p w14:paraId="0915CB19"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No Rebound</w:t>
            </w:r>
          </w:p>
        </w:tc>
      </w:tr>
      <w:tr w:rsidR="008C5A86" w:rsidRPr="00DD7469" w14:paraId="6B35E654" w14:textId="77777777" w:rsidTr="00AE1F55">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44" w:type="dxa"/>
            <w:noWrap/>
            <w:vAlign w:val="center"/>
            <w:hideMark/>
          </w:tcPr>
          <w:p w14:paraId="0D56BFE5" w14:textId="7BDA3DC2" w:rsidR="008C5A86" w:rsidRPr="00DD7469" w:rsidRDefault="008C5A86" w:rsidP="00AE1F55">
            <w:pPr>
              <w:spacing w:after="160"/>
              <w:jc w:val="center"/>
              <w:rPr>
                <w:rFonts w:ascii="Times New Roman" w:hAnsi="Times New Roman" w:cs="Times New Roman"/>
                <w:sz w:val="20"/>
                <w:szCs w:val="20"/>
              </w:rPr>
            </w:pPr>
            <w:r w:rsidRPr="00DD7469">
              <w:rPr>
                <w:rFonts w:ascii="Times New Roman" w:hAnsi="Times New Roman" w:cs="Times New Roman"/>
                <w:sz w:val="20"/>
                <w:szCs w:val="20"/>
              </w:rPr>
              <w:t>47</w:t>
            </w:r>
          </w:p>
        </w:tc>
        <w:tc>
          <w:tcPr>
            <w:tcW w:w="1077" w:type="dxa"/>
            <w:noWrap/>
            <w:vAlign w:val="center"/>
            <w:hideMark/>
          </w:tcPr>
          <w:p w14:paraId="540C6771"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8.12</w:t>
            </w:r>
          </w:p>
        </w:tc>
        <w:tc>
          <w:tcPr>
            <w:tcW w:w="862" w:type="dxa"/>
            <w:noWrap/>
            <w:vAlign w:val="center"/>
            <w:hideMark/>
          </w:tcPr>
          <w:p w14:paraId="7AE93D2D"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2.63</w:t>
            </w:r>
          </w:p>
        </w:tc>
        <w:tc>
          <w:tcPr>
            <w:tcW w:w="756" w:type="dxa"/>
            <w:noWrap/>
            <w:vAlign w:val="center"/>
            <w:hideMark/>
          </w:tcPr>
          <w:p w14:paraId="60DCF376"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0.15</w:t>
            </w:r>
          </w:p>
        </w:tc>
        <w:tc>
          <w:tcPr>
            <w:tcW w:w="1092" w:type="dxa"/>
            <w:noWrap/>
            <w:vAlign w:val="center"/>
            <w:hideMark/>
          </w:tcPr>
          <w:p w14:paraId="1774E97C"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6.5</w:t>
            </w:r>
          </w:p>
        </w:tc>
        <w:tc>
          <w:tcPr>
            <w:tcW w:w="804" w:type="dxa"/>
            <w:noWrap/>
            <w:vAlign w:val="center"/>
            <w:hideMark/>
          </w:tcPr>
          <w:p w14:paraId="7B2DF7EF"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2.26</w:t>
            </w:r>
          </w:p>
        </w:tc>
        <w:tc>
          <w:tcPr>
            <w:tcW w:w="756" w:type="dxa"/>
            <w:noWrap/>
            <w:vAlign w:val="center"/>
            <w:hideMark/>
          </w:tcPr>
          <w:p w14:paraId="2D8D8D60"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13.66</w:t>
            </w:r>
          </w:p>
        </w:tc>
        <w:tc>
          <w:tcPr>
            <w:tcW w:w="636" w:type="dxa"/>
            <w:noWrap/>
            <w:vAlign w:val="center"/>
            <w:hideMark/>
          </w:tcPr>
          <w:p w14:paraId="2A7577F7"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1.72</w:t>
            </w:r>
          </w:p>
        </w:tc>
        <w:tc>
          <w:tcPr>
            <w:tcW w:w="978" w:type="dxa"/>
            <w:noWrap/>
            <w:vAlign w:val="center"/>
            <w:hideMark/>
          </w:tcPr>
          <w:p w14:paraId="7787FB45"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0.57</w:t>
            </w:r>
          </w:p>
        </w:tc>
        <w:tc>
          <w:tcPr>
            <w:tcW w:w="1580" w:type="dxa"/>
            <w:noWrap/>
            <w:vAlign w:val="center"/>
            <w:hideMark/>
          </w:tcPr>
          <w:p w14:paraId="36BF7D47"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No Rebound</w:t>
            </w:r>
          </w:p>
        </w:tc>
      </w:tr>
      <w:tr w:rsidR="008C5A86" w:rsidRPr="00DD7469" w14:paraId="5511F40F" w14:textId="77777777" w:rsidTr="00AE1F55">
        <w:trPr>
          <w:trHeight w:val="20"/>
          <w:jc w:val="center"/>
        </w:trPr>
        <w:tc>
          <w:tcPr>
            <w:cnfStyle w:val="001000000000" w:firstRow="0" w:lastRow="0" w:firstColumn="1" w:lastColumn="0" w:oddVBand="0" w:evenVBand="0" w:oddHBand="0" w:evenHBand="0" w:firstRowFirstColumn="0" w:firstRowLastColumn="0" w:lastRowFirstColumn="0" w:lastRowLastColumn="0"/>
            <w:tcW w:w="744" w:type="dxa"/>
            <w:noWrap/>
            <w:vAlign w:val="center"/>
            <w:hideMark/>
          </w:tcPr>
          <w:p w14:paraId="0DD2270B" w14:textId="244B5845" w:rsidR="008C5A86" w:rsidRPr="00DD7469" w:rsidRDefault="008C5A86" w:rsidP="00AE1F55">
            <w:pPr>
              <w:spacing w:after="160"/>
              <w:jc w:val="center"/>
              <w:rPr>
                <w:rFonts w:ascii="Times New Roman" w:hAnsi="Times New Roman" w:cs="Times New Roman"/>
                <w:sz w:val="20"/>
                <w:szCs w:val="20"/>
              </w:rPr>
            </w:pPr>
            <w:r w:rsidRPr="00DD7469">
              <w:rPr>
                <w:rFonts w:ascii="Times New Roman" w:hAnsi="Times New Roman" w:cs="Times New Roman"/>
                <w:sz w:val="20"/>
                <w:szCs w:val="20"/>
              </w:rPr>
              <w:t>4</w:t>
            </w:r>
            <w:r w:rsidR="00B37C8E">
              <w:rPr>
                <w:rFonts w:ascii="Times New Roman" w:hAnsi="Times New Roman" w:cs="Times New Roman"/>
                <w:sz w:val="20"/>
                <w:szCs w:val="20"/>
              </w:rPr>
              <w:t>8</w:t>
            </w:r>
          </w:p>
        </w:tc>
        <w:tc>
          <w:tcPr>
            <w:tcW w:w="1077" w:type="dxa"/>
            <w:noWrap/>
            <w:vAlign w:val="center"/>
            <w:hideMark/>
          </w:tcPr>
          <w:p w14:paraId="523094A8"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8.26</w:t>
            </w:r>
          </w:p>
        </w:tc>
        <w:tc>
          <w:tcPr>
            <w:tcW w:w="862" w:type="dxa"/>
            <w:noWrap/>
            <w:vAlign w:val="center"/>
            <w:hideMark/>
          </w:tcPr>
          <w:p w14:paraId="2CC3CBB2"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2.63</w:t>
            </w:r>
          </w:p>
        </w:tc>
        <w:tc>
          <w:tcPr>
            <w:tcW w:w="756" w:type="dxa"/>
            <w:noWrap/>
            <w:vAlign w:val="center"/>
            <w:hideMark/>
          </w:tcPr>
          <w:p w14:paraId="6E6A3D42"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0.14</w:t>
            </w:r>
          </w:p>
        </w:tc>
        <w:tc>
          <w:tcPr>
            <w:tcW w:w="1092" w:type="dxa"/>
            <w:noWrap/>
            <w:vAlign w:val="center"/>
            <w:hideMark/>
          </w:tcPr>
          <w:p w14:paraId="7CBD05C2"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6.5</w:t>
            </w:r>
          </w:p>
        </w:tc>
        <w:tc>
          <w:tcPr>
            <w:tcW w:w="804" w:type="dxa"/>
            <w:noWrap/>
            <w:vAlign w:val="center"/>
            <w:hideMark/>
          </w:tcPr>
          <w:p w14:paraId="7A92DC2F"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1.06</w:t>
            </w:r>
          </w:p>
        </w:tc>
        <w:tc>
          <w:tcPr>
            <w:tcW w:w="756" w:type="dxa"/>
            <w:noWrap/>
            <w:vAlign w:val="center"/>
            <w:hideMark/>
          </w:tcPr>
          <w:p w14:paraId="6F15E8E3"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13.13</w:t>
            </w:r>
          </w:p>
        </w:tc>
        <w:tc>
          <w:tcPr>
            <w:tcW w:w="636" w:type="dxa"/>
            <w:noWrap/>
            <w:vAlign w:val="center"/>
            <w:hideMark/>
          </w:tcPr>
          <w:p w14:paraId="3694495F"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1.6</w:t>
            </w:r>
          </w:p>
        </w:tc>
        <w:tc>
          <w:tcPr>
            <w:tcW w:w="978" w:type="dxa"/>
            <w:noWrap/>
            <w:vAlign w:val="center"/>
            <w:hideMark/>
          </w:tcPr>
          <w:p w14:paraId="71CF938E"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0.52</w:t>
            </w:r>
          </w:p>
        </w:tc>
        <w:tc>
          <w:tcPr>
            <w:tcW w:w="1580" w:type="dxa"/>
            <w:noWrap/>
            <w:vAlign w:val="center"/>
            <w:hideMark/>
          </w:tcPr>
          <w:p w14:paraId="435CAAD1"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No Rebound</w:t>
            </w:r>
          </w:p>
        </w:tc>
      </w:tr>
      <w:tr w:rsidR="008C5A86" w:rsidRPr="00DD7469" w14:paraId="74A3B124" w14:textId="77777777" w:rsidTr="00AE1F55">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44" w:type="dxa"/>
            <w:noWrap/>
            <w:vAlign w:val="center"/>
            <w:hideMark/>
          </w:tcPr>
          <w:p w14:paraId="2CCCBF03" w14:textId="06AE8749" w:rsidR="008C5A86" w:rsidRPr="00DD7469" w:rsidRDefault="008C5A86" w:rsidP="00AE1F55">
            <w:pPr>
              <w:spacing w:after="160"/>
              <w:jc w:val="center"/>
              <w:rPr>
                <w:rFonts w:ascii="Times New Roman" w:hAnsi="Times New Roman" w:cs="Times New Roman"/>
                <w:sz w:val="20"/>
                <w:szCs w:val="20"/>
              </w:rPr>
            </w:pPr>
            <w:r w:rsidRPr="00DD7469">
              <w:rPr>
                <w:rFonts w:ascii="Times New Roman" w:hAnsi="Times New Roman" w:cs="Times New Roman"/>
                <w:sz w:val="20"/>
                <w:szCs w:val="20"/>
              </w:rPr>
              <w:t>4</w:t>
            </w:r>
            <w:r w:rsidR="00B37C8E">
              <w:rPr>
                <w:rFonts w:ascii="Times New Roman" w:hAnsi="Times New Roman" w:cs="Times New Roman"/>
                <w:sz w:val="20"/>
                <w:szCs w:val="20"/>
              </w:rPr>
              <w:t>9</w:t>
            </w:r>
          </w:p>
        </w:tc>
        <w:tc>
          <w:tcPr>
            <w:tcW w:w="1077" w:type="dxa"/>
            <w:noWrap/>
            <w:vAlign w:val="center"/>
            <w:hideMark/>
          </w:tcPr>
          <w:p w14:paraId="45C8AE95"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8</w:t>
            </w:r>
          </w:p>
        </w:tc>
        <w:tc>
          <w:tcPr>
            <w:tcW w:w="862" w:type="dxa"/>
            <w:noWrap/>
            <w:vAlign w:val="center"/>
            <w:hideMark/>
          </w:tcPr>
          <w:p w14:paraId="3EDE5176"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2.66</w:t>
            </w:r>
          </w:p>
        </w:tc>
        <w:tc>
          <w:tcPr>
            <w:tcW w:w="756" w:type="dxa"/>
            <w:noWrap/>
            <w:vAlign w:val="center"/>
            <w:hideMark/>
          </w:tcPr>
          <w:p w14:paraId="71E7F2B5"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0.18</w:t>
            </w:r>
          </w:p>
        </w:tc>
        <w:tc>
          <w:tcPr>
            <w:tcW w:w="1092" w:type="dxa"/>
            <w:noWrap/>
            <w:vAlign w:val="center"/>
            <w:hideMark/>
          </w:tcPr>
          <w:p w14:paraId="6A56F799"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6.48</w:t>
            </w:r>
          </w:p>
        </w:tc>
        <w:tc>
          <w:tcPr>
            <w:tcW w:w="804" w:type="dxa"/>
            <w:noWrap/>
            <w:vAlign w:val="center"/>
            <w:hideMark/>
          </w:tcPr>
          <w:p w14:paraId="25658D83"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1.74</w:t>
            </w:r>
          </w:p>
        </w:tc>
        <w:tc>
          <w:tcPr>
            <w:tcW w:w="756" w:type="dxa"/>
            <w:noWrap/>
            <w:vAlign w:val="center"/>
            <w:hideMark/>
          </w:tcPr>
          <w:p w14:paraId="43F2A7C4"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13.02</w:t>
            </w:r>
          </w:p>
        </w:tc>
        <w:tc>
          <w:tcPr>
            <w:tcW w:w="636" w:type="dxa"/>
            <w:noWrap/>
            <w:vAlign w:val="center"/>
            <w:hideMark/>
          </w:tcPr>
          <w:p w14:paraId="4F1AE77D"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2.71</w:t>
            </w:r>
          </w:p>
        </w:tc>
        <w:tc>
          <w:tcPr>
            <w:tcW w:w="978" w:type="dxa"/>
            <w:noWrap/>
            <w:vAlign w:val="center"/>
            <w:hideMark/>
          </w:tcPr>
          <w:p w14:paraId="562F85B8"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0.75</w:t>
            </w:r>
          </w:p>
        </w:tc>
        <w:tc>
          <w:tcPr>
            <w:tcW w:w="1580" w:type="dxa"/>
            <w:noWrap/>
            <w:vAlign w:val="center"/>
            <w:hideMark/>
          </w:tcPr>
          <w:p w14:paraId="7829BF7A"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No Rebound</w:t>
            </w:r>
          </w:p>
        </w:tc>
      </w:tr>
      <w:tr w:rsidR="008C5A86" w:rsidRPr="00DD7469" w14:paraId="0F94E107" w14:textId="77777777" w:rsidTr="00AE1F55">
        <w:trPr>
          <w:trHeight w:val="20"/>
          <w:jc w:val="center"/>
        </w:trPr>
        <w:tc>
          <w:tcPr>
            <w:cnfStyle w:val="001000000000" w:firstRow="0" w:lastRow="0" w:firstColumn="1" w:lastColumn="0" w:oddVBand="0" w:evenVBand="0" w:oddHBand="0" w:evenHBand="0" w:firstRowFirstColumn="0" w:firstRowLastColumn="0" w:lastRowFirstColumn="0" w:lastRowLastColumn="0"/>
            <w:tcW w:w="744" w:type="dxa"/>
            <w:noWrap/>
            <w:vAlign w:val="center"/>
            <w:hideMark/>
          </w:tcPr>
          <w:p w14:paraId="46CF9BCD" w14:textId="13CAA8F2" w:rsidR="008C5A86" w:rsidRPr="00DD7469" w:rsidRDefault="00B37C8E" w:rsidP="00AE1F55">
            <w:pPr>
              <w:spacing w:after="160"/>
              <w:jc w:val="center"/>
              <w:rPr>
                <w:rFonts w:ascii="Times New Roman" w:hAnsi="Times New Roman" w:cs="Times New Roman"/>
                <w:sz w:val="20"/>
                <w:szCs w:val="20"/>
              </w:rPr>
            </w:pPr>
            <w:r>
              <w:rPr>
                <w:rFonts w:ascii="Times New Roman" w:hAnsi="Times New Roman" w:cs="Times New Roman"/>
                <w:sz w:val="20"/>
                <w:szCs w:val="20"/>
              </w:rPr>
              <w:t>50</w:t>
            </w:r>
          </w:p>
        </w:tc>
        <w:tc>
          <w:tcPr>
            <w:tcW w:w="1077" w:type="dxa"/>
            <w:noWrap/>
            <w:vAlign w:val="center"/>
            <w:hideMark/>
          </w:tcPr>
          <w:p w14:paraId="2598ECB4"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8.09</w:t>
            </w:r>
          </w:p>
        </w:tc>
        <w:tc>
          <w:tcPr>
            <w:tcW w:w="862" w:type="dxa"/>
            <w:noWrap/>
            <w:vAlign w:val="center"/>
            <w:hideMark/>
          </w:tcPr>
          <w:p w14:paraId="76BD7813"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2.64</w:t>
            </w:r>
          </w:p>
        </w:tc>
        <w:tc>
          <w:tcPr>
            <w:tcW w:w="756" w:type="dxa"/>
            <w:noWrap/>
            <w:vAlign w:val="center"/>
            <w:hideMark/>
          </w:tcPr>
          <w:p w14:paraId="5DB46411"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0.17</w:t>
            </w:r>
          </w:p>
        </w:tc>
        <w:tc>
          <w:tcPr>
            <w:tcW w:w="1092" w:type="dxa"/>
            <w:noWrap/>
            <w:vAlign w:val="center"/>
            <w:hideMark/>
          </w:tcPr>
          <w:p w14:paraId="6C6FC10E"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6.49</w:t>
            </w:r>
          </w:p>
        </w:tc>
        <w:tc>
          <w:tcPr>
            <w:tcW w:w="804" w:type="dxa"/>
            <w:noWrap/>
            <w:vAlign w:val="center"/>
            <w:hideMark/>
          </w:tcPr>
          <w:p w14:paraId="164E30F9"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2.02</w:t>
            </w:r>
          </w:p>
        </w:tc>
        <w:tc>
          <w:tcPr>
            <w:tcW w:w="756" w:type="dxa"/>
            <w:noWrap/>
            <w:vAlign w:val="center"/>
            <w:hideMark/>
          </w:tcPr>
          <w:p w14:paraId="50B96FBC"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11.86</w:t>
            </w:r>
          </w:p>
        </w:tc>
        <w:tc>
          <w:tcPr>
            <w:tcW w:w="636" w:type="dxa"/>
            <w:noWrap/>
            <w:vAlign w:val="center"/>
            <w:hideMark/>
          </w:tcPr>
          <w:p w14:paraId="750070BC"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2.07</w:t>
            </w:r>
          </w:p>
        </w:tc>
        <w:tc>
          <w:tcPr>
            <w:tcW w:w="978" w:type="dxa"/>
            <w:noWrap/>
            <w:vAlign w:val="center"/>
            <w:hideMark/>
          </w:tcPr>
          <w:p w14:paraId="2CF1DCA7"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0.55</w:t>
            </w:r>
          </w:p>
        </w:tc>
        <w:tc>
          <w:tcPr>
            <w:tcW w:w="1580" w:type="dxa"/>
            <w:noWrap/>
            <w:vAlign w:val="center"/>
            <w:hideMark/>
          </w:tcPr>
          <w:p w14:paraId="55AAABFD" w14:textId="77777777" w:rsidR="008C5A86" w:rsidRPr="00DD7469" w:rsidRDefault="008C5A86" w:rsidP="00AE1F55">
            <w:pPr>
              <w:spacing w:after="160"/>
              <w:jc w:val="center"/>
              <w:cnfStyle w:val="000000000000" w:firstRow="0" w:lastRow="0" w:firstColumn="0" w:lastColumn="0" w:oddVBand="0" w:evenVBand="0" w:oddHBand="0" w:evenHBand="0" w:firstRowFirstColumn="0" w:firstRowLastColumn="0" w:lastRowFirstColumn="0" w:lastRowLastColumn="0"/>
              <w:rPr>
                <w:sz w:val="20"/>
                <w:szCs w:val="20"/>
              </w:rPr>
            </w:pPr>
            <w:r w:rsidRPr="00DD7469">
              <w:rPr>
                <w:sz w:val="20"/>
                <w:szCs w:val="20"/>
              </w:rPr>
              <w:t>No Rebound</w:t>
            </w:r>
          </w:p>
        </w:tc>
      </w:tr>
      <w:tr w:rsidR="008C5A86" w:rsidRPr="00DD7469" w14:paraId="740F61CA" w14:textId="77777777" w:rsidTr="00AE1F55">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44" w:type="dxa"/>
            <w:noWrap/>
            <w:vAlign w:val="center"/>
            <w:hideMark/>
          </w:tcPr>
          <w:p w14:paraId="5D899465" w14:textId="777C41D7" w:rsidR="008C5A86" w:rsidRPr="00DD7469" w:rsidRDefault="008C5A86" w:rsidP="00AE1F55">
            <w:pPr>
              <w:spacing w:after="160"/>
              <w:jc w:val="center"/>
              <w:rPr>
                <w:rFonts w:ascii="Times New Roman" w:hAnsi="Times New Roman" w:cs="Times New Roman"/>
                <w:sz w:val="20"/>
                <w:szCs w:val="20"/>
              </w:rPr>
            </w:pPr>
            <w:r w:rsidRPr="00DD7469">
              <w:rPr>
                <w:rFonts w:ascii="Times New Roman" w:hAnsi="Times New Roman" w:cs="Times New Roman"/>
                <w:sz w:val="20"/>
                <w:szCs w:val="20"/>
              </w:rPr>
              <w:t>5</w:t>
            </w:r>
            <w:r w:rsidR="00B37C8E">
              <w:rPr>
                <w:rFonts w:ascii="Times New Roman" w:hAnsi="Times New Roman" w:cs="Times New Roman"/>
                <w:sz w:val="20"/>
                <w:szCs w:val="20"/>
              </w:rPr>
              <w:t>1</w:t>
            </w:r>
          </w:p>
        </w:tc>
        <w:tc>
          <w:tcPr>
            <w:tcW w:w="1077" w:type="dxa"/>
            <w:noWrap/>
            <w:vAlign w:val="center"/>
            <w:hideMark/>
          </w:tcPr>
          <w:p w14:paraId="020ED225"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8.01</w:t>
            </w:r>
          </w:p>
        </w:tc>
        <w:tc>
          <w:tcPr>
            <w:tcW w:w="862" w:type="dxa"/>
            <w:noWrap/>
            <w:vAlign w:val="center"/>
            <w:hideMark/>
          </w:tcPr>
          <w:p w14:paraId="0DA074B1"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2.66</w:t>
            </w:r>
          </w:p>
        </w:tc>
        <w:tc>
          <w:tcPr>
            <w:tcW w:w="756" w:type="dxa"/>
            <w:noWrap/>
            <w:vAlign w:val="center"/>
            <w:hideMark/>
          </w:tcPr>
          <w:p w14:paraId="5FA953F6"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0.22</w:t>
            </w:r>
          </w:p>
        </w:tc>
        <w:tc>
          <w:tcPr>
            <w:tcW w:w="1092" w:type="dxa"/>
            <w:noWrap/>
            <w:vAlign w:val="center"/>
            <w:hideMark/>
          </w:tcPr>
          <w:p w14:paraId="7E06F4E8"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6.48</w:t>
            </w:r>
          </w:p>
        </w:tc>
        <w:tc>
          <w:tcPr>
            <w:tcW w:w="804" w:type="dxa"/>
            <w:noWrap/>
            <w:vAlign w:val="center"/>
            <w:hideMark/>
          </w:tcPr>
          <w:p w14:paraId="6BEE61BD"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1.46</w:t>
            </w:r>
          </w:p>
        </w:tc>
        <w:tc>
          <w:tcPr>
            <w:tcW w:w="756" w:type="dxa"/>
            <w:noWrap/>
            <w:vAlign w:val="center"/>
            <w:hideMark/>
          </w:tcPr>
          <w:p w14:paraId="33287A6F"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13.82</w:t>
            </w:r>
          </w:p>
        </w:tc>
        <w:tc>
          <w:tcPr>
            <w:tcW w:w="636" w:type="dxa"/>
            <w:noWrap/>
            <w:vAlign w:val="center"/>
            <w:hideMark/>
          </w:tcPr>
          <w:p w14:paraId="32EDC805"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2.19</w:t>
            </w:r>
          </w:p>
        </w:tc>
        <w:tc>
          <w:tcPr>
            <w:tcW w:w="978" w:type="dxa"/>
            <w:noWrap/>
            <w:vAlign w:val="center"/>
            <w:hideMark/>
          </w:tcPr>
          <w:p w14:paraId="671F3D88"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0.86</w:t>
            </w:r>
          </w:p>
        </w:tc>
        <w:tc>
          <w:tcPr>
            <w:tcW w:w="1580" w:type="dxa"/>
            <w:noWrap/>
            <w:vAlign w:val="center"/>
            <w:hideMark/>
          </w:tcPr>
          <w:p w14:paraId="348882D1" w14:textId="77777777" w:rsidR="008C5A86" w:rsidRPr="00DD7469" w:rsidRDefault="008C5A86" w:rsidP="00AE1F55">
            <w:pPr>
              <w:spacing w:after="160"/>
              <w:jc w:val="center"/>
              <w:cnfStyle w:val="000000100000" w:firstRow="0" w:lastRow="0" w:firstColumn="0" w:lastColumn="0" w:oddVBand="0" w:evenVBand="0" w:oddHBand="1" w:evenHBand="0" w:firstRowFirstColumn="0" w:firstRowLastColumn="0" w:lastRowFirstColumn="0" w:lastRowLastColumn="0"/>
              <w:rPr>
                <w:sz w:val="20"/>
                <w:szCs w:val="20"/>
              </w:rPr>
            </w:pPr>
            <w:r w:rsidRPr="00DD7469">
              <w:rPr>
                <w:sz w:val="20"/>
                <w:szCs w:val="20"/>
              </w:rPr>
              <w:t>No Rebound</w:t>
            </w:r>
          </w:p>
        </w:tc>
      </w:tr>
    </w:tbl>
    <w:p w14:paraId="0D2788BC" w14:textId="4F770DB8" w:rsidR="008C5A86" w:rsidRDefault="008C5A86" w:rsidP="008C5A86">
      <w:pPr>
        <w:spacing w:line="480" w:lineRule="auto"/>
        <w:rPr>
          <w:bCs/>
          <w:szCs w:val="24"/>
        </w:rPr>
      </w:pPr>
      <w:r w:rsidRPr="0068032D">
        <w:rPr>
          <w:b/>
          <w:szCs w:val="24"/>
        </w:rPr>
        <w:lastRenderedPageBreak/>
        <w:t xml:space="preserve">S2 Table. </w:t>
      </w:r>
      <w:r w:rsidRPr="00045EBE">
        <w:rPr>
          <w:bCs/>
          <w:szCs w:val="24"/>
        </w:rPr>
        <w:t xml:space="preserve">Best fit parameters for all </w:t>
      </w:r>
      <w:r w:rsidR="00724073">
        <w:rPr>
          <w:bCs/>
          <w:szCs w:val="24"/>
        </w:rPr>
        <w:t xml:space="preserve">treated </w:t>
      </w:r>
      <w:r w:rsidRPr="00045EBE">
        <w:rPr>
          <w:bCs/>
          <w:szCs w:val="24"/>
        </w:rPr>
        <w:t>participants</w:t>
      </w:r>
      <w:r>
        <w:rPr>
          <w:bCs/>
          <w:szCs w:val="24"/>
        </w:rPr>
        <w:t xml:space="preserve">. Note: </w:t>
      </w:r>
      <m:oMath>
        <m:sSub>
          <m:sSubPr>
            <m:ctrlPr>
              <w:rPr>
                <w:rFonts w:ascii="Cambria Math" w:hAnsi="Cambria Math"/>
                <w:bCs/>
                <w:i/>
                <w:szCs w:val="24"/>
              </w:rPr>
            </m:ctrlPr>
          </m:sSubPr>
          <m:e>
            <m:r>
              <w:rPr>
                <w:rFonts w:ascii="Cambria Math" w:hAnsi="Cambria Math"/>
                <w:szCs w:val="24"/>
              </w:rPr>
              <m:t>T</m:t>
            </m:r>
          </m:e>
          <m:sub>
            <m:r>
              <w:rPr>
                <w:rFonts w:ascii="Cambria Math" w:hAnsi="Cambria Math"/>
                <w:szCs w:val="24"/>
              </w:rPr>
              <m:t>s</m:t>
            </m:r>
          </m:sub>
        </m:sSub>
      </m:oMath>
      <w:r>
        <w:rPr>
          <w:bCs/>
          <w:szCs w:val="24"/>
        </w:rPr>
        <w:t xml:space="preserve"> is time of infection relative to the time of symptom onset (reported by the participants).</w:t>
      </w:r>
    </w:p>
    <w:p w14:paraId="40B53BA2" w14:textId="77777777" w:rsidR="008C5A86" w:rsidRDefault="008C5A86" w:rsidP="008C5A86">
      <w:pPr>
        <w:spacing w:line="480" w:lineRule="auto"/>
        <w:rPr>
          <w:bCs/>
          <w:szCs w:val="24"/>
        </w:rPr>
      </w:pPr>
    </w:p>
    <w:p w14:paraId="03BD9D8E" w14:textId="1797BF36" w:rsidR="008C5A86" w:rsidRPr="00C8506C" w:rsidRDefault="008C5A86" w:rsidP="008C5A86">
      <w:pPr>
        <w:spacing w:line="480" w:lineRule="auto"/>
        <w:rPr>
          <w:b/>
          <w:bCs/>
          <w:color w:val="000000"/>
        </w:rPr>
      </w:pPr>
      <w:r w:rsidRPr="0081424A">
        <w:rPr>
          <w:b/>
          <w:bCs/>
        </w:rPr>
        <w:t>S</w:t>
      </w:r>
      <w:r>
        <w:rPr>
          <w:b/>
          <w:bCs/>
        </w:rPr>
        <w:t>3</w:t>
      </w:r>
      <w:r w:rsidRPr="0081424A">
        <w:rPr>
          <w:b/>
          <w:bCs/>
        </w:rPr>
        <w:t xml:space="preserve"> T</w:t>
      </w:r>
      <w:r>
        <w:rPr>
          <w:b/>
          <w:bCs/>
        </w:rPr>
        <w:t>ext:</w:t>
      </w:r>
      <w:r w:rsidRPr="00C8506C">
        <w:rPr>
          <w:b/>
          <w:bCs/>
        </w:rPr>
        <w:t xml:space="preserve"> Model Comparison</w:t>
      </w:r>
    </w:p>
    <w:p w14:paraId="723A803D" w14:textId="3FCD8E16" w:rsidR="005C7410" w:rsidRDefault="008C5A86" w:rsidP="008C5A86">
      <w:pPr>
        <w:spacing w:line="480" w:lineRule="auto"/>
        <w:ind w:firstLine="720"/>
        <w:jc w:val="both"/>
        <w:rPr>
          <w:rFonts w:eastAsiaTheme="minorEastAsia"/>
          <w:szCs w:val="24"/>
        </w:rPr>
      </w:pPr>
      <w:r>
        <w:rPr>
          <w:rFonts w:eastAsiaTheme="minorEastAsia"/>
          <w:szCs w:val="24"/>
        </w:rPr>
        <w:t xml:space="preserve">We compared our model with previous models </w:t>
      </w:r>
      <w:r>
        <w:rPr>
          <w:rFonts w:eastAsiaTheme="minorEastAsia"/>
          <w:szCs w:val="24"/>
        </w:rPr>
        <w:fldChar w:fldCharType="begin"/>
      </w:r>
      <w:r w:rsidR="00263E4B">
        <w:rPr>
          <w:rFonts w:eastAsiaTheme="minorEastAsia"/>
          <w:szCs w:val="24"/>
        </w:rPr>
        <w:instrText xml:space="preserve"> ADDIN ZOTERO_ITEM CSL_CITATION {"citationID":"0rTvSPum","properties":{"formattedCitation":"[3]","plainCitation":"[3]","noteIndex":0},"citationItems":[{"id":167,"uris":["http://zotero.org/users/13805843/items/HAHW3KD8"],"itemData":{"id":167,"type":"report","abstract":"Abstract\n          In a fraction of SARS-CoV-2 infected individuals treated with the oral antiviral Paxlovid, the virus rebounds following treatment. The mechanism driving rebound is not understood. Here, we show that viral dynamic models based on the hypothesis that Paxlovid treatment near the time of symptom onset halts the depletion of target cells, but may not fully eliminate the virus, which can lead to viral rebound. We also show that the occurrence of viral rebound is sensitive to model parameters, and the time treatment is initiated, which may explain why only a fraction of individuals develop viral rebound. Finally, the models are used to test the therapeutic effects of two alternative treatment schemes. These findings also provide a possible explanation for rebounds following other antiviral treatments for SARS-CoV-2.\n          \n            Significance\n            Paxlovid is an effective treatment for SARS-CoV-2. In some patients treated with Paxlovid, the initial reduction in viral load is followed by a rebound once treatment is stopped. Understanding the mechanisms of the rebound may help us develop better treatment strategies to minimize this possibility. We hypothesize that early treatment with Paxlovid stops viral growth, but may not fully clear the virus, thus preserving host resources that would have otherwise been used by the virus. Once treatment ends, the remaining viruses can utilize the available resources to grow, leading to the observed transient viral rebound. We built standard viral dynamic models based on this hypothesis and fit the models to data to show its feasibility. We further examined the effect of two alternative treatment schemes.","genre":"preprint","language":"en","note":"DOI: 10.1101/2023.05.30.23290747","publisher":"Infectious Diseases (except HIV/AIDS)","source":"DOI.org (Crossref)","title":"An explanation for SARS-CoV-2 rebound after Paxlovid treatment","URL":"http://medrxiv.org/lookup/doi/10.1101/2023.05.30.23290747","author":[{"family":"Perelson","given":"Alan S."},{"family":"Ribeiro","given":"Ruy M."},{"family":"Phan","given":"Tin"}],"accessed":{"date-parts":[["2024",3,7]]},"issued":{"date-parts":[["2023",6,1]]}}}],"schema":"https://github.com/citation-style-language/schema/raw/master/csl-citation.json"} </w:instrText>
      </w:r>
      <w:r>
        <w:rPr>
          <w:rFonts w:eastAsiaTheme="minorEastAsia"/>
          <w:szCs w:val="24"/>
        </w:rPr>
        <w:fldChar w:fldCharType="separate"/>
      </w:r>
      <w:r w:rsidR="00263E4B" w:rsidRPr="00263E4B">
        <w:rPr>
          <w:rFonts w:eastAsiaTheme="minorEastAsia"/>
        </w:rPr>
        <w:t>[3]</w:t>
      </w:r>
      <w:r>
        <w:rPr>
          <w:rFonts w:eastAsiaTheme="minorEastAsia"/>
          <w:szCs w:val="24"/>
        </w:rPr>
        <w:fldChar w:fldCharType="end"/>
      </w:r>
      <w:r>
        <w:rPr>
          <w:rFonts w:eastAsiaTheme="minorEastAsia"/>
          <w:szCs w:val="24"/>
        </w:rPr>
        <w:t xml:space="preserve"> and tested different covariates on model parameters</w:t>
      </w:r>
      <w:r w:rsidR="00426868">
        <w:rPr>
          <w:rFonts w:eastAsiaTheme="minorEastAsia"/>
          <w:szCs w:val="24"/>
        </w:rPr>
        <w:t xml:space="preserve"> </w:t>
      </w:r>
      <w:r w:rsidR="00426868">
        <w:rPr>
          <w:szCs w:val="24"/>
        </w:rPr>
        <w:t>(S3 Table)</w:t>
      </w:r>
      <w:r>
        <w:rPr>
          <w:rFonts w:eastAsiaTheme="minorEastAsia"/>
          <w:szCs w:val="24"/>
        </w:rPr>
        <w:t>. A covariate on the baseline death rate of infected cells (</w:t>
      </w:r>
      <m:oMath>
        <m:sSub>
          <m:sSubPr>
            <m:ctrlPr>
              <w:rPr>
                <w:rFonts w:ascii="Cambria Math" w:eastAsiaTheme="minorEastAsia" w:hAnsi="Cambria Math"/>
                <w:i/>
                <w:szCs w:val="24"/>
              </w:rPr>
            </m:ctrlPr>
          </m:sSubPr>
          <m:e>
            <m:r>
              <w:rPr>
                <w:rFonts w:ascii="Cambria Math" w:eastAsiaTheme="minorEastAsia" w:hAnsi="Cambria Math"/>
                <w:szCs w:val="24"/>
              </w:rPr>
              <m:t>δ</m:t>
            </m:r>
          </m:e>
          <m:sub>
            <m:r>
              <w:rPr>
                <w:rFonts w:ascii="Cambria Math" w:eastAsiaTheme="minorEastAsia" w:hAnsi="Cambria Math"/>
                <w:szCs w:val="24"/>
              </w:rPr>
              <m:t>0</m:t>
            </m:r>
          </m:sub>
        </m:sSub>
      </m:oMath>
      <w:r>
        <w:rPr>
          <w:rFonts w:eastAsiaTheme="minorEastAsia"/>
          <w:szCs w:val="24"/>
        </w:rPr>
        <w:t>) and on the half-saturation constant</w:t>
      </w:r>
      <m:oMath>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K</m:t>
            </m:r>
          </m:e>
          <m:sub>
            <m:r>
              <w:rPr>
                <w:rFonts w:ascii="Cambria Math" w:eastAsiaTheme="minorEastAsia" w:hAnsi="Cambria Math"/>
                <w:szCs w:val="24"/>
              </w:rPr>
              <m:t>ρ</m:t>
            </m:r>
          </m:sub>
        </m:sSub>
      </m:oMath>
      <w:r>
        <w:rPr>
          <w:rFonts w:eastAsiaTheme="minorEastAsia"/>
          <w:szCs w:val="24"/>
        </w:rPr>
        <w:t xml:space="preserve"> resulted in BICc improvements of 3.73 and 1.77, respectively. Monolix also suggested </w:t>
      </w:r>
      <m:oMath>
        <m:sSub>
          <m:sSubPr>
            <m:ctrlPr>
              <w:rPr>
                <w:rFonts w:ascii="Cambria Math" w:eastAsiaTheme="minorEastAsia" w:hAnsi="Cambria Math"/>
                <w:i/>
                <w:szCs w:val="24"/>
              </w:rPr>
            </m:ctrlPr>
          </m:sSubPr>
          <m:e>
            <m:r>
              <w:rPr>
                <w:rFonts w:ascii="Cambria Math" w:eastAsiaTheme="minorEastAsia" w:hAnsi="Cambria Math"/>
                <w:szCs w:val="24"/>
              </w:rPr>
              <m:t>δ</m:t>
            </m:r>
          </m:e>
          <m:sub>
            <m:r>
              <w:rPr>
                <w:rFonts w:ascii="Cambria Math" w:eastAsiaTheme="minorEastAsia" w:hAnsi="Cambria Math"/>
                <w:szCs w:val="24"/>
              </w:rPr>
              <m:t>0</m:t>
            </m:r>
          </m:sub>
        </m:sSub>
      </m:oMath>
      <w:r>
        <w:rPr>
          <w:rFonts w:eastAsiaTheme="minorEastAsia"/>
          <w:szCs w:val="24"/>
        </w:rPr>
        <w:t xml:space="preserve"> as a covariate between rebound and non-rebound individuals based on a Wald test. However, due to the small improvement in BICc score and the lack of a biological basis for the difference in </w:t>
      </w:r>
      <m:oMath>
        <m:sSub>
          <m:sSubPr>
            <m:ctrlPr>
              <w:rPr>
                <w:rFonts w:ascii="Cambria Math" w:eastAsiaTheme="minorEastAsia" w:hAnsi="Cambria Math"/>
                <w:i/>
                <w:szCs w:val="24"/>
              </w:rPr>
            </m:ctrlPr>
          </m:sSubPr>
          <m:e>
            <m:r>
              <w:rPr>
                <w:rFonts w:ascii="Cambria Math" w:eastAsiaTheme="minorEastAsia" w:hAnsi="Cambria Math"/>
                <w:szCs w:val="24"/>
              </w:rPr>
              <m:t>δ</m:t>
            </m:r>
          </m:e>
          <m:sub>
            <m:r>
              <w:rPr>
                <w:rFonts w:ascii="Cambria Math" w:eastAsiaTheme="minorEastAsia" w:hAnsi="Cambria Math"/>
                <w:szCs w:val="24"/>
              </w:rPr>
              <m:t>0</m:t>
            </m:r>
          </m:sub>
        </m:sSub>
      </m:oMath>
      <w:r>
        <w:rPr>
          <w:rFonts w:eastAsiaTheme="minorEastAsia"/>
          <w:szCs w:val="24"/>
        </w:rPr>
        <w:t xml:space="preserve"> value between the two groups, we chose to use a model without a</w:t>
      </w:r>
      <w:r w:rsidR="00380D99">
        <w:rPr>
          <w:rFonts w:eastAsiaTheme="minorEastAsia"/>
          <w:szCs w:val="24"/>
        </w:rPr>
        <w:t>ny</w:t>
      </w:r>
      <w:r>
        <w:rPr>
          <w:rFonts w:eastAsiaTheme="minorEastAsia"/>
          <w:szCs w:val="24"/>
        </w:rPr>
        <w:t xml:space="preserve"> covariate</w:t>
      </w:r>
      <w:r w:rsidR="009F499D">
        <w:rPr>
          <w:rFonts w:eastAsiaTheme="minorEastAsia"/>
          <w:szCs w:val="24"/>
        </w:rPr>
        <w:t>s</w:t>
      </w:r>
      <w:r>
        <w:rPr>
          <w:rFonts w:eastAsiaTheme="minorEastAsia"/>
          <w:szCs w:val="24"/>
        </w:rPr>
        <w:t xml:space="preserve"> for the analysis in the main text. </w:t>
      </w:r>
    </w:p>
    <w:p w14:paraId="1C52130D" w14:textId="054C4F9D" w:rsidR="008C5A86" w:rsidRPr="005C7410" w:rsidRDefault="005C7410" w:rsidP="005C7410">
      <w:pPr>
        <w:spacing w:line="480" w:lineRule="auto"/>
        <w:ind w:firstLine="720"/>
        <w:jc w:val="both"/>
        <w:rPr>
          <w:szCs w:val="24"/>
        </w:rPr>
      </w:pPr>
      <w:r>
        <w:rPr>
          <w:rFonts w:eastAsiaTheme="minorEastAsia"/>
          <w:bCs/>
          <w:iCs/>
        </w:rPr>
        <w:t>Additionally, i</w:t>
      </w:r>
      <w:r>
        <w:rPr>
          <w:szCs w:val="24"/>
        </w:rPr>
        <w:t xml:space="preserve">nspired by recent studies by Carlin et al. </w:t>
      </w:r>
      <w:r>
        <w:rPr>
          <w:szCs w:val="24"/>
        </w:rPr>
        <w:fldChar w:fldCharType="begin"/>
      </w:r>
      <w:r>
        <w:rPr>
          <w:szCs w:val="24"/>
        </w:rPr>
        <w:instrText xml:space="preserve"> ADDIN ZOTERO_ITEM CSL_CITATION {"citationID":"Th87IqPZ","properties":{"formattedCitation":"[4]","plainCitation":"[4]","noteIndex":0},"citationItems":[{"id":178,"uris":["http://zotero.org/users/13805843/items/7AKM2VM5"],"itemData":{"id":178,"type":"article-journal","abstract":"Abstract\n            We isolated a severe acute respiratory syndrome coronavirus 2 (SARS-CoV-2) BA.2 variant from a person with coronavirus disease 2019 recrudescence after nirmatrelvir/ritonavir treatment. Antiviral sensitivity and neutralizing antibody testing were performed with both parental SARS-CoV-2 and multiple variants of concern. We found that neither nirmatrelvir resistance nor absence of neutralizing immunity was a likely cause of the recrudescence.","container-title":"Clinical Infectious Diseases","DOI":"10.1093/cid/ciac496","ISSN":"1058-4838, 1537-6591","issue":"3","language":"en","page":"e530-e532","source":"DOI.org (Crossref)","title":"Virologic and Immunologic Characterization of Coronavirus Disease 2019 Recrudescence After Nirmatrelvir/Ritonavir Treatment","volume":"76","author":[{"family":"Carlin","given":"Aaron F"},{"family":"Clark","given":"Alex E"},{"family":"Chaillon","given":"Antoine"},{"family":"Garretson","given":"Aaron F"},{"family":"Bray","given":"William"},{"family":"Porrachia","given":"Magali"},{"family":"Santos","given":"AsherLev T"},{"family":"Rana","given":"Tariq M"},{"family":"Smith","given":"Davey M"}],"issued":{"date-parts":[["2023",2,8]]}}}],"schema":"https://github.com/citation-style-language/schema/raw/master/csl-citation.json"} </w:instrText>
      </w:r>
      <w:r>
        <w:rPr>
          <w:szCs w:val="24"/>
        </w:rPr>
        <w:fldChar w:fldCharType="separate"/>
      </w:r>
      <w:r w:rsidRPr="005C7410">
        <w:t>[4]</w:t>
      </w:r>
      <w:r>
        <w:rPr>
          <w:szCs w:val="24"/>
        </w:rPr>
        <w:fldChar w:fldCharType="end"/>
      </w:r>
      <w:r>
        <w:rPr>
          <w:szCs w:val="24"/>
        </w:rPr>
        <w:t xml:space="preserve"> and Esmaeili et al. </w:t>
      </w:r>
      <w:r>
        <w:rPr>
          <w:szCs w:val="24"/>
        </w:rPr>
        <w:fldChar w:fldCharType="begin"/>
      </w:r>
      <w:r>
        <w:rPr>
          <w:szCs w:val="24"/>
        </w:rPr>
        <w:instrText xml:space="preserve"> ADDIN ZOTERO_ITEM CSL_CITATION {"citationID":"LRr8aDQp","properties":{"formattedCitation":"[5]","plainCitation":"[5]","noteIndex":0},"citationItems":[{"id":565,"uris":["http://zotero.org/users/13805843/items/CZ4N9U5Q"],"itemData":{"id":565,"type":"article-journal","abstract":"Abstract\n            In a pivotal trial (EPIC-HR), a 5-day course of oral ritonavir-boosted nirmatrelvir, given early during symptomatic SARS-CoV-2 infection (within three days of symptoms onset), decreased hospitalization and death by 89.1% and nasal viral load by 0.87 log relative to placebo in high-risk individuals. Yet, nirmatrelvir/ritonavir failed as post-exposure prophylaxis in a trial, and frequent viral rebound has been observed in subsequent cohorts. We develop a mathematical model capturing viral-immune dynamics and nirmatrelvir pharmacokinetics that recapitulates viral loads from this and another clinical trial (PLATCOV). Our results suggest that nirmatrelvir’s in vivo potency is significantly lower than in vitro assays predict. According to our model, a maximally potent agent would reduce the viral load by approximately 3.5 logs relative to placebo at 5 days. The model identifies that earlier initiation and shorter treatment duration are key predictors of post-treatment rebound. Extension of treatment to 10 days for Omicron variant infection in vaccinated individuals, rather than increasing dose or dosing frequency, is predicted to lower the incidence of viral rebound significantly.","container-title":"Nature Communications","DOI":"10.1038/s41467-024-49458-9","ISSN":"2041-1723","issue":"1","journalAbbreviation":"Nat Commun","language":"en","page":"5478","source":"DOI.org (Crossref)","title":"A unifying model to explain frequent SARS-CoV-2 rebound after nirmatrelvir treatment and limited prophylactic efficacy","volume":"15","author":[{"family":"Esmaeili","given":"Shadisadat"},{"family":"Owens","given":"Katherine"},{"family":"Wagoner","given":"Jessica"},{"family":"Polyak","given":"Stephen J."},{"family":"White","given":"Judith M."},{"family":"Schiffer","given":"Joshua T."}],"issued":{"date-parts":[["2024",6,28]]}}}],"schema":"https://github.com/citation-style-language/schema/raw/master/csl-citation.json"} </w:instrText>
      </w:r>
      <w:r>
        <w:rPr>
          <w:szCs w:val="24"/>
        </w:rPr>
        <w:fldChar w:fldCharType="separate"/>
      </w:r>
      <w:r w:rsidRPr="005C7410">
        <w:t>[5]</w:t>
      </w:r>
      <w:r>
        <w:rPr>
          <w:szCs w:val="24"/>
        </w:rPr>
        <w:fldChar w:fldCharType="end"/>
      </w:r>
      <w:r>
        <w:rPr>
          <w:szCs w:val="24"/>
        </w:rPr>
        <w:t xml:space="preserve">, where the authors found that the </w:t>
      </w:r>
      <w:r>
        <w:rPr>
          <w:i/>
          <w:iCs/>
          <w:szCs w:val="24"/>
        </w:rPr>
        <w:t xml:space="preserve">in vivo </w:t>
      </w:r>
      <w:r>
        <w:rPr>
          <w:szCs w:val="24"/>
        </w:rPr>
        <w:t xml:space="preserve">efficacy of N-R is likely much lower than estimates based on </w:t>
      </w:r>
      <w:r>
        <w:rPr>
          <w:i/>
          <w:iCs/>
          <w:szCs w:val="24"/>
        </w:rPr>
        <w:t xml:space="preserve">in vitro </w:t>
      </w:r>
      <w:r>
        <w:rPr>
          <w:szCs w:val="24"/>
        </w:rPr>
        <w:t>assays, we estimate</w:t>
      </w:r>
      <w:r w:rsidR="00C058B7">
        <w:rPr>
          <w:szCs w:val="24"/>
        </w:rPr>
        <w:t>d</w:t>
      </w:r>
      <w:r>
        <w:rPr>
          <w:szCs w:val="24"/>
        </w:rPr>
        <w:t xml:space="preserve"> the value of </w:t>
      </w:r>
      <w:r w:rsidR="00C058B7">
        <w:rPr>
          <w:szCs w:val="24"/>
        </w:rPr>
        <w:t xml:space="preserve">each </w:t>
      </w:r>
      <w:r>
        <w:rPr>
          <w:szCs w:val="24"/>
        </w:rPr>
        <w:t>individual</w:t>
      </w:r>
      <w:r w:rsidR="00C058B7">
        <w:rPr>
          <w:szCs w:val="24"/>
        </w:rPr>
        <w:t>’s</w:t>
      </w:r>
      <w:r>
        <w:rPr>
          <w:szCs w:val="24"/>
        </w:rPr>
        <w:t xml:space="preserve"> EC50 in our model. While </w:t>
      </w:r>
      <w:r w:rsidR="00C058B7">
        <w:rPr>
          <w:szCs w:val="24"/>
        </w:rPr>
        <w:t>adding</w:t>
      </w:r>
      <w:r>
        <w:rPr>
          <w:szCs w:val="24"/>
        </w:rPr>
        <w:t xml:space="preserve"> EC50 </w:t>
      </w:r>
      <w:r w:rsidR="00C058B7">
        <w:rPr>
          <w:szCs w:val="24"/>
        </w:rPr>
        <w:t>as a fitting parameter a</w:t>
      </w:r>
      <w:r w:rsidR="009F499D">
        <w:rPr>
          <w:szCs w:val="24"/>
        </w:rPr>
        <w:t>nd</w:t>
      </w:r>
      <w:r w:rsidR="00C058B7">
        <w:rPr>
          <w:szCs w:val="24"/>
        </w:rPr>
        <w:t xml:space="preserve"> allowing individual variability in this parameter </w:t>
      </w:r>
      <w:r>
        <w:rPr>
          <w:szCs w:val="24"/>
        </w:rPr>
        <w:t xml:space="preserve">provides a slightly better fit </w:t>
      </w:r>
      <w:r w:rsidR="00C058B7">
        <w:rPr>
          <w:szCs w:val="24"/>
        </w:rPr>
        <w:t xml:space="preserve">than the model in the main text </w:t>
      </w:r>
      <w:r>
        <w:rPr>
          <w:szCs w:val="24"/>
        </w:rPr>
        <w:t>(-2LL = 1213.15</w:t>
      </w:r>
      <w:r w:rsidR="009F499D">
        <w:rPr>
          <w:szCs w:val="24"/>
        </w:rPr>
        <w:t xml:space="preserve"> vs 1214.51</w:t>
      </w:r>
      <w:r>
        <w:rPr>
          <w:szCs w:val="24"/>
        </w:rPr>
        <w:t xml:space="preserve">), the added parameters resulted in a worse BICc score of 1308.01 </w:t>
      </w:r>
      <w:r w:rsidR="009F499D">
        <w:rPr>
          <w:szCs w:val="24"/>
        </w:rPr>
        <w:t>vs 1299.50</w:t>
      </w:r>
      <w:r w:rsidR="00426868">
        <w:rPr>
          <w:szCs w:val="24"/>
        </w:rPr>
        <w:t xml:space="preserve"> </w:t>
      </w:r>
      <w:r>
        <w:rPr>
          <w:szCs w:val="24"/>
        </w:rPr>
        <w:t xml:space="preserve">(S3 Table). </w:t>
      </w:r>
    </w:p>
    <w:tbl>
      <w:tblPr>
        <w:tblStyle w:val="PlainTable5"/>
        <w:tblpPr w:leftFromText="180" w:rightFromText="180" w:vertAnchor="text" w:horzAnchor="margin" w:tblpY="-29"/>
        <w:tblW w:w="9439" w:type="dxa"/>
        <w:tblLook w:val="04A0" w:firstRow="1" w:lastRow="0" w:firstColumn="1" w:lastColumn="0" w:noHBand="0" w:noVBand="1"/>
      </w:tblPr>
      <w:tblGrid>
        <w:gridCol w:w="108"/>
        <w:gridCol w:w="5220"/>
        <w:gridCol w:w="2070"/>
        <w:gridCol w:w="2041"/>
      </w:tblGrid>
      <w:tr w:rsidR="008C5A86" w:rsidRPr="00C27C1D" w14:paraId="7694518E" w14:textId="77777777" w:rsidTr="005C7410">
        <w:trPr>
          <w:gridBefore w:val="1"/>
          <w:cnfStyle w:val="100000000000" w:firstRow="1" w:lastRow="0" w:firstColumn="0" w:lastColumn="0" w:oddVBand="0" w:evenVBand="0" w:oddHBand="0" w:evenHBand="0" w:firstRowFirstColumn="0" w:firstRowLastColumn="0" w:lastRowFirstColumn="0" w:lastRowLastColumn="0"/>
          <w:wBefore w:w="108" w:type="dxa"/>
          <w:trHeight w:val="269"/>
        </w:trPr>
        <w:tc>
          <w:tcPr>
            <w:cnfStyle w:val="001000000100" w:firstRow="0" w:lastRow="0" w:firstColumn="1" w:lastColumn="0" w:oddVBand="0" w:evenVBand="0" w:oddHBand="0" w:evenHBand="0" w:firstRowFirstColumn="1" w:firstRowLastColumn="0" w:lastRowFirstColumn="0" w:lastRowLastColumn="0"/>
            <w:tcW w:w="5220" w:type="dxa"/>
            <w:vAlign w:val="center"/>
          </w:tcPr>
          <w:p w14:paraId="13B1919F" w14:textId="77777777" w:rsidR="008C5A86" w:rsidRPr="00C27C1D" w:rsidRDefault="008C5A86" w:rsidP="00AE1F55">
            <w:pPr>
              <w:jc w:val="left"/>
              <w:rPr>
                <w:rFonts w:ascii="Times New Roman" w:hAnsi="Times New Roman" w:cs="Times New Roman"/>
                <w:sz w:val="22"/>
              </w:rPr>
            </w:pPr>
          </w:p>
        </w:tc>
        <w:tc>
          <w:tcPr>
            <w:tcW w:w="2070" w:type="dxa"/>
            <w:vAlign w:val="center"/>
          </w:tcPr>
          <w:p w14:paraId="1E2C4792" w14:textId="77777777" w:rsidR="008C5A86" w:rsidRPr="00C27C1D" w:rsidRDefault="008C5A86" w:rsidP="00AE1F5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C27C1D">
              <w:rPr>
                <w:rFonts w:ascii="Times New Roman" w:hAnsi="Times New Roman" w:cs="Times New Roman"/>
                <w:sz w:val="22"/>
              </w:rPr>
              <w:t>-2LL</w:t>
            </w:r>
          </w:p>
        </w:tc>
        <w:tc>
          <w:tcPr>
            <w:tcW w:w="2041" w:type="dxa"/>
            <w:vAlign w:val="center"/>
          </w:tcPr>
          <w:p w14:paraId="23C27878" w14:textId="77777777" w:rsidR="008C5A86" w:rsidRPr="00C27C1D" w:rsidRDefault="008C5A86" w:rsidP="00AE1F5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C27C1D">
              <w:rPr>
                <w:rFonts w:ascii="Times New Roman" w:hAnsi="Times New Roman" w:cs="Times New Roman"/>
                <w:sz w:val="22"/>
              </w:rPr>
              <w:t>BICc</w:t>
            </w:r>
          </w:p>
        </w:tc>
      </w:tr>
      <w:tr w:rsidR="008C5A86" w:rsidRPr="00C27C1D" w14:paraId="2FBD2DD6" w14:textId="77777777" w:rsidTr="005C7410">
        <w:trPr>
          <w:gridBefore w:val="1"/>
          <w:cnfStyle w:val="000000100000" w:firstRow="0" w:lastRow="0" w:firstColumn="0" w:lastColumn="0" w:oddVBand="0" w:evenVBand="0" w:oddHBand="1" w:evenHBand="0" w:firstRowFirstColumn="0" w:firstRowLastColumn="0" w:lastRowFirstColumn="0" w:lastRowLastColumn="0"/>
          <w:wBefore w:w="108" w:type="dxa"/>
          <w:trHeight w:val="269"/>
        </w:trPr>
        <w:tc>
          <w:tcPr>
            <w:cnfStyle w:val="001000000000" w:firstRow="0" w:lastRow="0" w:firstColumn="1" w:lastColumn="0" w:oddVBand="0" w:evenVBand="0" w:oddHBand="0" w:evenHBand="0" w:firstRowFirstColumn="0" w:firstRowLastColumn="0" w:lastRowFirstColumn="0" w:lastRowLastColumn="0"/>
            <w:tcW w:w="5220" w:type="dxa"/>
            <w:vAlign w:val="center"/>
          </w:tcPr>
          <w:p w14:paraId="3309BD1B" w14:textId="7E4D7736" w:rsidR="008C5A86" w:rsidRPr="00C27C1D" w:rsidRDefault="008C5A86" w:rsidP="00AE1F55">
            <w:pPr>
              <w:jc w:val="left"/>
              <w:rPr>
                <w:sz w:val="22"/>
              </w:rPr>
            </w:pPr>
            <w:r>
              <w:rPr>
                <w:sz w:val="22"/>
              </w:rPr>
              <w:t>Target cell limited</w:t>
            </w:r>
            <w:r w:rsidR="005C7410">
              <w:rPr>
                <w:sz w:val="22"/>
              </w:rPr>
              <w:t xml:space="preserve"> model</w:t>
            </w:r>
          </w:p>
        </w:tc>
        <w:tc>
          <w:tcPr>
            <w:tcW w:w="2070" w:type="dxa"/>
            <w:vAlign w:val="center"/>
          </w:tcPr>
          <w:p w14:paraId="17A88CDA" w14:textId="77777777" w:rsidR="008C5A86" w:rsidRPr="00C27C1D" w:rsidRDefault="008C5A86" w:rsidP="00AE1F55">
            <w:pPr>
              <w:cnfStyle w:val="000000100000" w:firstRow="0" w:lastRow="0" w:firstColumn="0" w:lastColumn="0" w:oddVBand="0" w:evenVBand="0" w:oddHBand="1" w:evenHBand="0" w:firstRowFirstColumn="0" w:firstRowLastColumn="0" w:lastRowFirstColumn="0" w:lastRowLastColumn="0"/>
              <w:rPr>
                <w:sz w:val="22"/>
              </w:rPr>
            </w:pPr>
            <w:r>
              <w:rPr>
                <w:sz w:val="22"/>
              </w:rPr>
              <w:t>1337.47</w:t>
            </w:r>
          </w:p>
        </w:tc>
        <w:tc>
          <w:tcPr>
            <w:tcW w:w="2041" w:type="dxa"/>
            <w:vAlign w:val="center"/>
          </w:tcPr>
          <w:p w14:paraId="38304B15" w14:textId="77777777" w:rsidR="008C5A86" w:rsidRPr="00C27C1D" w:rsidRDefault="008C5A86" w:rsidP="00AE1F55">
            <w:pPr>
              <w:cnfStyle w:val="000000100000" w:firstRow="0" w:lastRow="0" w:firstColumn="0" w:lastColumn="0" w:oddVBand="0" w:evenVBand="0" w:oddHBand="1" w:evenHBand="0" w:firstRowFirstColumn="0" w:firstRowLastColumn="0" w:lastRowFirstColumn="0" w:lastRowLastColumn="0"/>
              <w:rPr>
                <w:sz w:val="22"/>
              </w:rPr>
            </w:pPr>
            <w:r>
              <w:rPr>
                <w:sz w:val="22"/>
              </w:rPr>
              <w:t>1392.82</w:t>
            </w:r>
          </w:p>
        </w:tc>
      </w:tr>
      <w:tr w:rsidR="008C5A86" w:rsidRPr="00C27C1D" w14:paraId="497BD2C0" w14:textId="77777777" w:rsidTr="005C7410">
        <w:trPr>
          <w:gridBefore w:val="1"/>
          <w:wBefore w:w="108" w:type="dxa"/>
          <w:trHeight w:val="269"/>
        </w:trPr>
        <w:tc>
          <w:tcPr>
            <w:cnfStyle w:val="001000000000" w:firstRow="0" w:lastRow="0" w:firstColumn="1" w:lastColumn="0" w:oddVBand="0" w:evenVBand="0" w:oddHBand="0" w:evenHBand="0" w:firstRowFirstColumn="0" w:firstRowLastColumn="0" w:lastRowFirstColumn="0" w:lastRowLastColumn="0"/>
            <w:tcW w:w="5220" w:type="dxa"/>
            <w:vAlign w:val="center"/>
          </w:tcPr>
          <w:p w14:paraId="07942FFB" w14:textId="097D202D" w:rsidR="008C5A86" w:rsidRDefault="008C5A86" w:rsidP="00AE1F55">
            <w:pPr>
              <w:jc w:val="left"/>
              <w:rPr>
                <w:sz w:val="22"/>
              </w:rPr>
            </w:pPr>
            <w:r>
              <w:rPr>
                <w:sz w:val="22"/>
              </w:rPr>
              <w:t xml:space="preserve">Innate immune response </w:t>
            </w:r>
            <w:r w:rsidR="005C7410">
              <w:rPr>
                <w:sz w:val="22"/>
              </w:rPr>
              <w:t>model</w:t>
            </w:r>
          </w:p>
        </w:tc>
        <w:tc>
          <w:tcPr>
            <w:tcW w:w="2070" w:type="dxa"/>
            <w:vAlign w:val="center"/>
          </w:tcPr>
          <w:p w14:paraId="5B015D5D" w14:textId="77777777" w:rsidR="008C5A86" w:rsidRDefault="008C5A86" w:rsidP="00AE1F55">
            <w:pPr>
              <w:cnfStyle w:val="000000000000" w:firstRow="0" w:lastRow="0" w:firstColumn="0" w:lastColumn="0" w:oddVBand="0" w:evenVBand="0" w:oddHBand="0" w:evenHBand="0" w:firstRowFirstColumn="0" w:firstRowLastColumn="0" w:lastRowFirstColumn="0" w:lastRowLastColumn="0"/>
              <w:rPr>
                <w:sz w:val="22"/>
              </w:rPr>
            </w:pPr>
            <w:r>
              <w:rPr>
                <w:sz w:val="22"/>
              </w:rPr>
              <w:t>1270.92</w:t>
            </w:r>
          </w:p>
        </w:tc>
        <w:tc>
          <w:tcPr>
            <w:tcW w:w="2041" w:type="dxa"/>
            <w:vAlign w:val="center"/>
          </w:tcPr>
          <w:p w14:paraId="5E67A6EE" w14:textId="77777777" w:rsidR="008C5A86" w:rsidRDefault="008C5A86" w:rsidP="00AE1F55">
            <w:pPr>
              <w:cnfStyle w:val="000000000000" w:firstRow="0" w:lastRow="0" w:firstColumn="0" w:lastColumn="0" w:oddVBand="0" w:evenVBand="0" w:oddHBand="0" w:evenHBand="0" w:firstRowFirstColumn="0" w:firstRowLastColumn="0" w:lastRowFirstColumn="0" w:lastRowLastColumn="0"/>
              <w:rPr>
                <w:sz w:val="22"/>
              </w:rPr>
            </w:pPr>
            <w:r>
              <w:rPr>
                <w:sz w:val="22"/>
              </w:rPr>
              <w:t>1346.03</w:t>
            </w:r>
          </w:p>
        </w:tc>
      </w:tr>
      <w:tr w:rsidR="008C5A86" w:rsidRPr="00C27C1D" w14:paraId="3FED06ED" w14:textId="77777777" w:rsidTr="005C7410">
        <w:trPr>
          <w:gridBefore w:val="1"/>
          <w:cnfStyle w:val="000000100000" w:firstRow="0" w:lastRow="0" w:firstColumn="0" w:lastColumn="0" w:oddVBand="0" w:evenVBand="0" w:oddHBand="1" w:evenHBand="0" w:firstRowFirstColumn="0" w:firstRowLastColumn="0" w:lastRowFirstColumn="0" w:lastRowLastColumn="0"/>
          <w:wBefore w:w="108" w:type="dxa"/>
          <w:trHeight w:val="269"/>
        </w:trPr>
        <w:tc>
          <w:tcPr>
            <w:cnfStyle w:val="001000000000" w:firstRow="0" w:lastRow="0" w:firstColumn="1" w:lastColumn="0" w:oddVBand="0" w:evenVBand="0" w:oddHBand="0" w:evenHBand="0" w:firstRowFirstColumn="0" w:firstRowLastColumn="0" w:lastRowFirstColumn="0" w:lastRowLastColumn="0"/>
            <w:tcW w:w="5220" w:type="dxa"/>
            <w:tcBorders>
              <w:bottom w:val="double" w:sz="4" w:space="0" w:color="auto"/>
            </w:tcBorders>
            <w:vAlign w:val="center"/>
          </w:tcPr>
          <w:p w14:paraId="2E50E4DF" w14:textId="5E8A0365" w:rsidR="008C5A86" w:rsidRPr="007755EA" w:rsidRDefault="008C5A86" w:rsidP="00AE1F55">
            <w:pPr>
              <w:jc w:val="left"/>
              <w:rPr>
                <w:rFonts w:ascii="Times New Roman" w:hAnsi="Times New Roman" w:cs="Times New Roman"/>
                <w:b/>
                <w:bCs/>
                <w:sz w:val="22"/>
              </w:rPr>
            </w:pPr>
            <w:r w:rsidRPr="007755EA">
              <w:rPr>
                <w:rFonts w:ascii="Times New Roman" w:hAnsi="Times New Roman" w:cs="Times New Roman"/>
                <w:b/>
                <w:bCs/>
                <w:sz w:val="22"/>
              </w:rPr>
              <w:t>Main text model – no covariate</w:t>
            </w:r>
            <w:r w:rsidR="009F499D">
              <w:rPr>
                <w:rFonts w:ascii="Times New Roman" w:hAnsi="Times New Roman" w:cs="Times New Roman"/>
                <w:b/>
                <w:bCs/>
                <w:sz w:val="22"/>
              </w:rPr>
              <w:t>s</w:t>
            </w:r>
          </w:p>
        </w:tc>
        <w:tc>
          <w:tcPr>
            <w:tcW w:w="2070" w:type="dxa"/>
            <w:tcBorders>
              <w:bottom w:val="double" w:sz="4" w:space="0" w:color="auto"/>
            </w:tcBorders>
            <w:vAlign w:val="center"/>
          </w:tcPr>
          <w:p w14:paraId="7068FFAC" w14:textId="77777777" w:rsidR="008C5A86" w:rsidRPr="00C27C1D" w:rsidRDefault="008C5A86" w:rsidP="00AE1F55">
            <w:pPr>
              <w:cnfStyle w:val="000000100000" w:firstRow="0" w:lastRow="0" w:firstColumn="0" w:lastColumn="0" w:oddVBand="0" w:evenVBand="0" w:oddHBand="1" w:evenHBand="0" w:firstRowFirstColumn="0" w:firstRowLastColumn="0" w:lastRowFirstColumn="0" w:lastRowLastColumn="0"/>
              <w:rPr>
                <w:sz w:val="22"/>
              </w:rPr>
            </w:pPr>
            <w:r w:rsidRPr="00C27C1D">
              <w:rPr>
                <w:sz w:val="22"/>
              </w:rPr>
              <w:t>1214.51</w:t>
            </w:r>
          </w:p>
        </w:tc>
        <w:tc>
          <w:tcPr>
            <w:tcW w:w="2041" w:type="dxa"/>
            <w:tcBorders>
              <w:bottom w:val="double" w:sz="4" w:space="0" w:color="auto"/>
            </w:tcBorders>
            <w:vAlign w:val="center"/>
          </w:tcPr>
          <w:p w14:paraId="07256053" w14:textId="77777777" w:rsidR="008C5A86" w:rsidRPr="00C27C1D" w:rsidRDefault="008C5A86" w:rsidP="00AE1F55">
            <w:pPr>
              <w:cnfStyle w:val="000000100000" w:firstRow="0" w:lastRow="0" w:firstColumn="0" w:lastColumn="0" w:oddVBand="0" w:evenVBand="0" w:oddHBand="1" w:evenHBand="0" w:firstRowFirstColumn="0" w:firstRowLastColumn="0" w:lastRowFirstColumn="0" w:lastRowLastColumn="0"/>
              <w:rPr>
                <w:sz w:val="22"/>
              </w:rPr>
            </w:pPr>
            <w:r w:rsidRPr="00C27C1D">
              <w:rPr>
                <w:sz w:val="22"/>
              </w:rPr>
              <w:t>1299.50</w:t>
            </w:r>
          </w:p>
        </w:tc>
      </w:tr>
      <w:tr w:rsidR="008C5A86" w:rsidRPr="00C27C1D" w14:paraId="2D8F2761" w14:textId="77777777" w:rsidTr="005C7410">
        <w:trPr>
          <w:gridBefore w:val="1"/>
          <w:wBefore w:w="108" w:type="dxa"/>
          <w:trHeight w:val="269"/>
        </w:trPr>
        <w:tc>
          <w:tcPr>
            <w:cnfStyle w:val="001000000000" w:firstRow="0" w:lastRow="0" w:firstColumn="1" w:lastColumn="0" w:oddVBand="0" w:evenVBand="0" w:oddHBand="0" w:evenHBand="0" w:firstRowFirstColumn="0" w:firstRowLastColumn="0" w:lastRowFirstColumn="0" w:lastRowLastColumn="0"/>
            <w:tcW w:w="5220" w:type="dxa"/>
            <w:tcBorders>
              <w:top w:val="double" w:sz="4" w:space="0" w:color="auto"/>
            </w:tcBorders>
            <w:vAlign w:val="center"/>
          </w:tcPr>
          <w:p w14:paraId="032F8379" w14:textId="77777777" w:rsidR="008C5A86" w:rsidRPr="00C27C1D" w:rsidRDefault="008C5A86" w:rsidP="00AE1F55">
            <w:pPr>
              <w:jc w:val="left"/>
              <w:rPr>
                <w:rFonts w:ascii="Times New Roman" w:hAnsi="Times New Roman" w:cs="Times New Roman"/>
                <w:sz w:val="22"/>
              </w:rPr>
            </w:pPr>
            <w:r w:rsidRPr="00C27C1D">
              <w:rPr>
                <w:rFonts w:ascii="Times New Roman" w:hAnsi="Times New Roman" w:cs="Times New Roman"/>
                <w:sz w:val="22"/>
              </w:rPr>
              <w:t>Covariate on transmission rate</w:t>
            </w:r>
            <m:oMath>
              <m:r>
                <w:rPr>
                  <w:rFonts w:ascii="Cambria Math" w:hAnsi="Cambria Math" w:cs="Times New Roman"/>
                  <w:sz w:val="22"/>
                </w:rPr>
                <m:t xml:space="preserve"> β</m:t>
              </m:r>
            </m:oMath>
          </w:p>
        </w:tc>
        <w:tc>
          <w:tcPr>
            <w:tcW w:w="2070" w:type="dxa"/>
            <w:tcBorders>
              <w:top w:val="double" w:sz="4" w:space="0" w:color="auto"/>
            </w:tcBorders>
            <w:vAlign w:val="center"/>
          </w:tcPr>
          <w:p w14:paraId="50D37679" w14:textId="77777777" w:rsidR="008C5A86" w:rsidRPr="007755EA" w:rsidRDefault="008C5A86" w:rsidP="00AE1F55">
            <w:pPr>
              <w:cnfStyle w:val="000000000000" w:firstRow="0" w:lastRow="0" w:firstColumn="0" w:lastColumn="0" w:oddVBand="0" w:evenVBand="0" w:oddHBand="0" w:evenHBand="0" w:firstRowFirstColumn="0" w:firstRowLastColumn="0" w:lastRowFirstColumn="0" w:lastRowLastColumn="0"/>
              <w:rPr>
                <w:sz w:val="22"/>
              </w:rPr>
            </w:pPr>
            <w:r w:rsidRPr="007755EA">
              <w:rPr>
                <w:sz w:val="22"/>
              </w:rPr>
              <w:t>1220.18</w:t>
            </w:r>
          </w:p>
        </w:tc>
        <w:tc>
          <w:tcPr>
            <w:tcW w:w="2041" w:type="dxa"/>
            <w:tcBorders>
              <w:top w:val="double" w:sz="4" w:space="0" w:color="auto"/>
            </w:tcBorders>
            <w:vAlign w:val="center"/>
          </w:tcPr>
          <w:p w14:paraId="5B74DEAB" w14:textId="77777777" w:rsidR="008C5A86" w:rsidRPr="00C27C1D" w:rsidRDefault="008C5A86" w:rsidP="00AE1F55">
            <w:pPr>
              <w:cnfStyle w:val="000000000000" w:firstRow="0" w:lastRow="0" w:firstColumn="0" w:lastColumn="0" w:oddVBand="0" w:evenVBand="0" w:oddHBand="0" w:evenHBand="0" w:firstRowFirstColumn="0" w:firstRowLastColumn="0" w:lastRowFirstColumn="0" w:lastRowLastColumn="0"/>
              <w:rPr>
                <w:sz w:val="22"/>
              </w:rPr>
            </w:pPr>
            <w:r w:rsidRPr="00C27C1D">
              <w:rPr>
                <w:sz w:val="22"/>
              </w:rPr>
              <w:t>1309.10</w:t>
            </w:r>
          </w:p>
        </w:tc>
      </w:tr>
      <w:tr w:rsidR="008C5A86" w:rsidRPr="00C27C1D" w14:paraId="01FCAA12" w14:textId="77777777" w:rsidTr="005C7410">
        <w:trPr>
          <w:gridBefore w:val="1"/>
          <w:cnfStyle w:val="000000100000" w:firstRow="0" w:lastRow="0" w:firstColumn="0" w:lastColumn="0" w:oddVBand="0" w:evenVBand="0" w:oddHBand="1" w:evenHBand="0" w:firstRowFirstColumn="0" w:firstRowLastColumn="0" w:lastRowFirstColumn="0" w:lastRowLastColumn="0"/>
          <w:wBefore w:w="108" w:type="dxa"/>
          <w:trHeight w:val="269"/>
        </w:trPr>
        <w:tc>
          <w:tcPr>
            <w:cnfStyle w:val="001000000000" w:firstRow="0" w:lastRow="0" w:firstColumn="1" w:lastColumn="0" w:oddVBand="0" w:evenVBand="0" w:oddHBand="0" w:evenHBand="0" w:firstRowFirstColumn="0" w:firstRowLastColumn="0" w:lastRowFirstColumn="0" w:lastRowLastColumn="0"/>
            <w:tcW w:w="5220" w:type="dxa"/>
            <w:vAlign w:val="center"/>
          </w:tcPr>
          <w:p w14:paraId="67E6853C" w14:textId="77777777" w:rsidR="008C5A86" w:rsidRPr="00C27C1D" w:rsidRDefault="008C5A86" w:rsidP="00AE1F55">
            <w:pPr>
              <w:jc w:val="left"/>
              <w:rPr>
                <w:rFonts w:ascii="Times New Roman" w:hAnsi="Times New Roman" w:cs="Times New Roman"/>
                <w:sz w:val="22"/>
              </w:rPr>
            </w:pPr>
            <w:r w:rsidRPr="00C27C1D">
              <w:rPr>
                <w:rFonts w:ascii="Times New Roman" w:hAnsi="Times New Roman" w:cs="Times New Roman"/>
                <w:sz w:val="22"/>
              </w:rPr>
              <w:t>Covariate on viral production rate</w:t>
            </w:r>
            <m:oMath>
              <m:r>
                <w:rPr>
                  <w:rFonts w:ascii="Cambria Math" w:hAnsi="Cambria Math" w:cs="Times New Roman"/>
                  <w:sz w:val="22"/>
                </w:rPr>
                <m:t xml:space="preserve"> p</m:t>
              </m:r>
            </m:oMath>
          </w:p>
        </w:tc>
        <w:tc>
          <w:tcPr>
            <w:tcW w:w="2070" w:type="dxa"/>
            <w:vAlign w:val="center"/>
          </w:tcPr>
          <w:p w14:paraId="11923633" w14:textId="77777777" w:rsidR="008C5A86" w:rsidRPr="007755EA" w:rsidRDefault="008C5A86" w:rsidP="00AE1F55">
            <w:pPr>
              <w:cnfStyle w:val="000000100000" w:firstRow="0" w:lastRow="0" w:firstColumn="0" w:lastColumn="0" w:oddVBand="0" w:evenVBand="0" w:oddHBand="1" w:evenHBand="0" w:firstRowFirstColumn="0" w:firstRowLastColumn="0" w:lastRowFirstColumn="0" w:lastRowLastColumn="0"/>
              <w:rPr>
                <w:sz w:val="22"/>
              </w:rPr>
            </w:pPr>
            <w:r w:rsidRPr="007755EA">
              <w:rPr>
                <w:sz w:val="22"/>
              </w:rPr>
              <w:t>1212.66</w:t>
            </w:r>
          </w:p>
        </w:tc>
        <w:tc>
          <w:tcPr>
            <w:tcW w:w="2041" w:type="dxa"/>
            <w:vAlign w:val="center"/>
          </w:tcPr>
          <w:p w14:paraId="31360F7B" w14:textId="77777777" w:rsidR="008C5A86" w:rsidRPr="00C27C1D" w:rsidRDefault="008C5A86" w:rsidP="00AE1F55">
            <w:pPr>
              <w:cnfStyle w:val="000000100000" w:firstRow="0" w:lastRow="0" w:firstColumn="0" w:lastColumn="0" w:oddVBand="0" w:evenVBand="0" w:oddHBand="1" w:evenHBand="0" w:firstRowFirstColumn="0" w:firstRowLastColumn="0" w:lastRowFirstColumn="0" w:lastRowLastColumn="0"/>
              <w:rPr>
                <w:sz w:val="22"/>
              </w:rPr>
            </w:pPr>
            <w:r w:rsidRPr="00C27C1D">
              <w:rPr>
                <w:sz w:val="22"/>
              </w:rPr>
              <w:t>1301.58</w:t>
            </w:r>
          </w:p>
        </w:tc>
      </w:tr>
      <w:tr w:rsidR="008C5A86" w:rsidRPr="00C27C1D" w14:paraId="2DEAC46B" w14:textId="77777777" w:rsidTr="005C7410">
        <w:trPr>
          <w:gridBefore w:val="1"/>
          <w:wBefore w:w="108" w:type="dxa"/>
          <w:trHeight w:val="269"/>
        </w:trPr>
        <w:tc>
          <w:tcPr>
            <w:cnfStyle w:val="001000000000" w:firstRow="0" w:lastRow="0" w:firstColumn="1" w:lastColumn="0" w:oddVBand="0" w:evenVBand="0" w:oddHBand="0" w:evenHBand="0" w:firstRowFirstColumn="0" w:firstRowLastColumn="0" w:lastRowFirstColumn="0" w:lastRowLastColumn="0"/>
            <w:tcW w:w="5220" w:type="dxa"/>
            <w:vAlign w:val="center"/>
          </w:tcPr>
          <w:p w14:paraId="5515137C" w14:textId="77777777" w:rsidR="008C5A86" w:rsidRPr="00C27C1D" w:rsidRDefault="008C5A86" w:rsidP="00AE1F55">
            <w:pPr>
              <w:jc w:val="left"/>
              <w:rPr>
                <w:rFonts w:ascii="Times New Roman" w:hAnsi="Times New Roman" w:cs="Times New Roman"/>
                <w:sz w:val="22"/>
              </w:rPr>
            </w:pPr>
            <w:r w:rsidRPr="00C27C1D">
              <w:rPr>
                <w:rFonts w:ascii="Times New Roman" w:hAnsi="Times New Roman" w:cs="Times New Roman"/>
                <w:sz w:val="22"/>
              </w:rPr>
              <w:t>Covariate on transition into refractory rate</w:t>
            </w:r>
            <m:oMath>
              <m:r>
                <w:rPr>
                  <w:rFonts w:ascii="Cambria Math" w:hAnsi="Cambria Math" w:cs="Times New Roman"/>
                  <w:sz w:val="22"/>
                </w:rPr>
                <m:t xml:space="preserve"> ϕ</m:t>
              </m:r>
            </m:oMath>
          </w:p>
        </w:tc>
        <w:tc>
          <w:tcPr>
            <w:tcW w:w="2070" w:type="dxa"/>
            <w:vAlign w:val="center"/>
          </w:tcPr>
          <w:p w14:paraId="24995691" w14:textId="77777777" w:rsidR="008C5A86" w:rsidRPr="007755EA" w:rsidRDefault="008C5A86" w:rsidP="00AE1F55">
            <w:pPr>
              <w:cnfStyle w:val="000000000000" w:firstRow="0" w:lastRow="0" w:firstColumn="0" w:lastColumn="0" w:oddVBand="0" w:evenVBand="0" w:oddHBand="0" w:evenHBand="0" w:firstRowFirstColumn="0" w:firstRowLastColumn="0" w:lastRowFirstColumn="0" w:lastRowLastColumn="0"/>
              <w:rPr>
                <w:sz w:val="22"/>
              </w:rPr>
            </w:pPr>
            <w:r w:rsidRPr="007755EA">
              <w:rPr>
                <w:sz w:val="22"/>
              </w:rPr>
              <w:t>1213.74</w:t>
            </w:r>
          </w:p>
        </w:tc>
        <w:tc>
          <w:tcPr>
            <w:tcW w:w="2041" w:type="dxa"/>
            <w:vAlign w:val="center"/>
          </w:tcPr>
          <w:p w14:paraId="299AACFA" w14:textId="77777777" w:rsidR="008C5A86" w:rsidRPr="00C27C1D" w:rsidRDefault="008C5A86" w:rsidP="00AE1F55">
            <w:pPr>
              <w:cnfStyle w:val="000000000000" w:firstRow="0" w:lastRow="0" w:firstColumn="0" w:lastColumn="0" w:oddVBand="0" w:evenVBand="0" w:oddHBand="0" w:evenHBand="0" w:firstRowFirstColumn="0" w:firstRowLastColumn="0" w:lastRowFirstColumn="0" w:lastRowLastColumn="0"/>
              <w:rPr>
                <w:sz w:val="22"/>
              </w:rPr>
            </w:pPr>
            <w:r w:rsidRPr="00C27C1D">
              <w:rPr>
                <w:sz w:val="22"/>
              </w:rPr>
              <w:t>1302.66</w:t>
            </w:r>
          </w:p>
        </w:tc>
      </w:tr>
      <w:tr w:rsidR="008C5A86" w:rsidRPr="00C27C1D" w14:paraId="7DE0D914" w14:textId="77777777" w:rsidTr="005C7410">
        <w:trPr>
          <w:gridBefore w:val="1"/>
          <w:cnfStyle w:val="000000100000" w:firstRow="0" w:lastRow="0" w:firstColumn="0" w:lastColumn="0" w:oddVBand="0" w:evenVBand="0" w:oddHBand="1" w:evenHBand="0" w:firstRowFirstColumn="0" w:firstRowLastColumn="0" w:lastRowFirstColumn="0" w:lastRowLastColumn="0"/>
          <w:wBefore w:w="108" w:type="dxa"/>
          <w:trHeight w:val="269"/>
        </w:trPr>
        <w:tc>
          <w:tcPr>
            <w:cnfStyle w:val="001000000000" w:firstRow="0" w:lastRow="0" w:firstColumn="1" w:lastColumn="0" w:oddVBand="0" w:evenVBand="0" w:oddHBand="0" w:evenHBand="0" w:firstRowFirstColumn="0" w:firstRowLastColumn="0" w:lastRowFirstColumn="0" w:lastRowLastColumn="0"/>
            <w:tcW w:w="5220" w:type="dxa"/>
            <w:vAlign w:val="center"/>
          </w:tcPr>
          <w:p w14:paraId="227E0F4B" w14:textId="77777777" w:rsidR="008C5A86" w:rsidRPr="00C27C1D" w:rsidRDefault="008C5A86" w:rsidP="00AE1F55">
            <w:pPr>
              <w:jc w:val="left"/>
              <w:rPr>
                <w:rFonts w:ascii="Times New Roman" w:hAnsi="Times New Roman" w:cs="Times New Roman"/>
                <w:sz w:val="22"/>
              </w:rPr>
            </w:pPr>
            <w:r w:rsidRPr="00C27C1D">
              <w:rPr>
                <w:rFonts w:ascii="Times New Roman" w:hAnsi="Times New Roman" w:cs="Times New Roman"/>
                <w:sz w:val="22"/>
              </w:rPr>
              <w:t>Covariate on maximal transition rate out of refractory</w:t>
            </w:r>
            <m:oMath>
              <m:r>
                <w:rPr>
                  <w:rFonts w:ascii="Cambria Math" w:hAnsi="Cambria Math" w:cs="Times New Roman"/>
                  <w:sz w:val="22"/>
                </w:rPr>
                <m:t xml:space="preserve"> ρ</m:t>
              </m:r>
            </m:oMath>
          </w:p>
        </w:tc>
        <w:tc>
          <w:tcPr>
            <w:tcW w:w="2070" w:type="dxa"/>
            <w:vAlign w:val="center"/>
          </w:tcPr>
          <w:p w14:paraId="591D8297" w14:textId="77777777" w:rsidR="008C5A86" w:rsidRPr="007755EA" w:rsidRDefault="008C5A86" w:rsidP="00AE1F55">
            <w:pPr>
              <w:cnfStyle w:val="000000100000" w:firstRow="0" w:lastRow="0" w:firstColumn="0" w:lastColumn="0" w:oddVBand="0" w:evenVBand="0" w:oddHBand="1" w:evenHBand="0" w:firstRowFirstColumn="0" w:firstRowLastColumn="0" w:lastRowFirstColumn="0" w:lastRowLastColumn="0"/>
              <w:rPr>
                <w:sz w:val="22"/>
              </w:rPr>
            </w:pPr>
            <w:r w:rsidRPr="007755EA">
              <w:rPr>
                <w:sz w:val="22"/>
              </w:rPr>
              <w:t>1219.54</w:t>
            </w:r>
          </w:p>
        </w:tc>
        <w:tc>
          <w:tcPr>
            <w:tcW w:w="2041" w:type="dxa"/>
            <w:vAlign w:val="center"/>
          </w:tcPr>
          <w:p w14:paraId="5C27CC98" w14:textId="77777777" w:rsidR="008C5A86" w:rsidRPr="00C27C1D" w:rsidRDefault="008C5A86" w:rsidP="00AE1F55">
            <w:pPr>
              <w:cnfStyle w:val="000000100000" w:firstRow="0" w:lastRow="0" w:firstColumn="0" w:lastColumn="0" w:oddVBand="0" w:evenVBand="0" w:oddHBand="1" w:evenHBand="0" w:firstRowFirstColumn="0" w:firstRowLastColumn="0" w:lastRowFirstColumn="0" w:lastRowLastColumn="0"/>
              <w:rPr>
                <w:sz w:val="22"/>
              </w:rPr>
            </w:pPr>
            <w:r w:rsidRPr="00C27C1D">
              <w:rPr>
                <w:sz w:val="22"/>
              </w:rPr>
              <w:t>1308.46</w:t>
            </w:r>
          </w:p>
        </w:tc>
      </w:tr>
      <w:tr w:rsidR="008C5A86" w:rsidRPr="00C27C1D" w14:paraId="113A54F4" w14:textId="77777777" w:rsidTr="005C7410">
        <w:trPr>
          <w:gridBefore w:val="1"/>
          <w:wBefore w:w="108" w:type="dxa"/>
          <w:trHeight w:val="269"/>
        </w:trPr>
        <w:tc>
          <w:tcPr>
            <w:cnfStyle w:val="001000000000" w:firstRow="0" w:lastRow="0" w:firstColumn="1" w:lastColumn="0" w:oddVBand="0" w:evenVBand="0" w:oddHBand="0" w:evenHBand="0" w:firstRowFirstColumn="0" w:firstRowLastColumn="0" w:lastRowFirstColumn="0" w:lastRowLastColumn="0"/>
            <w:tcW w:w="5220" w:type="dxa"/>
            <w:vAlign w:val="center"/>
          </w:tcPr>
          <w:p w14:paraId="35F4C9C1" w14:textId="77777777" w:rsidR="008C5A86" w:rsidRPr="00C27C1D" w:rsidRDefault="008C5A86" w:rsidP="00AE1F55">
            <w:pPr>
              <w:jc w:val="left"/>
              <w:rPr>
                <w:rFonts w:ascii="Times New Roman" w:hAnsi="Times New Roman" w:cs="Times New Roman"/>
                <w:sz w:val="22"/>
              </w:rPr>
            </w:pPr>
            <w:r w:rsidRPr="00C27C1D">
              <w:rPr>
                <w:rFonts w:ascii="Times New Roman" w:hAnsi="Times New Roman" w:cs="Times New Roman"/>
                <w:sz w:val="22"/>
              </w:rPr>
              <w:t>Covariate on infected cell death rate</w:t>
            </w:r>
            <m:oMath>
              <m:r>
                <w:rPr>
                  <w:rFonts w:ascii="Cambria Math" w:hAnsi="Cambria Math" w:cs="Times New Roman"/>
                  <w:sz w:val="22"/>
                </w:rPr>
                <m:t xml:space="preserve"> </m:t>
              </m:r>
              <m:sSub>
                <m:sSubPr>
                  <m:ctrlPr>
                    <w:rPr>
                      <w:rFonts w:ascii="Cambria Math" w:hAnsi="Cambria Math" w:cs="Times New Roman"/>
                      <w:i w:val="0"/>
                      <w:iCs w:val="0"/>
                      <w:sz w:val="22"/>
                    </w:rPr>
                  </m:ctrlPr>
                </m:sSubPr>
                <m:e>
                  <m:r>
                    <w:rPr>
                      <w:rFonts w:ascii="Cambria Math" w:hAnsi="Cambria Math" w:cs="Times New Roman"/>
                      <w:sz w:val="22"/>
                    </w:rPr>
                    <m:t>δ</m:t>
                  </m:r>
                </m:e>
                <m:sub>
                  <m:r>
                    <w:rPr>
                      <w:rFonts w:ascii="Cambria Math" w:hAnsi="Cambria Math" w:cs="Times New Roman"/>
                      <w:sz w:val="22"/>
                    </w:rPr>
                    <m:t>0</m:t>
                  </m:r>
                </m:sub>
              </m:sSub>
            </m:oMath>
          </w:p>
        </w:tc>
        <w:tc>
          <w:tcPr>
            <w:tcW w:w="2070" w:type="dxa"/>
            <w:vAlign w:val="center"/>
          </w:tcPr>
          <w:p w14:paraId="0AECC3C3" w14:textId="77777777" w:rsidR="008C5A86" w:rsidRPr="007755EA" w:rsidRDefault="008C5A86" w:rsidP="00AE1F55">
            <w:pPr>
              <w:cnfStyle w:val="000000000000" w:firstRow="0" w:lastRow="0" w:firstColumn="0" w:lastColumn="0" w:oddVBand="0" w:evenVBand="0" w:oddHBand="0" w:evenHBand="0" w:firstRowFirstColumn="0" w:firstRowLastColumn="0" w:lastRowFirstColumn="0" w:lastRowLastColumn="0"/>
              <w:rPr>
                <w:sz w:val="22"/>
              </w:rPr>
            </w:pPr>
            <w:r w:rsidRPr="007755EA">
              <w:rPr>
                <w:sz w:val="22"/>
              </w:rPr>
              <w:t>1206.85</w:t>
            </w:r>
          </w:p>
        </w:tc>
        <w:tc>
          <w:tcPr>
            <w:tcW w:w="2041" w:type="dxa"/>
            <w:vAlign w:val="center"/>
          </w:tcPr>
          <w:p w14:paraId="381ED0BB" w14:textId="77777777" w:rsidR="008C5A86" w:rsidRPr="00EE56E9" w:rsidRDefault="008C5A86" w:rsidP="00AE1F55">
            <w:pPr>
              <w:cnfStyle w:val="000000000000" w:firstRow="0" w:lastRow="0" w:firstColumn="0" w:lastColumn="0" w:oddVBand="0" w:evenVBand="0" w:oddHBand="0" w:evenHBand="0" w:firstRowFirstColumn="0" w:firstRowLastColumn="0" w:lastRowFirstColumn="0" w:lastRowLastColumn="0"/>
              <w:rPr>
                <w:b/>
                <w:bCs/>
                <w:sz w:val="22"/>
              </w:rPr>
            </w:pPr>
            <w:r w:rsidRPr="00EE56E9">
              <w:rPr>
                <w:b/>
                <w:bCs/>
                <w:sz w:val="22"/>
              </w:rPr>
              <w:t>1295.77</w:t>
            </w:r>
          </w:p>
        </w:tc>
      </w:tr>
      <w:tr w:rsidR="008C5A86" w:rsidRPr="00C27C1D" w14:paraId="5AD50B3F" w14:textId="77777777" w:rsidTr="005C7410">
        <w:trPr>
          <w:gridBefore w:val="1"/>
          <w:cnfStyle w:val="000000100000" w:firstRow="0" w:lastRow="0" w:firstColumn="0" w:lastColumn="0" w:oddVBand="0" w:evenVBand="0" w:oddHBand="1" w:evenHBand="0" w:firstRowFirstColumn="0" w:firstRowLastColumn="0" w:lastRowFirstColumn="0" w:lastRowLastColumn="0"/>
          <w:wBefore w:w="108" w:type="dxa"/>
          <w:trHeight w:val="284"/>
        </w:trPr>
        <w:tc>
          <w:tcPr>
            <w:cnfStyle w:val="001000000000" w:firstRow="0" w:lastRow="0" w:firstColumn="1" w:lastColumn="0" w:oddVBand="0" w:evenVBand="0" w:oddHBand="0" w:evenHBand="0" w:firstRowFirstColumn="0" w:firstRowLastColumn="0" w:lastRowFirstColumn="0" w:lastRowLastColumn="0"/>
            <w:tcW w:w="5220" w:type="dxa"/>
            <w:vAlign w:val="center"/>
          </w:tcPr>
          <w:p w14:paraId="05D9BEE7" w14:textId="77777777" w:rsidR="008C5A86" w:rsidRPr="00C27C1D" w:rsidRDefault="008C5A86" w:rsidP="00AE1F55">
            <w:pPr>
              <w:jc w:val="left"/>
              <w:rPr>
                <w:rFonts w:ascii="Times New Roman" w:hAnsi="Times New Roman" w:cs="Times New Roman"/>
                <w:sz w:val="22"/>
              </w:rPr>
            </w:pPr>
            <w:r w:rsidRPr="00C27C1D">
              <w:rPr>
                <w:rFonts w:ascii="Times New Roman" w:hAnsi="Times New Roman" w:cs="Times New Roman"/>
                <w:sz w:val="22"/>
              </w:rPr>
              <w:t xml:space="preserve">Covariate on timing of adaptive </w:t>
            </w:r>
            <w:r>
              <w:rPr>
                <w:rFonts w:ascii="Times New Roman" w:hAnsi="Times New Roman" w:cs="Times New Roman"/>
                <w:sz w:val="22"/>
              </w:rPr>
              <w:t>immunity</w:t>
            </w:r>
            <m:oMath>
              <m:r>
                <w:rPr>
                  <w:rFonts w:ascii="Cambria Math" w:hAnsi="Cambria Math" w:cs="Times New Roman"/>
                  <w:sz w:val="22"/>
                </w:rPr>
                <m:t xml:space="preserve"> </m:t>
              </m:r>
              <m:sSup>
                <m:sSupPr>
                  <m:ctrlPr>
                    <w:rPr>
                      <w:rFonts w:ascii="Cambria Math" w:hAnsi="Cambria Math" w:cs="Times New Roman"/>
                      <w:i w:val="0"/>
                      <w:iCs w:val="0"/>
                      <w:sz w:val="22"/>
                    </w:rPr>
                  </m:ctrlPr>
                </m:sSupPr>
                <m:e>
                  <m:r>
                    <w:rPr>
                      <w:rFonts w:ascii="Cambria Math" w:hAnsi="Cambria Math" w:cs="Times New Roman"/>
                      <w:sz w:val="22"/>
                    </w:rPr>
                    <m:t>t</m:t>
                  </m:r>
                </m:e>
                <m:sup>
                  <m:r>
                    <w:rPr>
                      <w:rFonts w:ascii="Cambria Math" w:hAnsi="Cambria Math" w:cs="Times New Roman"/>
                      <w:sz w:val="22"/>
                    </w:rPr>
                    <m:t>*</m:t>
                  </m:r>
                </m:sup>
              </m:sSup>
            </m:oMath>
          </w:p>
        </w:tc>
        <w:tc>
          <w:tcPr>
            <w:tcW w:w="2070" w:type="dxa"/>
            <w:vAlign w:val="center"/>
          </w:tcPr>
          <w:p w14:paraId="0D7D687B" w14:textId="77777777" w:rsidR="008C5A86" w:rsidRPr="007755EA" w:rsidRDefault="008C5A86" w:rsidP="00AE1F55">
            <w:pPr>
              <w:cnfStyle w:val="000000100000" w:firstRow="0" w:lastRow="0" w:firstColumn="0" w:lastColumn="0" w:oddVBand="0" w:evenVBand="0" w:oddHBand="1" w:evenHBand="0" w:firstRowFirstColumn="0" w:firstRowLastColumn="0" w:lastRowFirstColumn="0" w:lastRowLastColumn="0"/>
              <w:rPr>
                <w:sz w:val="22"/>
              </w:rPr>
            </w:pPr>
            <w:r w:rsidRPr="007755EA">
              <w:rPr>
                <w:sz w:val="22"/>
              </w:rPr>
              <w:t>1210.70</w:t>
            </w:r>
          </w:p>
        </w:tc>
        <w:tc>
          <w:tcPr>
            <w:tcW w:w="2041" w:type="dxa"/>
            <w:vAlign w:val="center"/>
          </w:tcPr>
          <w:p w14:paraId="1F1DF1E1" w14:textId="77777777" w:rsidR="008C5A86" w:rsidRPr="00C27C1D" w:rsidRDefault="008C5A86" w:rsidP="00AE1F55">
            <w:pPr>
              <w:cnfStyle w:val="000000100000" w:firstRow="0" w:lastRow="0" w:firstColumn="0" w:lastColumn="0" w:oddVBand="0" w:evenVBand="0" w:oddHBand="1" w:evenHBand="0" w:firstRowFirstColumn="0" w:firstRowLastColumn="0" w:lastRowFirstColumn="0" w:lastRowLastColumn="0"/>
              <w:rPr>
                <w:sz w:val="22"/>
              </w:rPr>
            </w:pPr>
            <w:r w:rsidRPr="00C27C1D">
              <w:rPr>
                <w:sz w:val="22"/>
              </w:rPr>
              <w:t>1299.62</w:t>
            </w:r>
          </w:p>
        </w:tc>
      </w:tr>
      <w:tr w:rsidR="008C5A86" w:rsidRPr="00C27C1D" w14:paraId="5606C453" w14:textId="77777777" w:rsidTr="005C7410">
        <w:trPr>
          <w:gridBefore w:val="1"/>
          <w:wBefore w:w="108" w:type="dxa"/>
          <w:trHeight w:val="254"/>
        </w:trPr>
        <w:tc>
          <w:tcPr>
            <w:cnfStyle w:val="001000000000" w:firstRow="0" w:lastRow="0" w:firstColumn="1" w:lastColumn="0" w:oddVBand="0" w:evenVBand="0" w:oddHBand="0" w:evenHBand="0" w:firstRowFirstColumn="0" w:firstRowLastColumn="0" w:lastRowFirstColumn="0" w:lastRowLastColumn="0"/>
            <w:tcW w:w="5220" w:type="dxa"/>
            <w:vAlign w:val="center"/>
          </w:tcPr>
          <w:p w14:paraId="3A1D46CE" w14:textId="77777777" w:rsidR="008C5A86" w:rsidRPr="00C27C1D" w:rsidRDefault="008C5A86" w:rsidP="00AE1F55">
            <w:pPr>
              <w:jc w:val="left"/>
              <w:rPr>
                <w:rFonts w:ascii="Times New Roman" w:hAnsi="Times New Roman" w:cs="Times New Roman"/>
                <w:sz w:val="22"/>
              </w:rPr>
            </w:pPr>
            <w:r w:rsidRPr="00C27C1D">
              <w:rPr>
                <w:rFonts w:ascii="Times New Roman" w:hAnsi="Times New Roman" w:cs="Times New Roman"/>
                <w:sz w:val="22"/>
              </w:rPr>
              <w:t>Covariate on half-saturation constant</w:t>
            </w:r>
            <m:oMath>
              <m:r>
                <w:rPr>
                  <w:rFonts w:ascii="Cambria Math" w:hAnsi="Cambria Math" w:cs="Times New Roman"/>
                  <w:sz w:val="22"/>
                </w:rPr>
                <m:t xml:space="preserve"> </m:t>
              </m:r>
              <m:sSub>
                <m:sSubPr>
                  <m:ctrlPr>
                    <w:rPr>
                      <w:rFonts w:ascii="Cambria Math" w:hAnsi="Cambria Math" w:cs="Times New Roman"/>
                      <w:i w:val="0"/>
                      <w:iCs w:val="0"/>
                      <w:sz w:val="22"/>
                    </w:rPr>
                  </m:ctrlPr>
                </m:sSubPr>
                <m:e>
                  <m:r>
                    <w:rPr>
                      <w:rFonts w:ascii="Cambria Math" w:hAnsi="Cambria Math" w:cs="Times New Roman"/>
                      <w:sz w:val="22"/>
                    </w:rPr>
                    <m:t>K</m:t>
                  </m:r>
                </m:e>
                <m:sub>
                  <m:r>
                    <w:rPr>
                      <w:rFonts w:ascii="Cambria Math" w:hAnsi="Cambria Math" w:cs="Times New Roman"/>
                      <w:sz w:val="22"/>
                    </w:rPr>
                    <m:t>ρ</m:t>
                  </m:r>
                </m:sub>
              </m:sSub>
            </m:oMath>
          </w:p>
        </w:tc>
        <w:tc>
          <w:tcPr>
            <w:tcW w:w="2070" w:type="dxa"/>
            <w:vAlign w:val="center"/>
          </w:tcPr>
          <w:p w14:paraId="10321B4A" w14:textId="77777777" w:rsidR="008C5A86" w:rsidRPr="007755EA" w:rsidRDefault="008C5A86" w:rsidP="00AE1F55">
            <w:pPr>
              <w:cnfStyle w:val="000000000000" w:firstRow="0" w:lastRow="0" w:firstColumn="0" w:lastColumn="0" w:oddVBand="0" w:evenVBand="0" w:oddHBand="0" w:evenHBand="0" w:firstRowFirstColumn="0" w:firstRowLastColumn="0" w:lastRowFirstColumn="0" w:lastRowLastColumn="0"/>
              <w:rPr>
                <w:sz w:val="22"/>
              </w:rPr>
            </w:pPr>
            <w:r w:rsidRPr="007755EA">
              <w:rPr>
                <w:sz w:val="22"/>
              </w:rPr>
              <w:t>1208.81</w:t>
            </w:r>
          </w:p>
        </w:tc>
        <w:tc>
          <w:tcPr>
            <w:tcW w:w="2041" w:type="dxa"/>
            <w:vAlign w:val="center"/>
          </w:tcPr>
          <w:p w14:paraId="6D4DA02D" w14:textId="77777777" w:rsidR="008C5A86" w:rsidRPr="00EE56E9" w:rsidRDefault="008C5A86" w:rsidP="00AE1F55">
            <w:pPr>
              <w:cnfStyle w:val="000000000000" w:firstRow="0" w:lastRow="0" w:firstColumn="0" w:lastColumn="0" w:oddVBand="0" w:evenVBand="0" w:oddHBand="0" w:evenHBand="0" w:firstRowFirstColumn="0" w:firstRowLastColumn="0" w:lastRowFirstColumn="0" w:lastRowLastColumn="0"/>
              <w:rPr>
                <w:b/>
                <w:bCs/>
                <w:sz w:val="22"/>
              </w:rPr>
            </w:pPr>
            <w:r w:rsidRPr="00EE56E9">
              <w:rPr>
                <w:b/>
                <w:bCs/>
                <w:sz w:val="22"/>
              </w:rPr>
              <w:t>1297.73</w:t>
            </w:r>
          </w:p>
        </w:tc>
      </w:tr>
      <w:tr w:rsidR="008C5A86" w:rsidRPr="00C27C1D" w14:paraId="630097F0" w14:textId="77777777" w:rsidTr="005C7410">
        <w:trPr>
          <w:gridBefore w:val="1"/>
          <w:cnfStyle w:val="000000100000" w:firstRow="0" w:lastRow="0" w:firstColumn="0" w:lastColumn="0" w:oddVBand="0" w:evenVBand="0" w:oddHBand="1" w:evenHBand="0" w:firstRowFirstColumn="0" w:firstRowLastColumn="0" w:lastRowFirstColumn="0" w:lastRowLastColumn="0"/>
          <w:wBefore w:w="108" w:type="dxa"/>
          <w:trHeight w:val="254"/>
        </w:trPr>
        <w:tc>
          <w:tcPr>
            <w:cnfStyle w:val="001000000000" w:firstRow="0" w:lastRow="0" w:firstColumn="1" w:lastColumn="0" w:oddVBand="0" w:evenVBand="0" w:oddHBand="0" w:evenHBand="0" w:firstRowFirstColumn="0" w:firstRowLastColumn="0" w:lastRowFirstColumn="0" w:lastRowLastColumn="0"/>
            <w:tcW w:w="5220" w:type="dxa"/>
            <w:vAlign w:val="center"/>
          </w:tcPr>
          <w:p w14:paraId="5CA6863B" w14:textId="77777777" w:rsidR="008C5A86" w:rsidRPr="00C27C1D" w:rsidRDefault="008C5A86" w:rsidP="00AE1F55">
            <w:pPr>
              <w:jc w:val="left"/>
              <w:rPr>
                <w:rFonts w:ascii="Times New Roman" w:hAnsi="Times New Roman" w:cs="Times New Roman"/>
                <w:sz w:val="22"/>
              </w:rPr>
            </w:pPr>
            <w:r w:rsidRPr="00C27C1D">
              <w:rPr>
                <w:rFonts w:ascii="Times New Roman" w:hAnsi="Times New Roman" w:cs="Times New Roman"/>
                <w:sz w:val="22"/>
              </w:rPr>
              <w:t>Covariate on time to symptom onset</w:t>
            </w:r>
          </w:p>
        </w:tc>
        <w:tc>
          <w:tcPr>
            <w:tcW w:w="2070" w:type="dxa"/>
            <w:vAlign w:val="center"/>
          </w:tcPr>
          <w:p w14:paraId="7B787CB7" w14:textId="77777777" w:rsidR="008C5A86" w:rsidRPr="007755EA" w:rsidRDefault="008C5A86" w:rsidP="00AE1F55">
            <w:pPr>
              <w:cnfStyle w:val="000000100000" w:firstRow="0" w:lastRow="0" w:firstColumn="0" w:lastColumn="0" w:oddVBand="0" w:evenVBand="0" w:oddHBand="1" w:evenHBand="0" w:firstRowFirstColumn="0" w:firstRowLastColumn="0" w:lastRowFirstColumn="0" w:lastRowLastColumn="0"/>
              <w:rPr>
                <w:sz w:val="22"/>
              </w:rPr>
            </w:pPr>
            <w:r w:rsidRPr="007755EA">
              <w:rPr>
                <w:sz w:val="22"/>
              </w:rPr>
              <w:t>1215.90</w:t>
            </w:r>
          </w:p>
        </w:tc>
        <w:tc>
          <w:tcPr>
            <w:tcW w:w="2041" w:type="dxa"/>
            <w:vAlign w:val="center"/>
          </w:tcPr>
          <w:p w14:paraId="58557F46" w14:textId="77777777" w:rsidR="008C5A86" w:rsidRPr="00C27C1D" w:rsidRDefault="008C5A86" w:rsidP="00AE1F55">
            <w:pPr>
              <w:cnfStyle w:val="000000100000" w:firstRow="0" w:lastRow="0" w:firstColumn="0" w:lastColumn="0" w:oddVBand="0" w:evenVBand="0" w:oddHBand="1" w:evenHBand="0" w:firstRowFirstColumn="0" w:firstRowLastColumn="0" w:lastRowFirstColumn="0" w:lastRowLastColumn="0"/>
              <w:rPr>
                <w:sz w:val="22"/>
              </w:rPr>
            </w:pPr>
            <w:r>
              <w:rPr>
                <w:sz w:val="22"/>
              </w:rPr>
              <w:t>1304.82</w:t>
            </w:r>
          </w:p>
        </w:tc>
      </w:tr>
      <w:tr w:rsidR="005C7410" w:rsidRPr="00C27C1D" w14:paraId="1A1B449E" w14:textId="77777777" w:rsidTr="005C7410">
        <w:trPr>
          <w:trHeight w:val="254"/>
        </w:trPr>
        <w:tc>
          <w:tcPr>
            <w:cnfStyle w:val="001000000000" w:firstRow="0" w:lastRow="0" w:firstColumn="1" w:lastColumn="0" w:oddVBand="0" w:evenVBand="0" w:oddHBand="0" w:evenHBand="0" w:firstRowFirstColumn="0" w:firstRowLastColumn="0" w:lastRowFirstColumn="0" w:lastRowLastColumn="0"/>
            <w:tcW w:w="5328" w:type="dxa"/>
            <w:gridSpan w:val="2"/>
            <w:tcBorders>
              <w:top w:val="double" w:sz="4" w:space="0" w:color="auto"/>
            </w:tcBorders>
            <w:vAlign w:val="center"/>
          </w:tcPr>
          <w:p w14:paraId="1A74E674" w14:textId="6260E896" w:rsidR="005C7410" w:rsidRPr="00C27C1D" w:rsidRDefault="005C7410" w:rsidP="005C7410">
            <w:pPr>
              <w:jc w:val="left"/>
              <w:rPr>
                <w:rFonts w:ascii="Times New Roman" w:hAnsi="Times New Roman" w:cs="Times New Roman"/>
                <w:sz w:val="22"/>
              </w:rPr>
            </w:pPr>
            <w:r>
              <w:rPr>
                <w:rFonts w:ascii="Times New Roman" w:hAnsi="Times New Roman" w:cs="Times New Roman"/>
                <w:sz w:val="22"/>
              </w:rPr>
              <w:t xml:space="preserve"> </w:t>
            </w:r>
            <w:r w:rsidRPr="00C27C1D">
              <w:rPr>
                <w:rFonts w:ascii="Times New Roman" w:hAnsi="Times New Roman" w:cs="Times New Roman"/>
                <w:sz w:val="22"/>
              </w:rPr>
              <w:t>No covariate – estimat</w:t>
            </w:r>
            <w:r>
              <w:rPr>
                <w:rFonts w:ascii="Times New Roman" w:hAnsi="Times New Roman" w:cs="Times New Roman"/>
                <w:sz w:val="22"/>
              </w:rPr>
              <w:t>ing</w:t>
            </w:r>
            <w:r w:rsidRPr="00C27C1D">
              <w:rPr>
                <w:rFonts w:ascii="Times New Roman" w:hAnsi="Times New Roman" w:cs="Times New Roman"/>
                <w:sz w:val="22"/>
              </w:rPr>
              <w:t xml:space="preserve"> EC50</w:t>
            </w:r>
          </w:p>
        </w:tc>
        <w:tc>
          <w:tcPr>
            <w:tcW w:w="2070" w:type="dxa"/>
            <w:tcBorders>
              <w:top w:val="double" w:sz="4" w:space="0" w:color="auto"/>
            </w:tcBorders>
            <w:vAlign w:val="center"/>
          </w:tcPr>
          <w:p w14:paraId="11B9BBD2" w14:textId="77777777" w:rsidR="005C7410" w:rsidRPr="007755EA" w:rsidRDefault="005C7410" w:rsidP="005C7410">
            <w:pPr>
              <w:cnfStyle w:val="000000000000" w:firstRow="0" w:lastRow="0" w:firstColumn="0" w:lastColumn="0" w:oddVBand="0" w:evenVBand="0" w:oddHBand="0" w:evenHBand="0" w:firstRowFirstColumn="0" w:firstRowLastColumn="0" w:lastRowFirstColumn="0" w:lastRowLastColumn="0"/>
              <w:rPr>
                <w:sz w:val="22"/>
              </w:rPr>
            </w:pPr>
            <w:r w:rsidRPr="007755EA">
              <w:rPr>
                <w:sz w:val="22"/>
              </w:rPr>
              <w:t>1213.15</w:t>
            </w:r>
          </w:p>
        </w:tc>
        <w:tc>
          <w:tcPr>
            <w:tcW w:w="2041" w:type="dxa"/>
            <w:tcBorders>
              <w:top w:val="double" w:sz="4" w:space="0" w:color="auto"/>
            </w:tcBorders>
            <w:vAlign w:val="center"/>
          </w:tcPr>
          <w:p w14:paraId="1D672C4D" w14:textId="77777777" w:rsidR="005C7410" w:rsidRPr="00C27C1D" w:rsidRDefault="005C7410" w:rsidP="005C7410">
            <w:pPr>
              <w:cnfStyle w:val="000000000000" w:firstRow="0" w:lastRow="0" w:firstColumn="0" w:lastColumn="0" w:oddVBand="0" w:evenVBand="0" w:oddHBand="0" w:evenHBand="0" w:firstRowFirstColumn="0" w:firstRowLastColumn="0" w:lastRowFirstColumn="0" w:lastRowLastColumn="0"/>
              <w:rPr>
                <w:sz w:val="22"/>
              </w:rPr>
            </w:pPr>
            <w:r>
              <w:rPr>
                <w:sz w:val="22"/>
              </w:rPr>
              <w:t>1308.01</w:t>
            </w:r>
          </w:p>
        </w:tc>
      </w:tr>
    </w:tbl>
    <w:p w14:paraId="0D48E422" w14:textId="7AB62BE6" w:rsidR="00B2795F" w:rsidRDefault="008C5A86" w:rsidP="00FF3EC1">
      <w:pPr>
        <w:spacing w:line="480" w:lineRule="auto"/>
        <w:jc w:val="both"/>
        <w:rPr>
          <w:rFonts w:eastAsiaTheme="minorEastAsia"/>
          <w:szCs w:val="24"/>
        </w:rPr>
      </w:pPr>
      <w:r w:rsidRPr="0068032D">
        <w:rPr>
          <w:b/>
          <w:bCs/>
          <w:szCs w:val="24"/>
        </w:rPr>
        <w:t>S3 Table.</w:t>
      </w:r>
      <w:r w:rsidRPr="0068032D">
        <w:rPr>
          <w:b/>
          <w:szCs w:val="24"/>
        </w:rPr>
        <w:t xml:space="preserve"> </w:t>
      </w:r>
      <w:r w:rsidRPr="00045EBE">
        <w:rPr>
          <w:szCs w:val="24"/>
        </w:rPr>
        <w:t>Model fit comparison</w:t>
      </w:r>
      <w:r w:rsidRPr="00231BF8">
        <w:rPr>
          <w:szCs w:val="24"/>
        </w:rPr>
        <w:t xml:space="preserve"> (Monolix 2023R1, Lixoft, SA, Antony, France). </w:t>
      </w:r>
      <w:r>
        <w:rPr>
          <w:szCs w:val="24"/>
        </w:rPr>
        <w:t>B</w:t>
      </w:r>
      <w:r w:rsidRPr="007B061B">
        <w:rPr>
          <w:szCs w:val="24"/>
        </w:rPr>
        <w:t>olded</w:t>
      </w:r>
      <w:r>
        <w:rPr>
          <w:szCs w:val="24"/>
        </w:rPr>
        <w:t xml:space="preserve"> values</w:t>
      </w:r>
      <w:r w:rsidRPr="007B061B">
        <w:rPr>
          <w:szCs w:val="24"/>
        </w:rPr>
        <w:t xml:space="preserve"> are lower </w:t>
      </w:r>
      <w:r>
        <w:rPr>
          <w:szCs w:val="24"/>
        </w:rPr>
        <w:t>BICc</w:t>
      </w:r>
      <w:r>
        <w:rPr>
          <w:color w:val="000000"/>
          <w:szCs w:val="24"/>
          <w:vertAlign w:val="superscript"/>
        </w:rPr>
        <w:t xml:space="preserve"> </w:t>
      </w:r>
      <w:r>
        <w:rPr>
          <w:szCs w:val="24"/>
        </w:rPr>
        <w:t xml:space="preserve">scores </w:t>
      </w:r>
      <w:r w:rsidRPr="007B061B">
        <w:rPr>
          <w:szCs w:val="24"/>
        </w:rPr>
        <w:t xml:space="preserve">than the </w:t>
      </w:r>
      <w:r>
        <w:rPr>
          <w:szCs w:val="24"/>
        </w:rPr>
        <w:t>main-text</w:t>
      </w:r>
      <w:r w:rsidRPr="007B061B">
        <w:rPr>
          <w:szCs w:val="24"/>
        </w:rPr>
        <w:t xml:space="preserve"> model without any covariate</w:t>
      </w:r>
      <w:r>
        <w:rPr>
          <w:szCs w:val="24"/>
        </w:rPr>
        <w:t xml:space="preserve">. </w:t>
      </w:r>
      <w:r w:rsidR="005C7410" w:rsidRPr="007B061B">
        <w:rPr>
          <w:szCs w:val="24"/>
        </w:rPr>
        <w:t>When estimat</w:t>
      </w:r>
      <w:r w:rsidR="005C7410">
        <w:rPr>
          <w:szCs w:val="24"/>
        </w:rPr>
        <w:t>ing</w:t>
      </w:r>
      <m:oMath>
        <m:r>
          <w:rPr>
            <w:rFonts w:ascii="Cambria Math" w:hAnsi="Cambria Math"/>
            <w:szCs w:val="24"/>
          </w:rPr>
          <m:t xml:space="preserve"> </m:t>
        </m:r>
        <m:func>
          <m:funcPr>
            <m:ctrlPr>
              <w:rPr>
                <w:rFonts w:ascii="Cambria Math" w:hAnsi="Cambria Math"/>
                <w:i/>
                <w:szCs w:val="24"/>
              </w:rPr>
            </m:ctrlPr>
          </m:funcPr>
          <m:fName>
            <m:sSub>
              <m:sSubPr>
                <m:ctrlPr>
                  <w:rPr>
                    <w:rFonts w:ascii="Cambria Math" w:hAnsi="Cambria Math"/>
                    <w:i/>
                    <w:szCs w:val="24"/>
                  </w:rPr>
                </m:ctrlPr>
              </m:sSubPr>
              <m:e>
                <m:r>
                  <m:rPr>
                    <m:sty m:val="p"/>
                  </m:rPr>
                  <w:rPr>
                    <w:rFonts w:ascii="Cambria Math" w:hAnsi="Cambria Math"/>
                    <w:szCs w:val="24"/>
                  </w:rPr>
                  <m:t>log</m:t>
                </m:r>
                <m:ctrlPr>
                  <w:rPr>
                    <w:rFonts w:ascii="Cambria Math" w:hAnsi="Cambria Math"/>
                    <w:szCs w:val="24"/>
                  </w:rPr>
                </m:ctrlPr>
              </m:e>
              <m:sub>
                <m:r>
                  <w:rPr>
                    <w:rFonts w:ascii="Cambria Math" w:hAnsi="Cambria Math"/>
                    <w:szCs w:val="24"/>
                  </w:rPr>
                  <m:t>10</m:t>
                </m:r>
                <m:ctrlPr>
                  <w:rPr>
                    <w:rFonts w:ascii="Cambria Math" w:hAnsi="Cambria Math"/>
                    <w:szCs w:val="24"/>
                  </w:rPr>
                </m:ctrlPr>
              </m:sub>
            </m:sSub>
          </m:fName>
          <m:e>
            <m:r>
              <w:rPr>
                <w:rFonts w:ascii="Cambria Math" w:hAnsi="Cambria Math"/>
                <w:szCs w:val="24"/>
              </w:rPr>
              <m:t>EC50</m:t>
            </m:r>
          </m:e>
        </m:func>
      </m:oMath>
      <w:r w:rsidR="005C7410" w:rsidRPr="007B061B">
        <w:rPr>
          <w:szCs w:val="24"/>
        </w:rPr>
        <w:t xml:space="preserve">, </w:t>
      </w:r>
      <w:r w:rsidR="005C7410">
        <w:rPr>
          <w:szCs w:val="24"/>
        </w:rPr>
        <w:t xml:space="preserve">we obtain </w:t>
      </w:r>
      <w:r w:rsidR="005C7410" w:rsidRPr="007B061B">
        <w:rPr>
          <w:szCs w:val="24"/>
        </w:rPr>
        <w:t>2.22 (</w:t>
      </w:r>
      <w:r w:rsidR="005C7410">
        <w:rPr>
          <w:szCs w:val="24"/>
        </w:rPr>
        <w:t xml:space="preserve">with standard deviation </w:t>
      </w:r>
      <w:r w:rsidR="005C7410" w:rsidRPr="007B061B">
        <w:rPr>
          <w:szCs w:val="24"/>
        </w:rPr>
        <w:t xml:space="preserve">1.07), which corresponds to an EC50 value of about </w:t>
      </w:r>
      <w:r w:rsidR="005C7410">
        <w:rPr>
          <w:szCs w:val="24"/>
        </w:rPr>
        <w:t>166 nM</w:t>
      </w:r>
      <w:r w:rsidR="005C7410" w:rsidRPr="007B061B">
        <w:rPr>
          <w:szCs w:val="24"/>
        </w:rPr>
        <w:t xml:space="preserve"> with (min, max) = (8.51, 29512). </w:t>
      </w:r>
      <w:r w:rsidR="005C7410">
        <w:rPr>
          <w:szCs w:val="24"/>
        </w:rPr>
        <w:t>39</w:t>
      </w:r>
      <w:r w:rsidR="005C7410" w:rsidRPr="007B061B">
        <w:rPr>
          <w:szCs w:val="24"/>
        </w:rPr>
        <w:t xml:space="preserve"> individuals (</w:t>
      </w:r>
      <w:r w:rsidR="005C7410">
        <w:rPr>
          <w:szCs w:val="24"/>
        </w:rPr>
        <w:t>1</w:t>
      </w:r>
      <w:r w:rsidR="005C7410" w:rsidRPr="007B061B">
        <w:rPr>
          <w:szCs w:val="24"/>
        </w:rPr>
        <w:t>5 rebound/</w:t>
      </w:r>
      <w:r w:rsidR="005C7410">
        <w:rPr>
          <w:szCs w:val="24"/>
        </w:rPr>
        <w:t>24</w:t>
      </w:r>
      <w:r w:rsidR="005C7410" w:rsidRPr="007B061B">
        <w:rPr>
          <w:szCs w:val="24"/>
        </w:rPr>
        <w:t xml:space="preserve"> non-rebound) have </w:t>
      </w:r>
      <w:r w:rsidR="005C7410">
        <w:rPr>
          <w:szCs w:val="24"/>
        </w:rPr>
        <w:t xml:space="preserve">an </w:t>
      </w:r>
      <w:r w:rsidR="005C7410" w:rsidRPr="007B061B">
        <w:rPr>
          <w:szCs w:val="24"/>
        </w:rPr>
        <w:t xml:space="preserve">estimated EC50 </w:t>
      </w:r>
      <w:r w:rsidR="005C7410">
        <w:rPr>
          <w:szCs w:val="24"/>
        </w:rPr>
        <w:t>higher</w:t>
      </w:r>
      <w:r w:rsidR="005C7410" w:rsidRPr="007B061B">
        <w:rPr>
          <w:szCs w:val="24"/>
        </w:rPr>
        <w:t xml:space="preserve"> than the FDA </w:t>
      </w:r>
      <w:r w:rsidR="005C7410">
        <w:rPr>
          <w:szCs w:val="24"/>
        </w:rPr>
        <w:t xml:space="preserve">reported </w:t>
      </w:r>
      <w:r w:rsidR="005C7410" w:rsidRPr="007B061B">
        <w:rPr>
          <w:szCs w:val="24"/>
        </w:rPr>
        <w:t>value of EC50 = 62 nM</w:t>
      </w:r>
      <w:r w:rsidR="005C7410">
        <w:rPr>
          <w:szCs w:val="24"/>
        </w:rPr>
        <w:t xml:space="preserve"> </w:t>
      </w:r>
      <w:r w:rsidR="005C7410">
        <w:rPr>
          <w:szCs w:val="24"/>
        </w:rPr>
        <w:fldChar w:fldCharType="begin"/>
      </w:r>
      <w:r w:rsidR="008F1F01">
        <w:rPr>
          <w:szCs w:val="24"/>
        </w:rPr>
        <w:instrText xml:space="preserve"> ADDIN ZOTERO_ITEM CSL_CITATION {"citationID":"ySKIp8Ja","properties":{"formattedCitation":"[2]","plainCitation":"[2]","noteIndex":0},"citationItems":[{"id":81,"uris":["http://zotero.org/users/13805843/items/ARI95UU7"],"itemData":{"id":81,"type":"document","publisher":"U. S. Food and Drug Administration. Center for Drug Evaluation and Research.","title":"Fact Sheet for Healthcare Providers: Emergency Use Authorization for Paxlovid","URL":"https://www.fda.gov/media/155050/download","issued":{"date-parts":[["2024",11]]}}}],"schema":"https://github.com/citation-style-language/schema/raw/master/csl-citation.json"} </w:instrText>
      </w:r>
      <w:r w:rsidR="005C7410">
        <w:rPr>
          <w:szCs w:val="24"/>
        </w:rPr>
        <w:fldChar w:fldCharType="separate"/>
      </w:r>
      <w:r w:rsidR="001A191F" w:rsidRPr="001A191F">
        <w:t>[2]</w:t>
      </w:r>
      <w:r w:rsidR="005C7410">
        <w:rPr>
          <w:szCs w:val="24"/>
        </w:rPr>
        <w:fldChar w:fldCharType="end"/>
      </w:r>
      <w:r w:rsidR="001A191F">
        <w:rPr>
          <w:szCs w:val="24"/>
        </w:rPr>
        <w:t>.</w:t>
      </w:r>
    </w:p>
    <w:p w14:paraId="6FFDF20E" w14:textId="77777777" w:rsidR="00B2795F" w:rsidRDefault="00B2795F" w:rsidP="00FF3EC1">
      <w:pPr>
        <w:spacing w:line="480" w:lineRule="auto"/>
        <w:jc w:val="both"/>
        <w:rPr>
          <w:rFonts w:eastAsiaTheme="minorEastAsia"/>
          <w:szCs w:val="24"/>
        </w:rPr>
      </w:pPr>
    </w:p>
    <w:p w14:paraId="715EBFE7" w14:textId="6E2056C8" w:rsidR="00B2795F" w:rsidRDefault="00B2795F" w:rsidP="00B2795F">
      <w:pPr>
        <w:spacing w:line="480" w:lineRule="auto"/>
        <w:rPr>
          <w:b/>
          <w:bCs/>
          <w:iCs/>
        </w:rPr>
      </w:pPr>
      <w:r w:rsidRPr="0006796E">
        <w:rPr>
          <w:b/>
          <w:bCs/>
          <w:iCs/>
        </w:rPr>
        <w:t>S</w:t>
      </w:r>
      <w:r>
        <w:rPr>
          <w:b/>
          <w:bCs/>
          <w:iCs/>
        </w:rPr>
        <w:t>4</w:t>
      </w:r>
      <w:r w:rsidRPr="0006796E">
        <w:rPr>
          <w:b/>
          <w:bCs/>
          <w:iCs/>
        </w:rPr>
        <w:t xml:space="preserve"> Text:</w:t>
      </w:r>
      <w:r>
        <w:rPr>
          <w:b/>
          <w:bCs/>
          <w:iCs/>
        </w:rPr>
        <w:t xml:space="preserve"> a model with target cell proliferation</w:t>
      </w:r>
    </w:p>
    <w:p w14:paraId="5AF4E672" w14:textId="77777777" w:rsidR="00B2795F" w:rsidRDefault="00B2795F" w:rsidP="00B2795F">
      <w:pPr>
        <w:spacing w:line="480" w:lineRule="auto"/>
        <w:rPr>
          <w:bCs/>
          <w:iCs/>
        </w:rPr>
      </w:pPr>
      <w:r>
        <w:rPr>
          <w:bCs/>
          <w:iCs/>
        </w:rPr>
        <w:t xml:space="preserve">Target cell proliferation is an alternative mechanism that could allow the replenishment of target cells. Hence, we examine a model with an </w:t>
      </w:r>
      <w:r>
        <w:rPr>
          <w:szCs w:val="24"/>
        </w:rPr>
        <w:t xml:space="preserve">added target cell proliferation term and refer to it as “the logistic proliferation variation model.” </w:t>
      </w:r>
    </w:p>
    <w:p w14:paraId="0039820D" w14:textId="1F75E2B7" w:rsidR="00B2795F" w:rsidRPr="00652659" w:rsidRDefault="0093441F" w:rsidP="00B2795F">
      <w:pPr>
        <w:spacing w:line="480" w:lineRule="auto"/>
        <w:jc w:val="both"/>
        <w:rPr>
          <w:szCs w:val="24"/>
        </w:rPr>
      </w:pPr>
      <m:oMathPara>
        <m:oMath>
          <m:sSup>
            <m:sSupPr>
              <m:ctrlPr>
                <w:rPr>
                  <w:rFonts w:ascii="Cambria Math" w:hAnsi="Cambria Math"/>
                  <w:i/>
                  <w:szCs w:val="24"/>
                </w:rPr>
              </m:ctrlPr>
            </m:sSupPr>
            <m:e>
              <m:r>
                <w:rPr>
                  <w:rFonts w:ascii="Cambria Math" w:hAnsi="Cambria Math"/>
                  <w:szCs w:val="24"/>
                </w:rPr>
                <m:t>T</m:t>
              </m:r>
            </m:e>
            <m:sup>
              <m:r>
                <w:rPr>
                  <w:rFonts w:ascii="Cambria Math" w:hAnsi="Cambria Math"/>
                  <w:szCs w:val="24"/>
                </w:rPr>
                <m:t>'</m:t>
              </m:r>
            </m:sup>
          </m:sSup>
          <m:r>
            <w:rPr>
              <w:rFonts w:ascii="Cambria Math" w:hAnsi="Cambria Math"/>
              <w:szCs w:val="24"/>
            </w:rPr>
            <m:t>=-βVT-ϕIT+ρ</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K</m:t>
                  </m:r>
                </m:e>
                <m:sub>
                  <m:r>
                    <w:rPr>
                      <w:rFonts w:ascii="Cambria Math" w:hAnsi="Cambria Math"/>
                      <w:szCs w:val="24"/>
                    </w:rPr>
                    <m:t>ρ</m:t>
                  </m:r>
                </m:sub>
              </m:sSub>
            </m:num>
            <m:den>
              <m:r>
                <w:rPr>
                  <w:rFonts w:ascii="Cambria Math" w:hAnsi="Cambria Math"/>
                  <w:szCs w:val="24"/>
                </w:rPr>
                <m:t>I+</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ρ</m:t>
                  </m:r>
                </m:sub>
              </m:sSub>
            </m:den>
          </m:f>
          <m:r>
            <w:rPr>
              <w:rFonts w:ascii="Cambria Math" w:hAnsi="Cambria Math"/>
              <w:szCs w:val="24"/>
            </w:rPr>
            <m:t>R+rT</m:t>
          </m:r>
          <m:d>
            <m:dPr>
              <m:ctrlPr>
                <w:rPr>
                  <w:rFonts w:ascii="Cambria Math" w:hAnsi="Cambria Math"/>
                  <w:i/>
                  <w:szCs w:val="24"/>
                </w:rPr>
              </m:ctrlPr>
            </m:dPr>
            <m:e>
              <m:r>
                <w:rPr>
                  <w:rFonts w:ascii="Cambria Math" w:hAnsi="Cambria Math"/>
                  <w:szCs w:val="24"/>
                </w:rPr>
                <m:t>1-</m:t>
              </m:r>
              <m:f>
                <m:fPr>
                  <m:ctrlPr>
                    <w:rPr>
                      <w:rFonts w:ascii="Cambria Math" w:hAnsi="Cambria Math"/>
                      <w:i/>
                      <w:szCs w:val="24"/>
                    </w:rPr>
                  </m:ctrlPr>
                </m:fPr>
                <m:num>
                  <m:r>
                    <w:rPr>
                      <w:rFonts w:ascii="Cambria Math" w:hAnsi="Cambria Math"/>
                      <w:szCs w:val="24"/>
                    </w:rPr>
                    <m:t>T+E+I+R</m:t>
                  </m:r>
                </m:num>
                <m:den>
                  <m:sSub>
                    <m:sSubPr>
                      <m:ctrlPr>
                        <w:rPr>
                          <w:rFonts w:ascii="Cambria Math" w:hAnsi="Cambria Math"/>
                          <w:i/>
                          <w:szCs w:val="24"/>
                        </w:rPr>
                      </m:ctrlPr>
                    </m:sSubPr>
                    <m:e>
                      <m:r>
                        <w:rPr>
                          <w:rFonts w:ascii="Cambria Math" w:hAnsi="Cambria Math"/>
                          <w:szCs w:val="24"/>
                        </w:rPr>
                        <m:t>T</m:t>
                      </m:r>
                    </m:e>
                    <m:sub>
                      <m:r>
                        <w:rPr>
                          <w:rFonts w:ascii="Cambria Math" w:hAnsi="Cambria Math"/>
                          <w:szCs w:val="24"/>
                        </w:rPr>
                        <m:t>0</m:t>
                      </m:r>
                    </m:sub>
                  </m:sSub>
                </m:den>
              </m:f>
            </m:e>
          </m:d>
          <m:r>
            <m:rPr>
              <m:sty m:val="p"/>
            </m:rPr>
            <w:rPr>
              <w:szCs w:val="24"/>
            </w:rPr>
            <w:br/>
          </m:r>
        </m:oMath>
        <m:oMath>
          <m:sSup>
            <m:sSupPr>
              <m:ctrlPr>
                <w:rPr>
                  <w:rFonts w:ascii="Cambria Math" w:eastAsiaTheme="minorEastAsia" w:hAnsi="Cambria Math"/>
                  <w:i/>
                  <w:szCs w:val="24"/>
                </w:rPr>
              </m:ctrlPr>
            </m:sSupPr>
            <m:e>
              <m:r>
                <w:rPr>
                  <w:rFonts w:ascii="Cambria Math" w:eastAsiaTheme="minorEastAsia" w:hAnsi="Cambria Math"/>
                  <w:szCs w:val="24"/>
                </w:rPr>
                <m:t>R</m:t>
              </m:r>
            </m:e>
            <m:sup>
              <m:r>
                <w:rPr>
                  <w:rFonts w:ascii="Cambria Math" w:eastAsiaTheme="minorEastAsia" w:hAnsi="Cambria Math"/>
                  <w:szCs w:val="24"/>
                </w:rPr>
                <m:t>'</m:t>
              </m:r>
            </m:sup>
          </m:sSup>
          <m:r>
            <w:rPr>
              <w:rFonts w:ascii="Cambria Math" w:eastAsiaTheme="minorEastAsia" w:hAnsi="Cambria Math"/>
              <w:szCs w:val="24"/>
            </w:rPr>
            <m:t>=ϕIT-ρ</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K</m:t>
                  </m:r>
                </m:e>
                <m:sub>
                  <m:r>
                    <w:rPr>
                      <w:rFonts w:ascii="Cambria Math" w:hAnsi="Cambria Math"/>
                      <w:szCs w:val="24"/>
                    </w:rPr>
                    <m:t>ρ</m:t>
                  </m:r>
                </m:sub>
              </m:sSub>
            </m:num>
            <m:den>
              <m:r>
                <w:rPr>
                  <w:rFonts w:ascii="Cambria Math" w:hAnsi="Cambria Math"/>
                  <w:szCs w:val="24"/>
                </w:rPr>
                <m:t>I+</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ρ</m:t>
                  </m:r>
                </m:sub>
              </m:sSub>
            </m:den>
          </m:f>
          <m:r>
            <w:rPr>
              <w:rFonts w:ascii="Cambria Math" w:eastAsiaTheme="minorEastAsia" w:hAnsi="Cambria Math"/>
              <w:szCs w:val="24"/>
            </w:rPr>
            <m:t>R</m:t>
          </m:r>
          <m:r>
            <m:rPr>
              <m:sty m:val="p"/>
            </m:rPr>
            <w:rPr>
              <w:szCs w:val="24"/>
            </w:rPr>
            <w:br/>
          </m:r>
        </m:oMath>
        <m:oMath>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sup>
          </m:sSup>
          <m:r>
            <m:rPr>
              <m:aln/>
            </m:rPr>
            <w:rPr>
              <w:rFonts w:ascii="Cambria Math" w:hAnsi="Cambria Math"/>
              <w:szCs w:val="24"/>
            </w:rPr>
            <m:t>=βVT-kE</m:t>
          </m:r>
          <m:r>
            <m:rPr>
              <m:sty m:val="p"/>
            </m:rPr>
            <w:rPr>
              <w:rFonts w:ascii="Cambria Math" w:eastAsiaTheme="minorEastAsia" w:hAnsi="Cambria Math"/>
              <w:szCs w:val="24"/>
            </w:rPr>
            <w:br/>
          </m:r>
        </m:oMath>
        <m:oMath>
          <m:sSup>
            <m:sSupPr>
              <m:ctrlPr>
                <w:rPr>
                  <w:rFonts w:ascii="Cambria Math" w:eastAsiaTheme="minorEastAsia" w:hAnsi="Cambria Math"/>
                  <w:i/>
                  <w:szCs w:val="24"/>
                </w:rPr>
              </m:ctrlPr>
            </m:sSupPr>
            <m:e>
              <m:r>
                <w:rPr>
                  <w:rFonts w:ascii="Cambria Math" w:eastAsiaTheme="minorEastAsia" w:hAnsi="Cambria Math"/>
                  <w:szCs w:val="24"/>
                </w:rPr>
                <m:t>I</m:t>
              </m:r>
            </m:e>
            <m:sup>
              <m:r>
                <w:rPr>
                  <w:rFonts w:ascii="Cambria Math" w:eastAsiaTheme="minorEastAsia" w:hAnsi="Cambria Math"/>
                  <w:szCs w:val="24"/>
                </w:rPr>
                <m:t>'</m:t>
              </m:r>
            </m:sup>
          </m:sSup>
          <m:r>
            <m:rPr>
              <m:aln/>
            </m:rPr>
            <w:rPr>
              <w:rFonts w:ascii="Cambria Math" w:eastAsiaTheme="minorEastAsia" w:hAnsi="Cambria Math"/>
              <w:szCs w:val="24"/>
            </w:rPr>
            <m:t>=kE-δ(t)I</m:t>
          </m:r>
          <m:r>
            <m:rPr>
              <m:sty m:val="p"/>
            </m:rPr>
            <w:rPr>
              <w:rFonts w:ascii="Cambria Math" w:eastAsiaTheme="minorEastAsia" w:hAnsi="Cambria Math"/>
              <w:szCs w:val="24"/>
            </w:rPr>
            <w:br/>
          </m:r>
        </m:oMath>
        <m:oMath>
          <m:sSup>
            <m:sSupPr>
              <m:ctrlPr>
                <w:rPr>
                  <w:rFonts w:ascii="Cambria Math" w:eastAsiaTheme="minorEastAsia" w:hAnsi="Cambria Math"/>
                  <w:i/>
                  <w:szCs w:val="24"/>
                </w:rPr>
              </m:ctrlPr>
            </m:sSupPr>
            <m:e>
              <m:r>
                <w:rPr>
                  <w:rFonts w:ascii="Cambria Math" w:eastAsiaTheme="minorEastAsia" w:hAnsi="Cambria Math"/>
                  <w:szCs w:val="24"/>
                </w:rPr>
                <m:t>V</m:t>
              </m:r>
            </m:e>
            <m:sup>
              <m:r>
                <w:rPr>
                  <w:rFonts w:ascii="Cambria Math" w:eastAsiaTheme="minorEastAsia" w:hAnsi="Cambria Math"/>
                  <w:szCs w:val="24"/>
                </w:rPr>
                <m:t>'</m:t>
              </m:r>
            </m:sup>
          </m:sSup>
          <m:r>
            <m:rPr>
              <m:aln/>
            </m:rPr>
            <w:rPr>
              <w:rFonts w:ascii="Cambria Math" w:eastAsiaTheme="minorEastAsia" w:hAnsi="Cambria Math"/>
              <w:szCs w:val="24"/>
            </w:rPr>
            <m:t>=</m:t>
          </m:r>
          <m:d>
            <m:dPr>
              <m:ctrlPr>
                <w:rPr>
                  <w:rFonts w:ascii="Cambria Math" w:eastAsiaTheme="minorEastAsia" w:hAnsi="Cambria Math"/>
                  <w:i/>
                  <w:szCs w:val="24"/>
                </w:rPr>
              </m:ctrlPr>
            </m:dPr>
            <m:e>
              <m:r>
                <w:rPr>
                  <w:rFonts w:ascii="Cambria Math" w:eastAsiaTheme="minorEastAsia" w:hAnsi="Cambria Math"/>
                  <w:szCs w:val="24"/>
                </w:rPr>
                <m:t>1-ϵ</m:t>
              </m:r>
              <m:d>
                <m:dPr>
                  <m:ctrlPr>
                    <w:rPr>
                      <w:rFonts w:ascii="Cambria Math" w:eastAsiaTheme="minorEastAsia" w:hAnsi="Cambria Math"/>
                      <w:i/>
                      <w:szCs w:val="24"/>
                    </w:rPr>
                  </m:ctrlPr>
                </m:dPr>
                <m:e>
                  <m:r>
                    <w:rPr>
                      <w:rFonts w:ascii="Cambria Math" w:eastAsiaTheme="minorEastAsia" w:hAnsi="Cambria Math"/>
                      <w:szCs w:val="24"/>
                    </w:rPr>
                    <m:t>C</m:t>
                  </m:r>
                </m:e>
              </m:d>
            </m:e>
          </m:d>
          <m:r>
            <w:rPr>
              <w:rFonts w:ascii="Cambria Math" w:eastAsiaTheme="minorEastAsia" w:hAnsi="Cambria Math"/>
              <w:szCs w:val="24"/>
            </w:rPr>
            <m:t>p</m:t>
          </m:r>
          <m:r>
            <w:rPr>
              <w:rFonts w:ascii="Cambria Math" w:eastAsiaTheme="minorEastAsia" w:hAnsi="Cambria Math"/>
              <w:szCs w:val="24"/>
            </w:rPr>
            <m:t>I-cV</m:t>
          </m:r>
        </m:oMath>
      </m:oMathPara>
    </w:p>
    <w:p w14:paraId="393EF002" w14:textId="77777777" w:rsidR="00B2795F" w:rsidRDefault="00B2795F" w:rsidP="00B2795F">
      <w:pPr>
        <w:spacing w:line="480" w:lineRule="auto"/>
        <w:jc w:val="both"/>
        <w:rPr>
          <w:szCs w:val="24"/>
        </w:rPr>
      </w:pPr>
      <w:r>
        <w:rPr>
          <w:szCs w:val="24"/>
        </w:rPr>
        <w:t xml:space="preserve">Here, </w:t>
      </w:r>
      <m:oMath>
        <m:r>
          <w:rPr>
            <w:rFonts w:ascii="Cambria Math" w:hAnsi="Cambria Math"/>
            <w:szCs w:val="24"/>
          </w:rPr>
          <m:t>r</m:t>
        </m:r>
      </m:oMath>
      <w:r>
        <w:rPr>
          <w:szCs w:val="24"/>
        </w:rPr>
        <w:t xml:space="preserve"> is the maximum growth rate and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0</m:t>
            </m:r>
          </m:sub>
        </m:sSub>
      </m:oMath>
      <w:r>
        <w:rPr>
          <w:szCs w:val="24"/>
        </w:rPr>
        <w:t xml:space="preserve"> is the homeostatic target cell population.</w:t>
      </w:r>
    </w:p>
    <w:p w14:paraId="3E8A5AEA" w14:textId="64049282" w:rsidR="00B2795F" w:rsidRDefault="00B2795F" w:rsidP="00B2795F">
      <w:pPr>
        <w:spacing w:line="480" w:lineRule="auto"/>
        <w:jc w:val="both"/>
        <w:rPr>
          <w:szCs w:val="24"/>
        </w:rPr>
      </w:pPr>
      <w:r>
        <w:rPr>
          <w:szCs w:val="24"/>
        </w:rPr>
        <w:lastRenderedPageBreak/>
        <w:t xml:space="preserve">The logistic proliferation variation model captures the viral load data well (S2a Fig) and has a </w:t>
      </w:r>
      <w:r>
        <w:rPr>
          <w:szCs w:val="24"/>
        </w:rPr>
        <w:noBreakHyphen/>
        <w:t xml:space="preserve">2LL of 1214.39, which </w:t>
      </w:r>
      <w:r w:rsidR="00A32BD5">
        <w:rPr>
          <w:szCs w:val="24"/>
        </w:rPr>
        <w:t xml:space="preserve">is </w:t>
      </w:r>
      <w:r>
        <w:rPr>
          <w:szCs w:val="24"/>
        </w:rPr>
        <w:t xml:space="preserve">an improvement of 0.12 over the main text model. However, its BICc is worse by about 10 points because of the addition of one new parameter. </w:t>
      </w:r>
    </w:p>
    <w:p w14:paraId="63583255" w14:textId="08C2F715" w:rsidR="00A74A38" w:rsidRDefault="00B2795F" w:rsidP="00B2795F">
      <w:pPr>
        <w:spacing w:line="480" w:lineRule="auto"/>
        <w:jc w:val="both"/>
        <w:rPr>
          <w:szCs w:val="24"/>
        </w:rPr>
      </w:pPr>
      <w:r>
        <w:rPr>
          <w:szCs w:val="24"/>
        </w:rPr>
        <w:tab/>
        <w:t>The stratification of estimated parameters for the logistic proliferation variation model (</w:t>
      </w:r>
      <w:r w:rsidRPr="00B2795F">
        <w:rPr>
          <w:szCs w:val="24"/>
        </w:rPr>
        <w:t>S2b Fig</w:t>
      </w:r>
      <w:r>
        <w:rPr>
          <w:szCs w:val="24"/>
        </w:rPr>
        <w:t>) shows more similar distributions of model parameters between rebound and non-rebound compared to that of the main text model (</w:t>
      </w:r>
      <w:r w:rsidRPr="00B2795F">
        <w:rPr>
          <w:szCs w:val="24"/>
        </w:rPr>
        <w:t>Fig 2b</w:t>
      </w:r>
      <w:r>
        <w:rPr>
          <w:szCs w:val="24"/>
        </w:rPr>
        <w:t xml:space="preserve">). While both the main text and logistic variation models support the notion that earlier treatments correlate with rebound, the logistic proliferation variation de-emphasizes the differences in the innate immune response. Specifically, </w:t>
      </w:r>
      <w:r w:rsidRPr="00B2795F">
        <w:rPr>
          <w:szCs w:val="24"/>
        </w:rPr>
        <w:t xml:space="preserve">while there are </w:t>
      </w:r>
      <w:r w:rsidR="004353AE">
        <w:rPr>
          <w:szCs w:val="24"/>
        </w:rPr>
        <w:t>apparent</w:t>
      </w:r>
      <w:r w:rsidR="004353AE" w:rsidRPr="00B2795F">
        <w:rPr>
          <w:szCs w:val="24"/>
        </w:rPr>
        <w:t xml:space="preserve"> </w:t>
      </w:r>
      <w:r w:rsidRPr="00B2795F">
        <w:rPr>
          <w:szCs w:val="24"/>
        </w:rPr>
        <w:t>differences in the innate immune response parameters</w:t>
      </w:r>
      <w:r w:rsidR="00A74A38">
        <w:rPr>
          <w:szCs w:val="24"/>
        </w:rPr>
        <w:t xml:space="preserve"> (</w:t>
      </w:r>
      <w:r w:rsidR="00A74A38" w:rsidRPr="00A74A38">
        <w:rPr>
          <w:i/>
          <w:iCs/>
          <w:szCs w:val="24"/>
        </w:rPr>
        <w:t>ϕ</w:t>
      </w:r>
      <w:r w:rsidR="00A74A38">
        <w:rPr>
          <w:szCs w:val="24"/>
        </w:rPr>
        <w:t xml:space="preserve"> and </w:t>
      </w:r>
      <w:r w:rsidR="00A74A38" w:rsidRPr="00A74A38">
        <w:rPr>
          <w:i/>
          <w:iCs/>
          <w:szCs w:val="24"/>
        </w:rPr>
        <w:t>ρ</w:t>
      </w:r>
      <w:r w:rsidR="00A74A38">
        <w:rPr>
          <w:szCs w:val="24"/>
        </w:rPr>
        <w:t>)</w:t>
      </w:r>
      <w:r w:rsidRPr="00B2795F">
        <w:rPr>
          <w:szCs w:val="24"/>
        </w:rPr>
        <w:t xml:space="preserve"> between rebound and non-rebound</w:t>
      </w:r>
      <w:r>
        <w:rPr>
          <w:szCs w:val="24"/>
        </w:rPr>
        <w:t xml:space="preserve"> (S2b Fig), </w:t>
      </w:r>
      <w:r w:rsidR="004353AE">
        <w:rPr>
          <w:szCs w:val="24"/>
        </w:rPr>
        <w:t>they</w:t>
      </w:r>
      <w:r w:rsidR="00A32BD5">
        <w:rPr>
          <w:szCs w:val="24"/>
        </w:rPr>
        <w:t xml:space="preserve"> </w:t>
      </w:r>
      <w:r>
        <w:rPr>
          <w:szCs w:val="24"/>
        </w:rPr>
        <w:t xml:space="preserve">are not as </w:t>
      </w:r>
      <w:r w:rsidR="004353AE">
        <w:rPr>
          <w:szCs w:val="24"/>
        </w:rPr>
        <w:t xml:space="preserve">clear </w:t>
      </w:r>
      <w:r>
        <w:rPr>
          <w:szCs w:val="24"/>
        </w:rPr>
        <w:t xml:space="preserve">compared to the </w:t>
      </w:r>
      <w:r w:rsidR="004353AE">
        <w:rPr>
          <w:szCs w:val="24"/>
        </w:rPr>
        <w:t xml:space="preserve">differences in the </w:t>
      </w:r>
      <w:r>
        <w:rPr>
          <w:szCs w:val="24"/>
        </w:rPr>
        <w:t xml:space="preserve">main text model (Fig 2b). Furthermore, differences in estimated viral dynamic parameters are also negligible. For instance, while the </w:t>
      </w:r>
      <w:r w:rsidR="004353AE">
        <w:rPr>
          <w:szCs w:val="24"/>
        </w:rPr>
        <w:t xml:space="preserve">difference in </w:t>
      </w:r>
      <w:r>
        <w:rPr>
          <w:szCs w:val="24"/>
        </w:rPr>
        <w:t xml:space="preserve">viral infection rate </w:t>
      </w:r>
      <m:oMath>
        <m:r>
          <w:rPr>
            <w:rFonts w:ascii="Cambria Math" w:hAnsi="Cambria Math"/>
            <w:szCs w:val="24"/>
          </w:rPr>
          <m:t>β</m:t>
        </m:r>
      </m:oMath>
      <w:r>
        <w:rPr>
          <w:szCs w:val="24"/>
        </w:rPr>
        <w:t xml:space="preserve"> is statistically </w:t>
      </w:r>
      <w:r w:rsidR="004353AE">
        <w:rPr>
          <w:szCs w:val="24"/>
        </w:rPr>
        <w:t>significant</w:t>
      </w:r>
      <w:r>
        <w:rPr>
          <w:szCs w:val="24"/>
        </w:rPr>
        <w:t xml:space="preserve"> (S</w:t>
      </w:r>
      <w:r w:rsidR="00A74A38">
        <w:rPr>
          <w:szCs w:val="24"/>
        </w:rPr>
        <w:t>2</w:t>
      </w:r>
      <w:r>
        <w:rPr>
          <w:szCs w:val="24"/>
        </w:rPr>
        <w:t xml:space="preserve">b Fig), the medians of the two distributions differ only by about 0.01 log. Altogether, the logistic proliferation variation strongly favors early treatment as the main </w:t>
      </w:r>
      <w:r w:rsidR="003A0DBA">
        <w:rPr>
          <w:szCs w:val="24"/>
        </w:rPr>
        <w:t xml:space="preserve">determinant </w:t>
      </w:r>
      <w:r>
        <w:rPr>
          <w:szCs w:val="24"/>
        </w:rPr>
        <w:t xml:space="preserve">for rebound. </w:t>
      </w:r>
    </w:p>
    <w:p w14:paraId="7BA6768C" w14:textId="77777777" w:rsidR="00B2795F" w:rsidRDefault="00B2795F" w:rsidP="00B2795F">
      <w:pPr>
        <w:spacing w:line="480" w:lineRule="auto"/>
        <w:jc w:val="center"/>
        <w:rPr>
          <w:bCs/>
          <w:szCs w:val="24"/>
        </w:rPr>
      </w:pPr>
      <w:r>
        <w:rPr>
          <w:bCs/>
          <w:noProof/>
          <w:szCs w:val="24"/>
        </w:rPr>
        <w:lastRenderedPageBreak/>
        <w:drawing>
          <wp:inline distT="0" distB="0" distL="0" distR="0" wp14:anchorId="3EF2D72F" wp14:editId="6FCA275F">
            <wp:extent cx="5943599" cy="5041885"/>
            <wp:effectExtent l="0" t="0" r="635" b="698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599" cy="5041885"/>
                    </a:xfrm>
                    <a:prstGeom prst="rect">
                      <a:avLst/>
                    </a:prstGeom>
                  </pic:spPr>
                </pic:pic>
              </a:graphicData>
            </a:graphic>
          </wp:inline>
        </w:drawing>
      </w:r>
    </w:p>
    <w:p w14:paraId="774D73C2" w14:textId="236D3017" w:rsidR="00B2795F" w:rsidRPr="00A74A38" w:rsidRDefault="00B2795F" w:rsidP="00A74A38">
      <w:pPr>
        <w:spacing w:line="480" w:lineRule="auto"/>
        <w:rPr>
          <w:bCs/>
          <w:szCs w:val="24"/>
        </w:rPr>
      </w:pPr>
      <w:r>
        <w:rPr>
          <w:b/>
          <w:bCs/>
        </w:rPr>
        <w:t>S2 Fig</w:t>
      </w:r>
      <w:r w:rsidRPr="00687D60">
        <w:rPr>
          <w:b/>
          <w:bCs/>
        </w:rPr>
        <w:t>.</w:t>
      </w:r>
      <w:r w:rsidRPr="00163CC3">
        <w:t xml:space="preserve"> </w:t>
      </w:r>
      <w:r w:rsidRPr="003F4BAE">
        <w:rPr>
          <w:bCs/>
        </w:rPr>
        <w:t xml:space="preserve">Model fits for the logistic </w:t>
      </w:r>
      <w:r>
        <w:rPr>
          <w:bCs/>
        </w:rPr>
        <w:t xml:space="preserve">proliferation </w:t>
      </w:r>
      <w:r w:rsidRPr="003F4BAE">
        <w:rPr>
          <w:bCs/>
        </w:rPr>
        <w:t>variation.</w:t>
      </w:r>
      <w:r w:rsidRPr="00163CC3">
        <w:t xml:space="preserve"> </w:t>
      </w:r>
      <w:r w:rsidRPr="0069443E">
        <w:rPr>
          <w:b/>
          <w:bCs/>
        </w:rPr>
        <w:t>a.</w:t>
      </w:r>
      <w:r>
        <w:t xml:space="preserve"> Model fits to nasal viral loads of rebound (pink) and non-rebound (blue) individuals</w:t>
      </w:r>
      <w:r w:rsidRPr="00163CC3">
        <w:t xml:space="preserve">. The shaded area is the duration of </w:t>
      </w:r>
      <w:r>
        <w:t>N-R treatment</w:t>
      </w:r>
      <w:r w:rsidRPr="00163CC3">
        <w:t>. The d</w:t>
      </w:r>
      <w:r>
        <w:t>otted</w:t>
      </w:r>
      <w:r w:rsidRPr="00163CC3">
        <w:t xml:space="preserve"> </w:t>
      </w:r>
      <w:r>
        <w:t>horizontal line</w:t>
      </w:r>
      <w:r w:rsidRPr="00163CC3">
        <w:t xml:space="preserve"> is the </w:t>
      </w:r>
      <w:r>
        <w:t>limit of detection (LoD) for the RT-qPCR assay</w:t>
      </w:r>
      <w:r w:rsidRPr="00163CC3">
        <w:t>.</w:t>
      </w:r>
      <w:r>
        <w:t xml:space="preserve"> Filled and open circles are data above and below the LoD, respectively. The dotted black vertical line indicates the estimated time from infection to symptom onset </w:t>
      </w:r>
      <w:r>
        <w:rPr>
          <w:b/>
          <w:bCs/>
        </w:rPr>
        <w:t>b</w:t>
      </w:r>
      <w:r w:rsidRPr="00660ECC">
        <w:rPr>
          <w:b/>
          <w:bCs/>
        </w:rPr>
        <w:t>.</w:t>
      </w:r>
      <w:r>
        <w:t xml:space="preserve"> Box plots of best fit parameters and timing of N-R stratified by individuals who rebound vs. those who do not. The lower and upper limits of the box represent the first and third quartile, respectively. The line inside the box is the median and t</w:t>
      </w:r>
      <w:r w:rsidRPr="00BF5144">
        <w:t xml:space="preserve">he whiskers connect the top/bottom of the box to the max/min </w:t>
      </w:r>
      <w:r w:rsidRPr="00BF5144">
        <w:lastRenderedPageBreak/>
        <w:t>values that are not outlier</w:t>
      </w:r>
      <w:r>
        <w:t>s (data points further than 1.5 times the interquartile range). Overlaid circles are individual parameter values. P-values are calculated using the Mann-Whitney U test.</w:t>
      </w:r>
    </w:p>
    <w:p w14:paraId="25E366E6" w14:textId="650890EA" w:rsidR="005A1A42" w:rsidRPr="00D53D39" w:rsidRDefault="005A1A42" w:rsidP="005A1A42">
      <w:pPr>
        <w:pStyle w:val="Paragraph"/>
        <w:spacing w:line="480" w:lineRule="auto"/>
        <w:ind w:firstLine="0"/>
      </w:pPr>
      <w:r w:rsidRPr="0060210E">
        <w:rPr>
          <w:b/>
          <w:bCs/>
        </w:rPr>
        <w:t>S</w:t>
      </w:r>
      <w:r w:rsidR="00A74A38">
        <w:rPr>
          <w:b/>
          <w:bCs/>
        </w:rPr>
        <w:t>5</w:t>
      </w:r>
      <w:r w:rsidRPr="0060210E">
        <w:rPr>
          <w:b/>
          <w:bCs/>
        </w:rPr>
        <w:t xml:space="preserve"> Text: Target cell preservation by the innate immune response</w:t>
      </w:r>
    </w:p>
    <w:p w14:paraId="381E465B" w14:textId="3DBFF1D7" w:rsidR="003C3F2E" w:rsidRPr="00F120C5" w:rsidRDefault="005A1A42" w:rsidP="003D48A8">
      <w:pPr>
        <w:pStyle w:val="Paragraph"/>
        <w:spacing w:line="480" w:lineRule="auto"/>
      </w:pPr>
      <w:r>
        <w:t xml:space="preserve">To understand why including an innate immune response is important to define rebound vs. no rebound, we analyzed in more detail the model predicted dynamics of target cells and refractory cells. We compared the change in the number of target cells over time with the critical number needed for viral growth (see </w:t>
      </w:r>
      <w:r w:rsidRPr="00BA5562">
        <w:t>Methods</w:t>
      </w:r>
      <w:r>
        <w:t>). These ana</w:t>
      </w:r>
      <w:r w:rsidR="00AA0A39">
        <w:t>lyses are presented in S</w:t>
      </w:r>
      <w:r w:rsidR="00A74A38">
        <w:t>3</w:t>
      </w:r>
      <w:r w:rsidR="00AA0A39">
        <w:t xml:space="preserve"> Fig</w:t>
      </w:r>
      <w:r>
        <w:t xml:space="preserve">. Following infection, the innate immune response converts some target cells into cells refractory to infection </w:t>
      </w:r>
      <w:r w:rsidR="008758CA">
        <w:fldChar w:fldCharType="begin"/>
      </w:r>
      <w:r w:rsidR="005C7410">
        <w:instrText xml:space="preserve"> ADDIN ZOTERO_ITEM CSL_CITATION {"citationID":"PTCtbDiE","properties":{"formattedCitation":"[6\\uc0\\u8211{}9]","plainCitation":"[6–9]","noteIndex":0},"citationItems":[{"id":162,"uris":["http://zotero.org/users/13805843/items/M7VRCMLH"],"itemData":{"id":162,"type":"article-journal","abstract":"SUMMARY\n              Tremendous progress has been made in understanding the molecular basis of the antiviral actions of interferons (IFNs), as well as strategies evolved by viruses to antagonize the actions of IFNs. Furthermore, advances made while elucidating the IFN system have contributed significantly to our understanding in multiple areas of virology and molecular cell biology, ranging from pathways of signal transduction to the biochemical mechanisms of transcriptional and translational control to the molecular basis of viral pathogenesis. IFNs are approved therapeutics and have moved from the basic research laboratory to the clinic. Among the IFN-induced proteins important in the antiviral actions of IFNs are the RNA-dependent protein kinase (PKR), the 2′,5′-oligoadenylate synthetase (OAS) and RNase L, and the Mx protein GTPases. Double-stranded RNA plays a central role in modulating protein phosphorylation and RNA degradation catalyzed by the IFN-inducible PKR kinase and the 2′-5′-oligoadenylate-dependent RNase L, respectively, and also in RNA editing by the IFN-inducible RNA-specific adenosine deaminase (ADAR1). IFN also induces a form of inducible nitric oxide synthase (iNOS2) and the major histocompatibility complex class I and II proteins, all of which play important roles in immune response to infections. Several additional genes whose expression profiles are altered in response to IFN treatment and virus infection have been identified by microarray analyses. The availability of cDNA and genomic clones for many of the components of the IFN system, including IFN-α, IFN-β, and IFN-γ, their receptors, Jak and Stat and IRF signal transduction components, and proteins such as PKR, 2′,5′-OAS, Mx, and ADAR, whose expression is regulated by IFNs, has permitted the generation of mutant proteins, cells that overexpress different forms of the proteins, and animals in which their expression has been disrupted by targeted gene disruption. The use of these IFN system reagents, both in cell culture and in whole animals, continues to provide important contributions to our understanding of the virus-host interaction and cellular antiviral response.","container-title":"Clinical Microbiology Reviews","DOI":"10.1128/CMR.14.4.778-809.2001","ISSN":"0893-8512, 1098-6618","issue":"4","journalAbbreviation":"Clin Microbiol Rev","language":"en","page":"778-809","source":"DOI.org (Crossref)","title":"Antiviral Actions of Interferons","volume":"14","author":[{"family":"Samuel","given":"Charles E."}],"issued":{"date-parts":[["2001",10]]}}},{"id":161,"uris":["http://zotero.org/users/13805843/items/YJYZRAD9"],"itemData":{"id":161,"type":"article-journal","abstract":"Summary\n            Experimental studies of the innate immune response of mammalian cells to viruses reveal pervasive heterogeneity at the level of single cells. Interferons are induced only in a fraction of virus‐infected cells; subsequently a fraction of cells exposed to interferons upregulate interferon‐stimulated genes. Nevertheless, quantitative experiments and linked mathematical models show that the interferon response can be effective in curbing viral spread through two distinct mechanisms. First, paracrine interferon signals from scattered source cells can protect many uninfected cells, and the self‐amplification of interferon production might serve to calibrate response amplitude to strength of viral infection. Second, models of the tug‐of‐war between viral replication and the innate interferon response imply a pivotal role of interferon action on already infected cells in curbing viral spread, through effectively lowering virus replication rate. This finding is in line with the observation that several pathogenic viruses selectively abrogate interferon action on infected cells. Thus, interferons may delay viral spread in acute infections by acting as sentinels, warning uninfected cells of imminent danger, or as negative feedback regulators of virus replication in infected cells. The timing of the interferon response relative to the onset of viral replication is critical for its effectiveness in curbing viral spread.","container-title":"Immunological Reviews","DOI":"10.1111/imr.12699","ISSN":"0105-2896, 1600-065X","issue":"1","journalAbbreviation":"Immunological Reviews","language":"en","page":"72-80","source":"DOI.org (Crossref)","title":"Antiviral interferon response at single‐cell resolution","volume":"285","author":[{"family":"Talemi","given":"Soheil Rastgou"},{"family":"Höfer","given":"Thomas"}],"issued":{"date-parts":[["2018",9]]}}},{"id":160,"uris":["http://zotero.org/users/13805843/items/L9J3NLB5"],"itemData":{"id":160,"type":"article-journal","container-title":"Virology","DOI":"10.1016/j.virol.2016.05.019","ISSN":"00426822","journalAbbreviation":"Virology","language":"en","page":"59-66","source":"DOI.org (Crossref)","title":"Rapid induction and persistence of paracrine-induced cellular antiviral states arrest viral infection spread in A549 cells","volume":"496","author":[{"family":"Voigt","given":"Emily A."},{"family":"Swick","given":"Adam"},{"family":"Yin","given":"John"}],"issued":{"date-parts":[["2016",9]]}}},{"id":159,"uris":["http://zotero.org/users/13805843/items/TGQQBLPZ"],"itemData":{"id":159,"type":"article-journal","abstract":"The interface between an infectious agent and its host represents the ultimate battleground for survival: The microbe must secure a niche for replication, whereas the host must limit the pathogen's advance. Among the host's arsenal of antimicrobial factors, the type 1 interferons (IFNs) induce potent defense mechanisms against viruses and are key in the host-virus standoff. Viruses have evolved multiple tricks to avoid the immediate antiviral effects of IFNs and, in turn, hosts have adapted use of this innate cytokine system to galvanize multiple additional layers of immune defense. The plasticity that exists in these interactions provides us with a lesson in détente.","container-title":"Science","DOI":"10.1126/science.1125676","ISSN":"0036-8075, 1095-9203","issue":"5775","journalAbbreviation":"Science","language":"en","page":"879-882","source":"DOI.org (Crossref)","title":"Type 1 Interferons and the Virus-Host Relationship: A Lesson in Détente","title-short":"Type 1 Interferons and the Virus-Host Relationship","volume":"312","author":[{"family":"García-Sastre","given":"Adolfo"},{"family":"Biron","given":"Christine A."}],"issued":{"date-parts":[["2006",5,12]]}}}],"schema":"https://github.com/citation-style-language/schema/raw/master/csl-citation.json"} </w:instrText>
      </w:r>
      <w:r w:rsidR="008758CA">
        <w:fldChar w:fldCharType="separate"/>
      </w:r>
      <w:r w:rsidR="005C7410" w:rsidRPr="005C7410">
        <w:t>[6–9]</w:t>
      </w:r>
      <w:r w:rsidR="008758CA">
        <w:fldChar w:fldCharType="end"/>
      </w:r>
      <w:r>
        <w:t xml:space="preserve">, leading to an effective target cell limitation. In some participants, both rebounders and non-rebounders, this effect of target cell limitation (dotted-dashed black curves, </w:t>
      </w:r>
      <w:r w:rsidR="00AA0A39">
        <w:t>S</w:t>
      </w:r>
      <w:r w:rsidR="00A74A38">
        <w:t>3</w:t>
      </w:r>
      <w:r w:rsidR="00AA0A39">
        <w:t xml:space="preserve"> Fig</w:t>
      </w:r>
      <w:r>
        <w:t xml:space="preserve">) occurred just ahead of </w:t>
      </w:r>
      <w:r w:rsidR="003D494A">
        <w:t xml:space="preserve">N-R </w:t>
      </w:r>
      <w:r>
        <w:t xml:space="preserve">initiation. We also noted that the critical number of target cells needed for viral growth was elevated during treatment due to a reduction of the viral production rate by </w:t>
      </w:r>
      <w:r w:rsidR="003D494A">
        <w:t>N-R</w:t>
      </w:r>
      <w:r>
        <w:t xml:space="preserve">. Once treatment ended, this threshold returned to </w:t>
      </w:r>
      <w:r w:rsidR="004D27C0">
        <w:t xml:space="preserve">its </w:t>
      </w:r>
      <w:r>
        <w:t>pre-treatment level at the same time that refractory cells returned to being susceptible. If the level of target cells exceed this threshold (when the pink/blue curves cross above the dott</w:t>
      </w:r>
      <w:r w:rsidR="00AA0A39">
        <w:t>ed-dashed black curve, S</w:t>
      </w:r>
      <w:r w:rsidR="00A74A38">
        <w:t>3</w:t>
      </w:r>
      <w:r w:rsidR="00AA0A39">
        <w:t xml:space="preserve"> Fig</w:t>
      </w:r>
      <w:r>
        <w:t xml:space="preserve">), it indicates that virus has sufficient resources to rebound. </w:t>
      </w:r>
      <w:r w:rsidR="003C3F2E" w:rsidRPr="002B5D4D">
        <w:t xml:space="preserve">The model </w:t>
      </w:r>
      <w:r w:rsidR="002B5D4D" w:rsidRPr="002B5D4D">
        <w:t xml:space="preserve">also </w:t>
      </w:r>
      <w:r w:rsidR="003C3F2E" w:rsidRPr="002B5D4D">
        <w:t>predicts</w:t>
      </w:r>
      <w:r w:rsidR="002B5D4D" w:rsidRPr="002B5D4D">
        <w:t xml:space="preserve"> that all participants developed a robust innate immune response, </w:t>
      </w:r>
      <w:r w:rsidR="003C3F2E" w:rsidRPr="002B5D4D">
        <w:t>which preserve</w:t>
      </w:r>
      <w:r w:rsidR="00F20256">
        <w:t>s</w:t>
      </w:r>
      <w:r w:rsidR="003C3F2E" w:rsidRPr="002B5D4D">
        <w:t xml:space="preserve"> the majority of</w:t>
      </w:r>
      <w:r w:rsidR="00F20256">
        <w:t xml:space="preserve"> the initial number of</w:t>
      </w:r>
      <w:r w:rsidR="003C3F2E" w:rsidRPr="002B5D4D">
        <w:t xml:space="preserve"> target cells (i.e.</w:t>
      </w:r>
      <w:r w:rsidR="003C27CD">
        <w:t>,</w:t>
      </w:r>
      <w:r w:rsidR="003C3F2E" w:rsidRPr="002B5D4D">
        <w:t xml:space="preserve"> the mean [min, max] fraction of </w:t>
      </w:r>
      <w:r w:rsidR="004F2ECE">
        <w:t>initial number of cells susceptible to infection that remain uninfected (</w:t>
      </w:r>
      <w:r w:rsidR="003C3F2E" w:rsidRPr="002B5D4D">
        <w:t xml:space="preserve">target cells </w:t>
      </w:r>
      <w:r w:rsidR="004F2ECE">
        <w:t>plus</w:t>
      </w:r>
      <w:r w:rsidR="004F2ECE" w:rsidRPr="002B5D4D">
        <w:t xml:space="preserve"> </w:t>
      </w:r>
      <w:r w:rsidR="003C3F2E" w:rsidRPr="002B5D4D">
        <w:t>refractory cells</w:t>
      </w:r>
      <w:r w:rsidR="004F2ECE">
        <w:t>)</w:t>
      </w:r>
      <w:r w:rsidR="003C3F2E" w:rsidRPr="002B5D4D">
        <w:t xml:space="preserve"> on day 28 post infection </w:t>
      </w:r>
      <w:r w:rsidR="00F20256">
        <w:t xml:space="preserve">was </w:t>
      </w:r>
      <w:r w:rsidR="003C3F2E" w:rsidRPr="002B5D4D">
        <w:t>0.58 [0.46, 0.87]).</w:t>
      </w:r>
      <w:r w:rsidR="003C3F2E">
        <w:t xml:space="preserve"> This observation agrees with previous studies of influenza A showing that innate immune responses could produce the effect of target cell limitation while preserving a large fraction of </w:t>
      </w:r>
      <w:r w:rsidR="004F2ECE">
        <w:t xml:space="preserve">the initial </w:t>
      </w:r>
      <w:r w:rsidR="003C3F2E">
        <w:t>target cells</w:t>
      </w:r>
      <w:r w:rsidR="008758CA">
        <w:t xml:space="preserve"> </w:t>
      </w:r>
      <w:r w:rsidR="008758CA">
        <w:fldChar w:fldCharType="begin"/>
      </w:r>
      <w:r w:rsidR="005C7410">
        <w:instrText xml:space="preserve"> ADDIN ZOTERO_ITEM CSL_CITATION {"citationID":"n7iQfxhk","properties":{"formattedCitation":"[10,11]","plainCitation":"[10,11]","noteIndex":0},"citationItems":[{"id":158,"uris":["http://zotero.org/users/13805843/items/32X6IXEZ"],"itemData":{"id":158,"type":"article-journal","container-title":"PLoS Computational Biology","DOI":"10.1371/journal.pcbi.1002588","ISSN":"1553-7358","issue":"6","journalAbbreviation":"PLoS Comput Biol","language":"en","page":"e1002588","source":"DOI.org (Crossref)","title":"Modeling Within-Host Dynamics of Influenza Virus Infection Including Immune Responses","volume":"8","author":[{"family":"Pawelek","given":"Kasia A."},{"family":"Huynh","given":"Giao T."},{"family":"Quinlivan","given":"Michelle"},{"family":"Cullinane","given":"Ann"},{"family":"Rong","given":"Libin"},{"family":"Perelson","given":"Alan S."}],"editor":[{"family":"Antia","given":"Rustom"}],"issued":{"date-parts":[["2012",6,28]]}}},{"id":155,"uris":["http://zotero.org/users/13805843/items/ARG8VZPA"],"itemData":{"id":155,"type":"article-journal","abstract":"ABSTRACT\n            A key question in pandemic influenza is the relative roles of innate immunity and target cell depletion in limiting primary infection and modulating pathology. Here, we model these interactions using detailed data from equine influenza virus infection, combining viral and immune (type I interferon) kinetics with estimates of cell depletion. The resulting dynamics indicate a powerful role for innate immunity in controlling the rapid peak in virus shedding. As a corollary, cells are much less depleted than suggested by a model of human influenza based only on virus-shedding data. We then explore how differences in the influence of viral proteins on interferon kinetics can account for the observed spectrum of virus shedding, immune response, and influenza pathology. In particular, induction of high levels of interferon (“cytokine storms”), coupled with evasion of its effects, could lead to severe pathology, as hypothesized for some fatal cases of influenza.","container-title":"Journal of Virology","DOI":"10.1128/JVI.02078-09","ISSN":"0022-538X, 1098-5514","issue":"8","journalAbbreviation":"J Virol","language":"en","page":"3974-3983","source":"DOI.org (Crossref)","title":"Dynamics of Influenza Virus Infection and Pathology","volume":"84","author":[{"family":"Saenz","given":"Roberto A."},{"family":"Quinlivan","given":"Michelle"},{"family":"Elton","given":"Debra"},{"family":"MacRae","given":"Shona"},{"family":"Blunden","given":"Anthony S."},{"family":"Mumford","given":"Jennifer A."},{"family":"Daly","given":"Janet M."},{"family":"Digard","given":"Paul"},{"family":"Cullinane","given":"Ann"},{"family":"Grenfell","given":"Bryan T."},{"family":"McCauley","given":"John W."},{"family":"Wood","given":"James L. N."},{"family":"Gog","given":"Julia R."}],"issued":{"date-parts":[["2010",4,15]]}}}],"schema":"https://github.com/citation-style-language/schema/raw/master/csl-citation.json"} </w:instrText>
      </w:r>
      <w:r w:rsidR="008758CA">
        <w:fldChar w:fldCharType="separate"/>
      </w:r>
      <w:r w:rsidR="005C7410" w:rsidRPr="005C7410">
        <w:t>[10,11]</w:t>
      </w:r>
      <w:r w:rsidR="008758CA">
        <w:fldChar w:fldCharType="end"/>
      </w:r>
      <w:r w:rsidR="003C3F2E">
        <w:t>.</w:t>
      </w:r>
    </w:p>
    <w:p w14:paraId="385D2EB7" w14:textId="77777777" w:rsidR="005A1A42" w:rsidRDefault="005A1A42" w:rsidP="005A1A42">
      <w:pPr>
        <w:pStyle w:val="Paragraph"/>
        <w:spacing w:line="480" w:lineRule="auto"/>
        <w:ind w:firstLine="0"/>
        <w:rPr>
          <w:b/>
          <w:bCs/>
        </w:rPr>
      </w:pPr>
      <w:r>
        <w:rPr>
          <w:b/>
          <w:bCs/>
          <w:noProof/>
        </w:rPr>
        <w:lastRenderedPageBreak/>
        <w:drawing>
          <wp:inline distT="0" distB="0" distL="0" distR="0" wp14:anchorId="5109E9CA" wp14:editId="3907DDFC">
            <wp:extent cx="5943600" cy="5348351"/>
            <wp:effectExtent l="0" t="0" r="0" b="5080"/>
            <wp:docPr id="6305801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580160" name="Picture 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943600" cy="5348351"/>
                    </a:xfrm>
                    <a:prstGeom prst="rect">
                      <a:avLst/>
                    </a:prstGeom>
                    <a:noFill/>
                    <a:ln>
                      <a:noFill/>
                    </a:ln>
                  </pic:spPr>
                </pic:pic>
              </a:graphicData>
            </a:graphic>
          </wp:inline>
        </w:drawing>
      </w:r>
    </w:p>
    <w:p w14:paraId="69D5FAF8" w14:textId="57525348" w:rsidR="005A1A42" w:rsidRPr="00DC0639" w:rsidRDefault="002E7773" w:rsidP="005A1A42">
      <w:pPr>
        <w:pStyle w:val="Paragraph"/>
        <w:spacing w:line="480" w:lineRule="auto"/>
        <w:ind w:firstLine="0"/>
      </w:pPr>
      <w:r>
        <w:rPr>
          <w:b/>
          <w:bCs/>
        </w:rPr>
        <w:t>S</w:t>
      </w:r>
      <w:r w:rsidR="00A74A38">
        <w:rPr>
          <w:b/>
          <w:bCs/>
        </w:rPr>
        <w:t>3</w:t>
      </w:r>
      <w:r>
        <w:rPr>
          <w:b/>
          <w:bCs/>
        </w:rPr>
        <w:t xml:space="preserve"> Fig</w:t>
      </w:r>
      <w:r w:rsidR="00045EBE">
        <w:rPr>
          <w:b/>
          <w:bCs/>
        </w:rPr>
        <w:t>.</w:t>
      </w:r>
      <w:r w:rsidR="005A1A42" w:rsidRPr="00163CC3">
        <w:t xml:space="preserve"> </w:t>
      </w:r>
      <w:r w:rsidR="005A1A42" w:rsidRPr="00045EBE">
        <w:rPr>
          <w:bCs/>
        </w:rPr>
        <w:t>Model predicted fraction of target cell</w:t>
      </w:r>
      <w:r w:rsidR="003D494A" w:rsidRPr="00045EBE">
        <w:rPr>
          <w:bCs/>
        </w:rPr>
        <w:t>s</w:t>
      </w:r>
      <w:r w:rsidR="005A1A42" w:rsidRPr="00045EBE">
        <w:rPr>
          <w:bCs/>
        </w:rPr>
        <w:t xml:space="preserve"> (available for infection) relative to the maximum target cell count</w:t>
      </w:r>
      <w:r w:rsidR="00620554">
        <w:rPr>
          <w:bCs/>
        </w:rPr>
        <w:t xml:space="preserve"> for rebound (pink) and non-rebound (blue) individuals</w:t>
      </w:r>
      <w:r w:rsidR="005A1A42" w:rsidRPr="00045EBE">
        <w:rPr>
          <w:bCs/>
        </w:rPr>
        <w:t>.</w:t>
      </w:r>
      <w:r w:rsidR="005A1A42">
        <w:t xml:space="preserve"> </w:t>
      </w:r>
      <w:r w:rsidR="005A1A42" w:rsidRPr="00163CC3">
        <w:t xml:space="preserve">The shaded area is the duration of </w:t>
      </w:r>
      <w:r w:rsidR="003D494A">
        <w:t>N-R treatment</w:t>
      </w:r>
      <w:r w:rsidR="005A1A42" w:rsidRPr="00163CC3">
        <w:t>.</w:t>
      </w:r>
      <w:r w:rsidR="005A1A42">
        <w:t xml:space="preserve"> </w:t>
      </w:r>
      <w:bookmarkStart w:id="6" w:name="_Hlk159408976"/>
      <w:r w:rsidR="005A1A42" w:rsidRPr="00BA5562">
        <w:t>W</w:t>
      </w:r>
      <w:r w:rsidR="005A1A42">
        <w:t xml:space="preserve">hen the fraction of target cells is above the critical target cell level (dashed line), viral growth occurs, and when it is below, virus decays. </w:t>
      </w:r>
      <w:bookmarkEnd w:id="6"/>
    </w:p>
    <w:p w14:paraId="65109367" w14:textId="77777777" w:rsidR="003D48A8" w:rsidRDefault="003D48A8" w:rsidP="00A17CC1">
      <w:pPr>
        <w:spacing w:line="480" w:lineRule="auto"/>
        <w:rPr>
          <w:rFonts w:eastAsiaTheme="minorEastAsia"/>
          <w:szCs w:val="24"/>
        </w:rPr>
      </w:pPr>
    </w:p>
    <w:p w14:paraId="318C9FA8" w14:textId="7239068B" w:rsidR="00A17CC1" w:rsidRPr="004C23C4" w:rsidRDefault="00A17CC1" w:rsidP="0051647E">
      <w:pPr>
        <w:spacing w:line="480" w:lineRule="auto"/>
        <w:ind w:firstLine="720"/>
      </w:pPr>
      <w:r>
        <w:t>In order to examine how different variables in the model interact and change over time, we plot the model dynamics for a representative rebound and non-rebound individual (</w:t>
      </w:r>
      <w:r w:rsidR="007D0B89" w:rsidRPr="00A74A38">
        <w:t>S</w:t>
      </w:r>
      <w:r w:rsidR="00A74A38" w:rsidRPr="00A74A38">
        <w:t>4</w:t>
      </w:r>
      <w:r w:rsidR="007D0B89" w:rsidRPr="00A74A38">
        <w:t xml:space="preserve"> </w:t>
      </w:r>
      <w:r w:rsidR="00AA0A39" w:rsidRPr="00A74A38">
        <w:t>Fig</w:t>
      </w:r>
      <w:r>
        <w:t xml:space="preserve">). </w:t>
      </w:r>
      <w:r>
        <w:lastRenderedPageBreak/>
        <w:t xml:space="preserve">For both individuals, we see that the initiation of </w:t>
      </w:r>
      <w:r w:rsidR="003D494A">
        <w:t>N-R</w:t>
      </w:r>
      <w:r>
        <w:t xml:space="preserve"> rapidly drove </w:t>
      </w:r>
      <w:r w:rsidR="0051647E">
        <w:t>a</w:t>
      </w:r>
      <w:r>
        <w:t xml:space="preserve"> reduction in viral load (</w:t>
      </w:r>
      <w:r w:rsidRPr="00A74A38">
        <w:t>S</w:t>
      </w:r>
      <w:r w:rsidR="00A74A38">
        <w:t>4</w:t>
      </w:r>
      <w:r w:rsidR="003D48A8" w:rsidRPr="00A74A38">
        <w:t>a,</w:t>
      </w:r>
      <w:r w:rsidR="002423FE" w:rsidRPr="00A74A38">
        <w:t xml:space="preserve"> </w:t>
      </w:r>
      <w:r w:rsidR="003D48A8" w:rsidRPr="00A74A38">
        <w:t>d</w:t>
      </w:r>
      <w:r w:rsidR="00AA0A39" w:rsidRPr="00A74A38">
        <w:t xml:space="preserve"> Fig</w:t>
      </w:r>
      <w:r>
        <w:t xml:space="preserve">). However, in both cases, at the time of treatment, over half of the susceptible target cells were preserved by the treatment and an effective innate immune response (green curves, </w:t>
      </w:r>
      <w:r w:rsidRPr="00A74A38">
        <w:t>S</w:t>
      </w:r>
      <w:r w:rsidR="00A74A38" w:rsidRPr="00A74A38">
        <w:t>4</w:t>
      </w:r>
      <w:r w:rsidR="003D48A8" w:rsidRPr="00A74A38">
        <w:t>b, e</w:t>
      </w:r>
      <w:r w:rsidR="00AA0A39" w:rsidRPr="00A74A38">
        <w:t xml:space="preserve"> Fig</w:t>
      </w:r>
      <w:r>
        <w:t>). Due to th</w:t>
      </w:r>
      <w:r w:rsidR="00620554">
        <w:t>e</w:t>
      </w:r>
      <w:r>
        <w:t xml:space="preserve"> protective effect</w:t>
      </w:r>
      <w:r w:rsidR="00620554">
        <w:t xml:space="preserve"> of the innate immune response</w:t>
      </w:r>
      <w:r>
        <w:t>, the number of target cells susceptible to infection (pink or blue curves) stayed below the critical threshold required for viral growth (dot-dashed black curve) during the duration of treatment (</w:t>
      </w:r>
      <w:r w:rsidR="007D0B89" w:rsidRPr="00A74A38">
        <w:t>S</w:t>
      </w:r>
      <w:r w:rsidR="00A74A38">
        <w:t>4</w:t>
      </w:r>
      <w:r w:rsidR="003D48A8" w:rsidRPr="00A74A38">
        <w:t>b, e</w:t>
      </w:r>
      <w:r w:rsidR="007D0B89" w:rsidRPr="00A74A38">
        <w:t xml:space="preserve"> </w:t>
      </w:r>
      <w:r w:rsidR="00AA0A39" w:rsidRPr="00A74A38">
        <w:t>Fig</w:t>
      </w:r>
      <w:r>
        <w:t xml:space="preserve">). Consequently, infected cells </w:t>
      </w:r>
      <w:r w:rsidR="0051647E">
        <w:t>are</w:t>
      </w:r>
      <w:r>
        <w:t xml:space="preserve"> lost rapidly (</w:t>
      </w:r>
      <w:r w:rsidR="007D0B89" w:rsidRPr="00A74A38">
        <w:t>S</w:t>
      </w:r>
      <w:r w:rsidR="00A74A38">
        <w:t>4</w:t>
      </w:r>
      <w:r w:rsidR="003D48A8" w:rsidRPr="00A74A38">
        <w:t>c, f</w:t>
      </w:r>
      <w:r w:rsidR="00AA0A39" w:rsidRPr="00A74A38">
        <w:t xml:space="preserve"> </w:t>
      </w:r>
      <w:r w:rsidRPr="00A74A38">
        <w:t>Fig</w:t>
      </w:r>
      <w:r>
        <w:t xml:space="preserve">), which leads to a reduction in levels of type-I and type-III </w:t>
      </w:r>
      <w:r w:rsidR="004353AE">
        <w:t xml:space="preserve">interferons </w:t>
      </w:r>
      <w:r>
        <w:t>(assumed to be proportional to the number of infected cells). Once treatment ended, the level of interferons appears to be insufficient</w:t>
      </w:r>
      <w:r w:rsidR="0051647E">
        <w:t xml:space="preserve"> to maintain the antiviral state</w:t>
      </w:r>
      <w:r>
        <w:t>, which allows refractory cells to return to being susceptible</w:t>
      </w:r>
      <w:r w:rsidR="0051647E">
        <w:t>. This</w:t>
      </w:r>
      <w:r>
        <w:t xml:space="preserve"> is indicated by the rise of the pink and blue curves to above the critical threshold (</w:t>
      </w:r>
      <w:r w:rsidR="00037412" w:rsidRPr="00A74A38">
        <w:t>S</w:t>
      </w:r>
      <w:r w:rsidR="00A74A38">
        <w:t>4</w:t>
      </w:r>
      <w:r w:rsidR="003D48A8" w:rsidRPr="00A74A38">
        <w:t xml:space="preserve">b, e </w:t>
      </w:r>
      <w:r w:rsidRPr="00A74A38">
        <w:t>Fig</w:t>
      </w:r>
      <w:r>
        <w:t>). Once</w:t>
      </w:r>
      <w:r w:rsidR="0051647E">
        <w:t xml:space="preserve"> an</w:t>
      </w:r>
      <w:r>
        <w:t xml:space="preserve"> adaptive immune response began to emerge</w:t>
      </w:r>
      <w:r w:rsidR="0051647E">
        <w:t xml:space="preserve"> at days 16.5 and 15.0 for the rebounder and non-rebounder respectively</w:t>
      </w:r>
      <w:r>
        <w:t>, it increased the death rate of infected cells, which raised the critical threshold causing an ultimate viral decline. The main distinction between these two cases is the tim</w:t>
      </w:r>
      <w:r w:rsidR="0051647E">
        <w:t>e</w:t>
      </w:r>
      <w:r>
        <w:t xml:space="preserve"> of treatment </w:t>
      </w:r>
      <w:r w:rsidR="0051647E">
        <w:t xml:space="preserve">initiation </w:t>
      </w:r>
      <w:r>
        <w:t>and</w:t>
      </w:r>
      <w:r w:rsidR="0051647E">
        <w:t xml:space="preserve"> the time the</w:t>
      </w:r>
      <w:r>
        <w:t xml:space="preserve"> adaptive immune response</w:t>
      </w:r>
      <w:r w:rsidR="0051647E">
        <w:t xml:space="preserve"> began</w:t>
      </w:r>
      <w:r>
        <w:t xml:space="preserve">. </w:t>
      </w:r>
    </w:p>
    <w:p w14:paraId="7AD5D0B9" w14:textId="77777777" w:rsidR="00A17CC1" w:rsidRDefault="00A17CC1" w:rsidP="00A17CC1">
      <w:pPr>
        <w:spacing w:line="480" w:lineRule="auto"/>
        <w:jc w:val="center"/>
      </w:pPr>
      <w:r>
        <w:rPr>
          <w:noProof/>
        </w:rPr>
        <w:lastRenderedPageBreak/>
        <w:drawing>
          <wp:inline distT="0" distB="0" distL="0" distR="0" wp14:anchorId="0250B177" wp14:editId="6272085B">
            <wp:extent cx="5943599" cy="3372174"/>
            <wp:effectExtent l="0" t="0" r="635" b="0"/>
            <wp:docPr id="15901585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158520" name="Picture 3"/>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943599" cy="3372174"/>
                    </a:xfrm>
                    <a:prstGeom prst="rect">
                      <a:avLst/>
                    </a:prstGeom>
                    <a:noFill/>
                    <a:ln>
                      <a:noFill/>
                    </a:ln>
                  </pic:spPr>
                </pic:pic>
              </a:graphicData>
            </a:graphic>
          </wp:inline>
        </w:drawing>
      </w:r>
    </w:p>
    <w:p w14:paraId="36872555" w14:textId="0F17675A" w:rsidR="00A17CC1" w:rsidRDefault="0060210E" w:rsidP="003D48A8">
      <w:pPr>
        <w:spacing w:line="480" w:lineRule="auto"/>
        <w:jc w:val="both"/>
        <w:rPr>
          <w:b/>
          <w:bCs/>
          <w:color w:val="000000"/>
          <w:szCs w:val="24"/>
        </w:rPr>
      </w:pPr>
      <w:r w:rsidRPr="00615BF7">
        <w:rPr>
          <w:b/>
          <w:bCs/>
          <w:szCs w:val="24"/>
        </w:rPr>
        <w:t>S</w:t>
      </w:r>
      <w:r w:rsidR="00A74A38">
        <w:rPr>
          <w:b/>
          <w:bCs/>
          <w:szCs w:val="24"/>
        </w:rPr>
        <w:t>4</w:t>
      </w:r>
      <w:r w:rsidRPr="00615BF7">
        <w:rPr>
          <w:b/>
          <w:bCs/>
          <w:szCs w:val="24"/>
        </w:rPr>
        <w:t xml:space="preserve"> </w:t>
      </w:r>
      <w:r w:rsidR="002E7773">
        <w:rPr>
          <w:b/>
          <w:bCs/>
          <w:szCs w:val="24"/>
        </w:rPr>
        <w:t>Fig</w:t>
      </w:r>
      <w:r w:rsidR="00BD2F72">
        <w:rPr>
          <w:b/>
          <w:bCs/>
          <w:szCs w:val="24"/>
        </w:rPr>
        <w:t xml:space="preserve">. </w:t>
      </w:r>
      <w:r w:rsidR="00A17CC1" w:rsidRPr="00045EBE">
        <w:rPr>
          <w:szCs w:val="24"/>
        </w:rPr>
        <w:t>Model dynamics</w:t>
      </w:r>
      <w:r w:rsidR="00A17CC1">
        <w:rPr>
          <w:szCs w:val="24"/>
        </w:rPr>
        <w:t xml:space="preserve">: rebound (top row) and non-rebound (bottom row). </w:t>
      </w:r>
      <w:r w:rsidR="00A17CC1" w:rsidRPr="00C8506C">
        <w:rPr>
          <w:b/>
          <w:bCs/>
          <w:szCs w:val="24"/>
        </w:rPr>
        <w:t>(a, d</w:t>
      </w:r>
      <w:r w:rsidR="00A17CC1">
        <w:rPr>
          <w:b/>
          <w:bCs/>
          <w:szCs w:val="24"/>
        </w:rPr>
        <w:t>)</w:t>
      </w:r>
      <w:r w:rsidR="00A17CC1">
        <w:rPr>
          <w:szCs w:val="24"/>
        </w:rPr>
        <w:t xml:space="preserve">. </w:t>
      </w:r>
      <w:r w:rsidR="00A17CC1">
        <w:t>Model fits to nasal viral loads of a rebound (pink) and non-rebound (blue) individual</w:t>
      </w:r>
      <w:r w:rsidR="00A17CC1" w:rsidRPr="00163CC3">
        <w:t xml:space="preserve">. The shaded area is the duration of </w:t>
      </w:r>
      <w:r w:rsidR="003D494A">
        <w:t>N-R treatment</w:t>
      </w:r>
      <w:r w:rsidR="00A17CC1" w:rsidRPr="00163CC3">
        <w:t>. The d</w:t>
      </w:r>
      <w:r w:rsidR="00A17CC1">
        <w:t>otted</w:t>
      </w:r>
      <w:r w:rsidR="00A17CC1" w:rsidRPr="00163CC3">
        <w:t xml:space="preserve"> </w:t>
      </w:r>
      <w:r w:rsidR="00A17CC1">
        <w:t>horizontal line</w:t>
      </w:r>
      <w:r w:rsidR="00A17CC1" w:rsidRPr="00163CC3">
        <w:t xml:space="preserve"> is the </w:t>
      </w:r>
      <w:r w:rsidR="00A17CC1">
        <w:t>limit of detection (LoD) for the RT-qPCR assay</w:t>
      </w:r>
      <w:r w:rsidR="00A17CC1" w:rsidRPr="00163CC3">
        <w:t>.</w:t>
      </w:r>
      <w:r w:rsidR="00A17CC1">
        <w:t xml:space="preserve"> Filled and open circles are data above and below the LoD, respectively. The dotted black vertical line indicates the estimated time from infection to symptom onset.</w:t>
      </w:r>
      <w:r w:rsidR="00C06DD1">
        <w:t xml:space="preserve"> The vertical dashed gray line indicates when the adaptive immune response began.</w:t>
      </w:r>
      <w:r w:rsidR="00A17CC1">
        <w:t xml:space="preserve"> </w:t>
      </w:r>
      <w:r w:rsidR="00A17CC1" w:rsidRPr="00C8506C">
        <w:rPr>
          <w:b/>
          <w:bCs/>
        </w:rPr>
        <w:t>(b, e)</w:t>
      </w:r>
      <w:r w:rsidR="00A17CC1">
        <w:rPr>
          <w:b/>
          <w:bCs/>
        </w:rPr>
        <w:t xml:space="preserve">. </w:t>
      </w:r>
      <w:r w:rsidR="00A17CC1">
        <w:t xml:space="preserve">The simulated fraction of the initial number of target cells remaining is plotted in pink for the rebound and in blue for the non-rebound individual. The sum of target and refractory cells is plotted in green. The critical fraction of target cells required for viral growth is given by the </w:t>
      </w:r>
      <w:r w:rsidR="00DE271C">
        <w:t>black</w:t>
      </w:r>
      <w:r w:rsidR="00DE271C" w:rsidDel="00DE271C">
        <w:t xml:space="preserve"> </w:t>
      </w:r>
      <w:r w:rsidR="00A17CC1">
        <w:t>dashed curve</w:t>
      </w:r>
      <w:r w:rsidR="00A17CC1" w:rsidRPr="00BA5562">
        <w:t xml:space="preserve">. </w:t>
      </w:r>
      <w:r w:rsidR="00A17CC1" w:rsidRPr="004C23C4">
        <w:rPr>
          <w:b/>
          <w:bCs/>
        </w:rPr>
        <w:t>(c, f).</w:t>
      </w:r>
      <w:r w:rsidR="00A17CC1">
        <w:t xml:space="preserve"> The solid curve represents the number of productively infected cells.</w:t>
      </w:r>
      <w:r w:rsidR="005020FC" w:rsidRPr="00C8506C">
        <w:rPr>
          <w:b/>
          <w:bCs/>
          <w:color w:val="000000"/>
          <w:szCs w:val="24"/>
        </w:rPr>
        <w:t xml:space="preserve"> </w:t>
      </w:r>
    </w:p>
    <w:p w14:paraId="49B3379F" w14:textId="77777777" w:rsidR="004C4030" w:rsidRPr="003D48A8" w:rsidRDefault="004C4030" w:rsidP="003D48A8">
      <w:pPr>
        <w:spacing w:line="480" w:lineRule="auto"/>
        <w:jc w:val="both"/>
        <w:rPr>
          <w:b/>
          <w:bCs/>
          <w:color w:val="000000"/>
          <w:szCs w:val="24"/>
        </w:rPr>
      </w:pPr>
    </w:p>
    <w:p w14:paraId="1762E86D" w14:textId="09B0157A" w:rsidR="00A74A38" w:rsidRPr="00A74A38" w:rsidRDefault="00A74A38" w:rsidP="00A74A38">
      <w:pPr>
        <w:spacing w:line="480" w:lineRule="auto"/>
        <w:jc w:val="both"/>
        <w:rPr>
          <w:szCs w:val="24"/>
        </w:rPr>
      </w:pPr>
      <w:r w:rsidRPr="00A74A38">
        <w:rPr>
          <w:szCs w:val="24"/>
        </w:rPr>
        <w:t>We also examined the predicted dynamics of target cells for the logistic proliferation variation model (S</w:t>
      </w:r>
      <w:r>
        <w:rPr>
          <w:szCs w:val="24"/>
        </w:rPr>
        <w:t>5</w:t>
      </w:r>
      <w:r w:rsidRPr="00A74A38">
        <w:rPr>
          <w:szCs w:val="24"/>
        </w:rPr>
        <w:t xml:space="preserve"> Fig), which shows similar net regeneration effect of target cells compared to the innate </w:t>
      </w:r>
      <w:r w:rsidRPr="00A74A38">
        <w:rPr>
          <w:szCs w:val="24"/>
        </w:rPr>
        <w:lastRenderedPageBreak/>
        <w:t>immune response model (S</w:t>
      </w:r>
      <w:r>
        <w:rPr>
          <w:szCs w:val="24"/>
        </w:rPr>
        <w:t>3</w:t>
      </w:r>
      <w:r w:rsidRPr="00A74A38">
        <w:rPr>
          <w:szCs w:val="24"/>
        </w:rPr>
        <w:t xml:space="preserve"> Fig). This is likely due to (1) rebound occurring within days after the end of treatment, which limits the duration of target cell proliferation; and (2) the </w:t>
      </w:r>
      <w:r w:rsidR="00DE271C">
        <w:rPr>
          <w:szCs w:val="24"/>
        </w:rPr>
        <w:t xml:space="preserve">rate of </w:t>
      </w:r>
      <w:r w:rsidRPr="00A74A38">
        <w:rPr>
          <w:szCs w:val="24"/>
        </w:rPr>
        <w:t xml:space="preserve">logistic proliferation is scaled by the total number of cells (susceptible, infected, and refractory cells), so because of the strong preservation of target cells, the overall proliferation rate is limited. </w:t>
      </w:r>
    </w:p>
    <w:p w14:paraId="2EDAA2DF" w14:textId="77777777" w:rsidR="00A74A38" w:rsidRDefault="00A74A38" w:rsidP="00A74A38">
      <w:pPr>
        <w:spacing w:line="480" w:lineRule="auto"/>
        <w:jc w:val="center"/>
        <w:rPr>
          <w:bCs/>
          <w:szCs w:val="24"/>
        </w:rPr>
      </w:pPr>
      <w:r>
        <w:rPr>
          <w:bCs/>
          <w:noProof/>
          <w:szCs w:val="24"/>
        </w:rPr>
        <w:drawing>
          <wp:inline distT="0" distB="0" distL="0" distR="0" wp14:anchorId="66D96B16" wp14:editId="3B644B90">
            <wp:extent cx="5943600" cy="4948557"/>
            <wp:effectExtent l="0" t="0" r="0" b="444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943600" cy="4948557"/>
                    </a:xfrm>
                    <a:prstGeom prst="rect">
                      <a:avLst/>
                    </a:prstGeom>
                  </pic:spPr>
                </pic:pic>
              </a:graphicData>
            </a:graphic>
          </wp:inline>
        </w:drawing>
      </w:r>
    </w:p>
    <w:p w14:paraId="14A7078D" w14:textId="7D75F0E1" w:rsidR="00A74A38" w:rsidRDefault="00A74A38" w:rsidP="00A74A38">
      <w:pPr>
        <w:spacing w:line="480" w:lineRule="auto"/>
        <w:jc w:val="both"/>
        <w:rPr>
          <w:rFonts w:eastAsiaTheme="minorEastAsia"/>
          <w:szCs w:val="24"/>
        </w:rPr>
      </w:pPr>
      <w:r>
        <w:rPr>
          <w:b/>
          <w:bCs/>
        </w:rPr>
        <w:t>S5 Fig</w:t>
      </w:r>
      <w:r w:rsidRPr="00687D60">
        <w:rPr>
          <w:b/>
          <w:bCs/>
        </w:rPr>
        <w:t>.</w:t>
      </w:r>
      <w:r w:rsidRPr="00163CC3">
        <w:t xml:space="preserve"> </w:t>
      </w:r>
      <w:r w:rsidRPr="003F4BAE">
        <w:rPr>
          <w:bCs/>
        </w:rPr>
        <w:t>Model predicted fraction of target cells (available for infection) relative to the maximum target cell count – logistic</w:t>
      </w:r>
      <w:r>
        <w:rPr>
          <w:bCs/>
        </w:rPr>
        <w:t xml:space="preserve"> proliferation</w:t>
      </w:r>
      <w:r w:rsidRPr="003F4BAE">
        <w:rPr>
          <w:bCs/>
        </w:rPr>
        <w:t xml:space="preserve"> variation.</w:t>
      </w:r>
      <w:r>
        <w:t xml:space="preserve"> </w:t>
      </w:r>
      <w:r w:rsidRPr="00163CC3">
        <w:t xml:space="preserve">The shaded area is the duration of </w:t>
      </w:r>
      <w:r>
        <w:t>N-R treatment</w:t>
      </w:r>
      <w:r w:rsidRPr="00163CC3">
        <w:t>.</w:t>
      </w:r>
      <w:r>
        <w:t xml:space="preserve"> </w:t>
      </w:r>
      <w:r w:rsidRPr="00BA5562">
        <w:t>W</w:t>
      </w:r>
      <w:r>
        <w:t>hen the fraction of target cells is above the critical target cell level (dashed line), viral growth occurs, and when it is below, virus decays.</w:t>
      </w:r>
    </w:p>
    <w:p w14:paraId="57A0C69F" w14:textId="77777777" w:rsidR="00E53259" w:rsidRDefault="00E53259" w:rsidP="00FF3EC1">
      <w:pPr>
        <w:spacing w:line="480" w:lineRule="auto"/>
        <w:jc w:val="both"/>
        <w:rPr>
          <w:b/>
          <w:color w:val="000000"/>
          <w:szCs w:val="24"/>
          <w:highlight w:val="yellow"/>
        </w:rPr>
      </w:pPr>
    </w:p>
    <w:p w14:paraId="5EF9C86C" w14:textId="100B440F" w:rsidR="00DF228E" w:rsidRDefault="00257B19" w:rsidP="00FF3EC1">
      <w:pPr>
        <w:spacing w:line="480" w:lineRule="auto"/>
        <w:jc w:val="both"/>
        <w:rPr>
          <w:b/>
          <w:color w:val="000000"/>
          <w:szCs w:val="24"/>
        </w:rPr>
      </w:pPr>
      <w:r w:rsidRPr="00D92A09">
        <w:rPr>
          <w:b/>
          <w:color w:val="000000"/>
          <w:szCs w:val="24"/>
        </w:rPr>
        <w:lastRenderedPageBreak/>
        <w:t>S</w:t>
      </w:r>
      <w:r w:rsidR="00A74A38">
        <w:rPr>
          <w:b/>
          <w:color w:val="000000"/>
          <w:szCs w:val="24"/>
        </w:rPr>
        <w:t>6</w:t>
      </w:r>
      <w:r w:rsidRPr="00D92A09">
        <w:rPr>
          <w:b/>
          <w:color w:val="000000"/>
          <w:szCs w:val="24"/>
        </w:rPr>
        <w:t xml:space="preserve"> Text: Comparison of model parameters between treated and u</w:t>
      </w:r>
      <w:r w:rsidR="00DF228E" w:rsidRPr="00D92A09">
        <w:rPr>
          <w:b/>
          <w:color w:val="000000"/>
          <w:szCs w:val="24"/>
        </w:rPr>
        <w:t xml:space="preserve">ntreated </w:t>
      </w:r>
      <w:r w:rsidRPr="00D92A09">
        <w:rPr>
          <w:b/>
          <w:color w:val="000000"/>
          <w:szCs w:val="24"/>
        </w:rPr>
        <w:t>individuals</w:t>
      </w:r>
    </w:p>
    <w:p w14:paraId="09F6B3AD" w14:textId="09B86B5F" w:rsidR="000951AE" w:rsidRPr="000951AE" w:rsidRDefault="000951AE" w:rsidP="00FF3EC1">
      <w:pPr>
        <w:spacing w:line="480" w:lineRule="auto"/>
        <w:jc w:val="both"/>
        <w:rPr>
          <w:color w:val="000000"/>
          <w:szCs w:val="24"/>
        </w:rPr>
      </w:pPr>
      <w:r>
        <w:rPr>
          <w:color w:val="000000"/>
          <w:szCs w:val="24"/>
        </w:rPr>
        <w:t>W</w:t>
      </w:r>
      <w:r w:rsidR="00D33E5B">
        <w:rPr>
          <w:color w:val="000000"/>
          <w:szCs w:val="24"/>
        </w:rPr>
        <w:t>e apply</w:t>
      </w:r>
      <w:r>
        <w:rPr>
          <w:color w:val="000000"/>
          <w:szCs w:val="24"/>
        </w:rPr>
        <w:t xml:space="preserve"> the same modeling framework (as in the main text) to </w:t>
      </w:r>
      <w:r w:rsidR="00332ACF">
        <w:rPr>
          <w:color w:val="000000"/>
          <w:szCs w:val="24"/>
        </w:rPr>
        <w:t xml:space="preserve">simultaneously </w:t>
      </w:r>
      <w:r>
        <w:rPr>
          <w:color w:val="000000"/>
          <w:szCs w:val="24"/>
        </w:rPr>
        <w:t xml:space="preserve">fit </w:t>
      </w:r>
      <w:r w:rsidR="00332ACF">
        <w:rPr>
          <w:color w:val="000000"/>
          <w:szCs w:val="24"/>
        </w:rPr>
        <w:t xml:space="preserve">the </w:t>
      </w:r>
      <w:r>
        <w:rPr>
          <w:color w:val="000000"/>
          <w:szCs w:val="24"/>
        </w:rPr>
        <w:t xml:space="preserve">treated and untreated individuals from the same </w:t>
      </w:r>
      <w:r w:rsidR="00765750">
        <w:rPr>
          <w:color w:val="000000"/>
          <w:szCs w:val="24"/>
        </w:rPr>
        <w:t xml:space="preserve">ongoing </w:t>
      </w:r>
      <w:r>
        <w:rPr>
          <w:color w:val="000000"/>
          <w:szCs w:val="24"/>
        </w:rPr>
        <w:t>clinical cohort</w:t>
      </w:r>
      <w:r w:rsidR="00765750">
        <w:rPr>
          <w:color w:val="000000"/>
          <w:szCs w:val="24"/>
        </w:rPr>
        <w:t xml:space="preserve"> </w:t>
      </w:r>
      <w:r w:rsidR="00765750">
        <w:rPr>
          <w:color w:val="000000"/>
          <w:szCs w:val="24"/>
        </w:rPr>
        <w:fldChar w:fldCharType="begin"/>
      </w:r>
      <w:r w:rsidR="005C7410">
        <w:rPr>
          <w:color w:val="000000"/>
          <w:szCs w:val="24"/>
        </w:rPr>
        <w:instrText xml:space="preserve"> ADDIN ZOTERO_ITEM CSL_CITATION {"citationID":"1tSNT586","properties":{"formattedCitation":"[12]","plainCitation":"[12]","noteIndex":0},"citationItems":[{"id":184,"uris":["http://zotero.org/users/13805843/items/6456SZXH"],"itemData":{"id":184,"type":"article-journal","container-title":"Annals of Internal Medicine","DOI":"10.7326/M23-1756","ISSN":"0003-4819, 1539-3704","issue":"12","journalAbbreviation":"Ann Intern Med","language":"en","page":"1577-1585","source":"DOI.org (Crossref)","title":"SARS-CoV-2 Virologic Rebound With Nirmatrelvir–Ritonavir Therapy: An Observational Study","title-short":"SARS-CoV-2 Virologic Rebound With Nirmatrelvir–Ritonavir Therapy","volume":"176","author":[{"family":"Edelstein","given":"Gregory E."},{"family":"Boucau","given":"Julie"},{"family":"Uddin","given":"Rockib"},{"family":"Marino","given":"Caitlin"},{"family":"Liew","given":"May Y."},{"family":"Barry","given":"Mamadou"},{"family":"Choudhary","given":"Manish C."},{"family":"Gilbert","given":"Rebecca F."},{"family":"Reynolds","given":"Zahra"},{"family":"Li","given":"Yijia"},{"family":"Tien","given":"Dessie"},{"family":"Sagar","given":"Shruti"},{"family":"Vyas","given":"Tammy D."},{"family":"Kawano","given":"Yumeko"},{"family":"Sparks","given":"Jeffrey A."},{"family":"Hammond","given":"Sarah P."},{"family":"Wallace","given":"Zachary"},{"family":"Vyas","given":"Jatin M."},{"family":"Barczak","given":"Amy K."},{"family":"Lemieux","given":"Jacob E."},{"family":"Li","given":"Jonathan Z."},{"family":"Siedner","given":"Mark J."}],"issued":{"date-parts":[["2023",12]]}}}],"schema":"https://github.com/citation-style-language/schema/raw/master/csl-citation.json"} </w:instrText>
      </w:r>
      <w:r w:rsidR="00765750">
        <w:rPr>
          <w:color w:val="000000"/>
          <w:szCs w:val="24"/>
        </w:rPr>
        <w:fldChar w:fldCharType="separate"/>
      </w:r>
      <w:r w:rsidR="005C7410" w:rsidRPr="005C7410">
        <w:t>[12]</w:t>
      </w:r>
      <w:r w:rsidR="00765750">
        <w:rPr>
          <w:color w:val="000000"/>
          <w:szCs w:val="24"/>
        </w:rPr>
        <w:fldChar w:fldCharType="end"/>
      </w:r>
      <w:r>
        <w:rPr>
          <w:color w:val="000000"/>
          <w:szCs w:val="24"/>
        </w:rPr>
        <w:t>.</w:t>
      </w:r>
      <w:r w:rsidR="00765750">
        <w:rPr>
          <w:color w:val="000000"/>
          <w:szCs w:val="24"/>
        </w:rPr>
        <w:t xml:space="preserve"> The </w:t>
      </w:r>
      <w:r w:rsidR="00D33E5B">
        <w:rPr>
          <w:color w:val="000000"/>
          <w:szCs w:val="24"/>
        </w:rPr>
        <w:t xml:space="preserve">data </w:t>
      </w:r>
      <w:r w:rsidR="00765750">
        <w:rPr>
          <w:color w:val="000000"/>
          <w:szCs w:val="24"/>
        </w:rPr>
        <w:t xml:space="preserve">selection criteria are the same as in the main text (Data). In total, we </w:t>
      </w:r>
      <w:r w:rsidR="00AB7565">
        <w:rPr>
          <w:color w:val="000000"/>
          <w:szCs w:val="24"/>
        </w:rPr>
        <w:t xml:space="preserve">analyzed data from </w:t>
      </w:r>
      <w:r w:rsidR="00765750">
        <w:rPr>
          <w:color w:val="000000"/>
          <w:szCs w:val="24"/>
        </w:rPr>
        <w:t xml:space="preserve">95 individuals (51 treated </w:t>
      </w:r>
      <w:r w:rsidR="00AB7565">
        <w:rPr>
          <w:color w:val="000000"/>
          <w:szCs w:val="24"/>
        </w:rPr>
        <w:t xml:space="preserve">as in the main text </w:t>
      </w:r>
      <w:r w:rsidR="00765750">
        <w:rPr>
          <w:color w:val="000000"/>
          <w:szCs w:val="24"/>
        </w:rPr>
        <w:t xml:space="preserve">and 44 untreated). </w:t>
      </w:r>
      <w:r w:rsidR="008900D0">
        <w:rPr>
          <w:color w:val="000000"/>
          <w:szCs w:val="24"/>
        </w:rPr>
        <w:t xml:space="preserve">The model </w:t>
      </w:r>
      <w:r w:rsidR="003639F0">
        <w:rPr>
          <w:color w:val="000000"/>
          <w:szCs w:val="24"/>
        </w:rPr>
        <w:t>recapitulates</w:t>
      </w:r>
      <w:r w:rsidR="008900D0">
        <w:rPr>
          <w:color w:val="000000"/>
          <w:szCs w:val="24"/>
        </w:rPr>
        <w:t xml:space="preserve"> the viral dynamics of all individuals (</w:t>
      </w:r>
      <w:r w:rsidR="008900D0" w:rsidRPr="00A74A38">
        <w:rPr>
          <w:color w:val="000000"/>
          <w:szCs w:val="24"/>
        </w:rPr>
        <w:t>S</w:t>
      </w:r>
      <w:r w:rsidR="00A74A38" w:rsidRPr="00A74A38">
        <w:rPr>
          <w:color w:val="000000"/>
          <w:szCs w:val="24"/>
        </w:rPr>
        <w:t>6</w:t>
      </w:r>
      <w:r w:rsidR="000C043F" w:rsidRPr="00A74A38">
        <w:rPr>
          <w:color w:val="000000"/>
          <w:szCs w:val="24"/>
        </w:rPr>
        <w:t>a</w:t>
      </w:r>
      <w:r w:rsidR="008900D0" w:rsidRPr="00A74A38">
        <w:rPr>
          <w:color w:val="000000"/>
          <w:szCs w:val="24"/>
        </w:rPr>
        <w:t xml:space="preserve"> F</w:t>
      </w:r>
      <w:r w:rsidR="000C043F" w:rsidRPr="00A74A38">
        <w:rPr>
          <w:color w:val="000000"/>
          <w:szCs w:val="24"/>
        </w:rPr>
        <w:t>ig</w:t>
      </w:r>
      <w:r w:rsidR="008900D0">
        <w:rPr>
          <w:color w:val="000000"/>
          <w:szCs w:val="24"/>
        </w:rPr>
        <w:t xml:space="preserve">). </w:t>
      </w:r>
      <w:r w:rsidR="003639F0">
        <w:rPr>
          <w:color w:val="000000"/>
          <w:szCs w:val="24"/>
        </w:rPr>
        <w:t>The parameter values, stratified by treated vs. untreated, show statistically similar distributions between the two groups (</w:t>
      </w:r>
      <w:r w:rsidR="003639F0" w:rsidRPr="00A74A38">
        <w:rPr>
          <w:color w:val="000000"/>
          <w:szCs w:val="24"/>
        </w:rPr>
        <w:t>S</w:t>
      </w:r>
      <w:r w:rsidR="00A74A38">
        <w:rPr>
          <w:color w:val="000000"/>
          <w:szCs w:val="24"/>
        </w:rPr>
        <w:t>6</w:t>
      </w:r>
      <w:r w:rsidR="000C043F" w:rsidRPr="00A74A38">
        <w:rPr>
          <w:color w:val="000000"/>
          <w:szCs w:val="24"/>
        </w:rPr>
        <w:t>b</w:t>
      </w:r>
      <w:r w:rsidR="003639F0" w:rsidRPr="00A74A38">
        <w:rPr>
          <w:color w:val="000000"/>
          <w:szCs w:val="24"/>
        </w:rPr>
        <w:t xml:space="preserve"> F</w:t>
      </w:r>
      <w:r w:rsidR="000C043F" w:rsidRPr="00A74A38">
        <w:rPr>
          <w:color w:val="000000"/>
          <w:szCs w:val="24"/>
        </w:rPr>
        <w:t>ig</w:t>
      </w:r>
      <w:r w:rsidR="003639F0">
        <w:rPr>
          <w:color w:val="000000"/>
          <w:szCs w:val="24"/>
        </w:rPr>
        <w:t xml:space="preserve">). The one exception is the onset of </w:t>
      </w:r>
      <w:r w:rsidR="00332ACF">
        <w:rPr>
          <w:color w:val="000000"/>
          <w:szCs w:val="24"/>
        </w:rPr>
        <w:t xml:space="preserve">the </w:t>
      </w:r>
      <w:r w:rsidR="003639F0">
        <w:rPr>
          <w:color w:val="000000"/>
          <w:szCs w:val="24"/>
        </w:rPr>
        <w:t xml:space="preserve">adaptive immune response, where </w:t>
      </w:r>
      <w:r w:rsidR="00233910">
        <w:rPr>
          <w:color w:val="000000"/>
          <w:szCs w:val="24"/>
        </w:rPr>
        <w:t xml:space="preserve">the estimated time of onset is </w:t>
      </w:r>
      <w:r w:rsidR="00E24DC2">
        <w:rPr>
          <w:color w:val="000000"/>
          <w:szCs w:val="24"/>
        </w:rPr>
        <w:t xml:space="preserve">delayed </w:t>
      </w:r>
      <w:r w:rsidR="0093464D">
        <w:rPr>
          <w:color w:val="000000"/>
          <w:szCs w:val="24"/>
        </w:rPr>
        <w:t>on average</w:t>
      </w:r>
      <w:r w:rsidR="00E24DC2">
        <w:rPr>
          <w:color w:val="000000"/>
          <w:szCs w:val="24"/>
        </w:rPr>
        <w:t xml:space="preserve"> by</w:t>
      </w:r>
      <w:r w:rsidR="0093464D">
        <w:rPr>
          <w:color w:val="000000"/>
          <w:szCs w:val="24"/>
        </w:rPr>
        <w:t xml:space="preserve"> </w:t>
      </w:r>
      <w:r w:rsidR="00233910">
        <w:rPr>
          <w:color w:val="000000"/>
          <w:szCs w:val="24"/>
        </w:rPr>
        <w:t>1</w:t>
      </w:r>
      <w:r w:rsidR="00D234E6">
        <w:rPr>
          <w:color w:val="000000"/>
          <w:szCs w:val="24"/>
        </w:rPr>
        <w:t>.2</w:t>
      </w:r>
      <w:r w:rsidR="00407FCC">
        <w:rPr>
          <w:color w:val="000000"/>
          <w:szCs w:val="24"/>
        </w:rPr>
        <w:t>3</w:t>
      </w:r>
      <w:r w:rsidR="00233910">
        <w:rPr>
          <w:color w:val="000000"/>
          <w:szCs w:val="24"/>
        </w:rPr>
        <w:t xml:space="preserve"> day</w:t>
      </w:r>
      <w:r w:rsidR="0029759C">
        <w:rPr>
          <w:color w:val="000000"/>
          <w:szCs w:val="24"/>
        </w:rPr>
        <w:t>s</w:t>
      </w:r>
      <w:r w:rsidR="0093464D">
        <w:rPr>
          <w:color w:val="000000"/>
          <w:szCs w:val="24"/>
        </w:rPr>
        <w:t xml:space="preserve"> </w:t>
      </w:r>
      <w:r w:rsidR="00D33E5B">
        <w:rPr>
          <w:color w:val="000000"/>
          <w:szCs w:val="24"/>
        </w:rPr>
        <w:t>for</w:t>
      </w:r>
      <w:r w:rsidR="00233910">
        <w:rPr>
          <w:color w:val="000000"/>
          <w:szCs w:val="24"/>
        </w:rPr>
        <w:t xml:space="preserve"> treated individuals compared to untreated individuals</w:t>
      </w:r>
      <w:r w:rsidR="0093464D">
        <w:rPr>
          <w:color w:val="000000"/>
          <w:szCs w:val="24"/>
        </w:rPr>
        <w:t xml:space="preserve">, with </w:t>
      </w:r>
      <w:r w:rsidR="0093464D">
        <w:t>a 95% confidence interval</w:t>
      </w:r>
      <w:r w:rsidR="008A507C">
        <w:t xml:space="preserve"> (CI)</w:t>
      </w:r>
      <w:r w:rsidR="0093464D">
        <w:t xml:space="preserve"> </w:t>
      </w:r>
      <w:r w:rsidR="00CD28C9">
        <w:t>of [0.44, 2.03] days (P</w:t>
      </w:r>
      <w:bookmarkStart w:id="7" w:name="_GoBack"/>
      <w:bookmarkEnd w:id="7"/>
      <w:r w:rsidR="00C408FF">
        <w:t>=0.0026)</w:t>
      </w:r>
      <w:r w:rsidR="003639F0">
        <w:rPr>
          <w:color w:val="000000"/>
          <w:szCs w:val="24"/>
        </w:rPr>
        <w:t>.</w:t>
      </w:r>
      <w:r w:rsidR="00D234E6">
        <w:rPr>
          <w:color w:val="000000"/>
          <w:szCs w:val="24"/>
        </w:rPr>
        <w:t xml:space="preserve"> </w:t>
      </w:r>
    </w:p>
    <w:p w14:paraId="6A4CEE49" w14:textId="77777777" w:rsidR="00E53259" w:rsidRDefault="00E53259">
      <w:pPr>
        <w:rPr>
          <w:bCs/>
          <w:noProof/>
          <w:szCs w:val="24"/>
        </w:rPr>
      </w:pPr>
      <w:r>
        <w:rPr>
          <w:bCs/>
          <w:noProof/>
          <w:szCs w:val="24"/>
        </w:rPr>
        <w:br w:type="page"/>
      </w:r>
    </w:p>
    <w:p w14:paraId="3F70111A" w14:textId="77777777" w:rsidR="00E53259" w:rsidRDefault="00E53259" w:rsidP="00DF228E">
      <w:pPr>
        <w:spacing w:line="480" w:lineRule="auto"/>
        <w:jc w:val="center"/>
        <w:rPr>
          <w:bCs/>
          <w:szCs w:val="24"/>
        </w:rPr>
        <w:sectPr w:rsidR="00E53259" w:rsidSect="000500EA">
          <w:headerReference w:type="default" r:id="rId14"/>
          <w:footerReference w:type="default" r:id="rId15"/>
          <w:pgSz w:w="12240" w:h="15840"/>
          <w:pgMar w:top="1440" w:right="1440" w:bottom="1440" w:left="1440" w:header="720" w:footer="720" w:gutter="0"/>
          <w:cols w:space="720"/>
          <w:docGrid w:linePitch="360"/>
        </w:sectPr>
      </w:pPr>
    </w:p>
    <w:p w14:paraId="494CED42" w14:textId="77777777" w:rsidR="00E53259" w:rsidRDefault="00DF228E" w:rsidP="00DF228E">
      <w:pPr>
        <w:spacing w:line="480" w:lineRule="auto"/>
        <w:jc w:val="center"/>
        <w:rPr>
          <w:bCs/>
          <w:szCs w:val="24"/>
        </w:rPr>
        <w:sectPr w:rsidR="00E53259" w:rsidSect="000500EA">
          <w:pgSz w:w="15840" w:h="12240" w:orient="landscape"/>
          <w:pgMar w:top="1440" w:right="1440" w:bottom="1440" w:left="1440" w:header="720" w:footer="720" w:gutter="0"/>
          <w:cols w:space="720"/>
          <w:docGrid w:linePitch="360"/>
        </w:sectPr>
      </w:pPr>
      <w:r>
        <w:rPr>
          <w:bCs/>
          <w:noProof/>
          <w:szCs w:val="24"/>
        </w:rPr>
        <w:lastRenderedPageBreak/>
        <w:drawing>
          <wp:inline distT="0" distB="0" distL="0" distR="0" wp14:anchorId="7B57FC85" wp14:editId="1A7A474A">
            <wp:extent cx="8332553" cy="4205395"/>
            <wp:effectExtent l="0" t="0" r="0" b="508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pic:nvPicPr>
                  <pic:blipFill rotWithShape="1">
                    <a:blip r:embed="rId16">
                      <a:extLst>
                        <a:ext uri="{28A0092B-C50C-407E-A947-70E740481C1C}">
                          <a14:useLocalDpi xmlns:a14="http://schemas.microsoft.com/office/drawing/2010/main" val="0"/>
                        </a:ext>
                      </a:extLst>
                    </a:blip>
                    <a:srcRect l="6" r="-102"/>
                    <a:stretch/>
                  </pic:blipFill>
                  <pic:spPr bwMode="auto">
                    <a:xfrm>
                      <a:off x="0" y="0"/>
                      <a:ext cx="8333930" cy="4206090"/>
                    </a:xfrm>
                    <a:prstGeom prst="rect">
                      <a:avLst/>
                    </a:prstGeom>
                    <a:ln>
                      <a:noFill/>
                    </a:ln>
                    <a:extLst>
                      <a:ext uri="{53640926-AAD7-44D8-BBD7-CCE9431645EC}">
                        <a14:shadowObscured xmlns:a14="http://schemas.microsoft.com/office/drawing/2010/main"/>
                      </a:ext>
                    </a:extLst>
                  </pic:spPr>
                </pic:pic>
              </a:graphicData>
            </a:graphic>
          </wp:inline>
        </w:drawing>
      </w:r>
    </w:p>
    <w:p w14:paraId="7C167DB9" w14:textId="05E20F3B" w:rsidR="00E53259" w:rsidRDefault="00E53259" w:rsidP="00E53259">
      <w:pPr>
        <w:spacing w:line="480" w:lineRule="auto"/>
        <w:rPr>
          <w:bCs/>
          <w:szCs w:val="24"/>
        </w:rPr>
      </w:pPr>
      <w:r>
        <w:rPr>
          <w:bCs/>
          <w:noProof/>
          <w:szCs w:val="24"/>
        </w:rPr>
        <w:lastRenderedPageBreak/>
        <w:drawing>
          <wp:inline distT="0" distB="0" distL="0" distR="0" wp14:anchorId="4C6F0900" wp14:editId="7DD6C732">
            <wp:extent cx="5943599" cy="2654574"/>
            <wp:effectExtent l="0" t="0" r="635" b="0"/>
            <wp:docPr id="1278218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218305" name="Picture 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943599" cy="2654574"/>
                    </a:xfrm>
                    <a:prstGeom prst="rect">
                      <a:avLst/>
                    </a:prstGeom>
                    <a:ln>
                      <a:noFill/>
                    </a:ln>
                    <a:extLst>
                      <a:ext uri="{53640926-AAD7-44D8-BBD7-CCE9431645EC}">
                        <a14:shadowObscured xmlns:a14="http://schemas.microsoft.com/office/drawing/2010/main"/>
                      </a:ext>
                    </a:extLst>
                  </pic:spPr>
                </pic:pic>
              </a:graphicData>
            </a:graphic>
          </wp:inline>
        </w:drawing>
      </w:r>
    </w:p>
    <w:p w14:paraId="13889F67" w14:textId="17322D9A" w:rsidR="00DF228E" w:rsidRDefault="00DF228E" w:rsidP="00DF228E">
      <w:pPr>
        <w:spacing w:line="480" w:lineRule="auto"/>
        <w:rPr>
          <w:color w:val="000000"/>
          <w:szCs w:val="24"/>
        </w:rPr>
      </w:pPr>
      <w:r>
        <w:rPr>
          <w:b/>
          <w:bCs/>
        </w:rPr>
        <w:t>S</w:t>
      </w:r>
      <w:r w:rsidR="00A74A38">
        <w:rPr>
          <w:b/>
          <w:bCs/>
        </w:rPr>
        <w:t>6</w:t>
      </w:r>
      <w:r>
        <w:rPr>
          <w:b/>
          <w:bCs/>
        </w:rPr>
        <w:t xml:space="preserve"> Fig</w:t>
      </w:r>
      <w:r w:rsidRPr="00687D60">
        <w:rPr>
          <w:b/>
          <w:bCs/>
        </w:rPr>
        <w:t>.</w:t>
      </w:r>
      <w:r w:rsidRPr="00163CC3">
        <w:t xml:space="preserve"> </w:t>
      </w:r>
      <w:r w:rsidR="00866DF3" w:rsidRPr="00DF7E54">
        <w:rPr>
          <w:bCs/>
        </w:rPr>
        <w:t>Model fits recapitulate viral dynamics and quantify differences in the characteristics between treated and untreated individuals.</w:t>
      </w:r>
      <w:r>
        <w:t xml:space="preserve"> </w:t>
      </w:r>
      <w:r w:rsidR="00866DF3" w:rsidRPr="0069443E">
        <w:rPr>
          <w:b/>
          <w:bCs/>
        </w:rPr>
        <w:t>a.</w:t>
      </w:r>
      <w:r w:rsidR="00866DF3">
        <w:t xml:space="preserve"> </w:t>
      </w:r>
      <w:bookmarkStart w:id="8" w:name="_Hlk159408729"/>
      <w:r w:rsidR="00866DF3">
        <w:t xml:space="preserve">Model fits to nasal viral loads of </w:t>
      </w:r>
      <w:r w:rsidR="00A91177">
        <w:t>treated/</w:t>
      </w:r>
      <w:r w:rsidR="00866DF3">
        <w:t>rebound (pink</w:t>
      </w:r>
      <w:r w:rsidR="00A91177">
        <w:t>), treated/</w:t>
      </w:r>
      <w:r w:rsidR="00866DF3">
        <w:t>non-rebound (blue)</w:t>
      </w:r>
      <w:r w:rsidR="00A91177">
        <w:t>, untreated/rebound (red), and untreated/non-rebound (green)</w:t>
      </w:r>
      <w:r w:rsidR="00866DF3">
        <w:t xml:space="preserve"> individuals</w:t>
      </w:r>
      <w:r w:rsidR="00866DF3" w:rsidRPr="00163CC3">
        <w:t xml:space="preserve">. The shaded area is the duration of </w:t>
      </w:r>
      <w:r w:rsidR="00866DF3">
        <w:t>N-R treatment</w:t>
      </w:r>
      <w:r w:rsidR="00866DF3" w:rsidRPr="00163CC3">
        <w:t>. The d</w:t>
      </w:r>
      <w:r w:rsidR="00866DF3">
        <w:t>otted</w:t>
      </w:r>
      <w:r w:rsidR="00866DF3" w:rsidRPr="00163CC3">
        <w:t xml:space="preserve"> </w:t>
      </w:r>
      <w:r w:rsidR="00866DF3">
        <w:t>horizontal line</w:t>
      </w:r>
      <w:r w:rsidR="00866DF3" w:rsidRPr="00163CC3">
        <w:t xml:space="preserve"> is the </w:t>
      </w:r>
      <w:r w:rsidR="00866DF3">
        <w:t>limit of detection (LoD) for the RT-qPCR assay</w:t>
      </w:r>
      <w:r w:rsidR="00866DF3" w:rsidRPr="00163CC3">
        <w:t>.</w:t>
      </w:r>
      <w:r w:rsidR="00866DF3">
        <w:t xml:space="preserve"> Filled and open circles are data above and below the LoD, respectively.</w:t>
      </w:r>
      <w:bookmarkEnd w:id="8"/>
      <w:r w:rsidR="00866DF3">
        <w:t xml:space="preserve"> </w:t>
      </w:r>
      <w:bookmarkStart w:id="9" w:name="_Hlk159408914"/>
      <w:r w:rsidR="00866DF3">
        <w:t>The dotted black vertical line indicates the estimated time from infection to symptom onset</w:t>
      </w:r>
      <w:r w:rsidR="00203CBD">
        <w:t>.</w:t>
      </w:r>
      <w:r w:rsidR="00866DF3">
        <w:t xml:space="preserve"> </w:t>
      </w:r>
      <w:bookmarkEnd w:id="9"/>
      <w:r w:rsidR="00866DF3">
        <w:rPr>
          <w:b/>
          <w:bCs/>
        </w:rPr>
        <w:t>b</w:t>
      </w:r>
      <w:r w:rsidR="00866DF3" w:rsidRPr="00660ECC">
        <w:rPr>
          <w:b/>
          <w:bCs/>
        </w:rPr>
        <w:t>.</w:t>
      </w:r>
      <w:r w:rsidR="00866DF3">
        <w:t xml:space="preserve"> Box plots of best fit parameters and timing of N-R stratified by individuals who </w:t>
      </w:r>
      <w:r w:rsidR="00C17B4B">
        <w:t xml:space="preserve">were treated vs. those who </w:t>
      </w:r>
      <w:r w:rsidR="00332ACF">
        <w:t xml:space="preserve">were </w:t>
      </w:r>
      <w:r w:rsidR="00866DF3">
        <w:t>not. The lower and upper limits of the box represent the first and third quartile, respectively. The line inside the box is the median and t</w:t>
      </w:r>
      <w:r w:rsidR="00866DF3" w:rsidRPr="00BF5144">
        <w:t>he whiskers connect the top/bottom of the box to the max/min values that are not outlier</w:t>
      </w:r>
      <w:r w:rsidR="00866DF3">
        <w:t>s (data points further than 1.5 times the interquartile range). Overlaid circles are individual parameter values. Time of N-R initiation relative to symptom onset was recorded for each individual</w:t>
      </w:r>
      <w:r w:rsidR="00853F32">
        <w:t xml:space="preserve"> (except non-rebounder </w:t>
      </w:r>
      <w:r w:rsidR="00B916A6">
        <w:t>23</w:t>
      </w:r>
      <w:r w:rsidR="00853F32">
        <w:t>, whose symptom onset is imputed at one day prior to their first positive test)</w:t>
      </w:r>
      <w:r w:rsidR="00866DF3">
        <w:t xml:space="preserve">. </w:t>
      </w:r>
      <w:r w:rsidR="00A66FBF">
        <w:t xml:space="preserve">Since we have </w:t>
      </w:r>
      <w:r w:rsidR="001819C0">
        <w:t xml:space="preserve">a </w:t>
      </w:r>
      <w:r w:rsidR="00A66FBF">
        <w:t xml:space="preserve">sufficient number of </w:t>
      </w:r>
      <w:r w:rsidR="00702A87">
        <w:t>participants in the treated and untreated groups, we used a two-sample t-test with</w:t>
      </w:r>
      <w:r w:rsidR="001819C0">
        <w:t xml:space="preserve">out assuming </w:t>
      </w:r>
      <w:r w:rsidR="00702A87">
        <w:t>equal variance</w:t>
      </w:r>
      <w:r w:rsidR="003C1147">
        <w:t>s</w:t>
      </w:r>
      <w:r w:rsidR="00702A87">
        <w:t xml:space="preserve"> to calculate the </w:t>
      </w:r>
      <w:r w:rsidR="00866DF3">
        <w:t>P-values.</w:t>
      </w:r>
      <w:r w:rsidR="00203CBD">
        <w:t xml:space="preserve"> </w:t>
      </w:r>
    </w:p>
    <w:p w14:paraId="3094820D" w14:textId="77777777" w:rsidR="00B60BD3" w:rsidRPr="00203CBD" w:rsidRDefault="00B60BD3" w:rsidP="00DF228E">
      <w:pPr>
        <w:spacing w:line="480" w:lineRule="auto"/>
        <w:rPr>
          <w:bCs/>
          <w:szCs w:val="24"/>
        </w:rPr>
      </w:pPr>
    </w:p>
    <w:p w14:paraId="18FFE2D6" w14:textId="2B06C8B4" w:rsidR="00B60BD3" w:rsidRPr="00C8506C" w:rsidRDefault="00B60BD3" w:rsidP="00B60BD3">
      <w:pPr>
        <w:spacing w:line="480" w:lineRule="auto"/>
        <w:rPr>
          <w:b/>
          <w:bCs/>
          <w:color w:val="000000"/>
        </w:rPr>
      </w:pPr>
      <w:r w:rsidRPr="00C8506C">
        <w:rPr>
          <w:b/>
          <w:bCs/>
        </w:rPr>
        <w:t>S</w:t>
      </w:r>
      <w:r w:rsidR="00A74A38">
        <w:rPr>
          <w:b/>
          <w:bCs/>
        </w:rPr>
        <w:t>7</w:t>
      </w:r>
      <w:r>
        <w:rPr>
          <w:b/>
          <w:bCs/>
        </w:rPr>
        <w:t xml:space="preserve"> Text: </w:t>
      </w:r>
      <w:r w:rsidRPr="00C8506C">
        <w:rPr>
          <w:b/>
          <w:bCs/>
        </w:rPr>
        <w:t>Statistics of rebound in untreated individuals</w:t>
      </w:r>
    </w:p>
    <w:p w14:paraId="4AA67E81" w14:textId="4DF0A1D2" w:rsidR="00B60BD3" w:rsidRPr="00F3564C" w:rsidRDefault="00B60BD3" w:rsidP="00B60BD3">
      <w:pPr>
        <w:pStyle w:val="Paragraph"/>
        <w:spacing w:line="480" w:lineRule="auto"/>
        <w:ind w:firstLine="0"/>
        <w:rPr>
          <w:color w:val="000000"/>
        </w:rPr>
      </w:pPr>
      <w:r>
        <w:rPr>
          <w:color w:val="000000"/>
        </w:rPr>
        <w:t xml:space="preserve">We collected data on the percentage of untreated individuals that rebound from the literature. The definitions of rebound are not the same across these studies. When there are multiple definitions provided in the same study, we chose the one that best matches with the cohort of 51 individuals used in this study. A summary is provided in </w:t>
      </w:r>
      <w:r w:rsidRPr="00A74A38">
        <w:rPr>
          <w:color w:val="000000"/>
        </w:rPr>
        <w:t>S</w:t>
      </w:r>
      <w:r w:rsidR="00D12C24" w:rsidRPr="00A74A38">
        <w:rPr>
          <w:color w:val="000000"/>
        </w:rPr>
        <w:t>4</w:t>
      </w:r>
      <w:r w:rsidRPr="00A74A38">
        <w:rPr>
          <w:color w:val="000000"/>
        </w:rPr>
        <w:t xml:space="preserve"> Table</w:t>
      </w:r>
      <w:r>
        <w:rPr>
          <w:color w:val="000000"/>
        </w:rPr>
        <w:t>.</w:t>
      </w:r>
    </w:p>
    <w:tbl>
      <w:tblPr>
        <w:tblStyle w:val="GridTable6Colorful"/>
        <w:tblW w:w="0" w:type="auto"/>
        <w:tblLook w:val="04A0" w:firstRow="1" w:lastRow="0" w:firstColumn="1" w:lastColumn="0" w:noHBand="0" w:noVBand="1"/>
      </w:tblPr>
      <w:tblGrid>
        <w:gridCol w:w="3116"/>
        <w:gridCol w:w="3117"/>
        <w:gridCol w:w="3117"/>
      </w:tblGrid>
      <w:tr w:rsidR="00B60BD3" w:rsidRPr="00DD7469" w14:paraId="67372F8A" w14:textId="77777777" w:rsidTr="00AE1F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04FF36D" w14:textId="77777777" w:rsidR="00B60BD3" w:rsidRPr="00DD7469" w:rsidRDefault="00B60BD3" w:rsidP="00AE1F55">
            <w:pPr>
              <w:jc w:val="center"/>
              <w:rPr>
                <w:rFonts w:eastAsiaTheme="minorEastAsia"/>
                <w:sz w:val="22"/>
                <w:szCs w:val="22"/>
              </w:rPr>
            </w:pPr>
            <w:r>
              <w:rPr>
                <w:rFonts w:eastAsiaTheme="minorEastAsia"/>
                <w:sz w:val="22"/>
                <w:szCs w:val="22"/>
              </w:rPr>
              <w:t>Rebound percentage</w:t>
            </w:r>
          </w:p>
        </w:tc>
        <w:tc>
          <w:tcPr>
            <w:tcW w:w="3117" w:type="dxa"/>
          </w:tcPr>
          <w:p w14:paraId="463A9143" w14:textId="77777777" w:rsidR="00B60BD3" w:rsidRPr="00DD7469" w:rsidRDefault="00B60BD3" w:rsidP="00AE1F55">
            <w:pPr>
              <w:jc w:val="center"/>
              <w:cnfStyle w:val="100000000000" w:firstRow="1" w:lastRow="0" w:firstColumn="0" w:lastColumn="0" w:oddVBand="0" w:evenVBand="0" w:oddHBand="0" w:evenHBand="0" w:firstRowFirstColumn="0" w:firstRowLastColumn="0" w:lastRowFirstColumn="0" w:lastRowLastColumn="0"/>
              <w:rPr>
                <w:rFonts w:eastAsiaTheme="minorEastAsia"/>
                <w:sz w:val="22"/>
                <w:szCs w:val="22"/>
              </w:rPr>
            </w:pPr>
            <w:r>
              <w:rPr>
                <w:rFonts w:eastAsiaTheme="minorEastAsia"/>
                <w:sz w:val="22"/>
                <w:szCs w:val="22"/>
              </w:rPr>
              <w:t>Number of rebound out of total sample size</w:t>
            </w:r>
          </w:p>
        </w:tc>
        <w:tc>
          <w:tcPr>
            <w:tcW w:w="3117" w:type="dxa"/>
          </w:tcPr>
          <w:p w14:paraId="4FE38A23" w14:textId="77777777" w:rsidR="00B60BD3" w:rsidRPr="00DD7469" w:rsidRDefault="00B60BD3" w:rsidP="00AE1F55">
            <w:pPr>
              <w:jc w:val="center"/>
              <w:cnfStyle w:val="100000000000" w:firstRow="1" w:lastRow="0" w:firstColumn="0" w:lastColumn="0" w:oddVBand="0" w:evenVBand="0" w:oddHBand="0" w:evenHBand="0" w:firstRowFirstColumn="0" w:firstRowLastColumn="0" w:lastRowFirstColumn="0" w:lastRowLastColumn="0"/>
              <w:rPr>
                <w:rFonts w:eastAsiaTheme="minorEastAsia"/>
                <w:sz w:val="22"/>
                <w:szCs w:val="22"/>
              </w:rPr>
            </w:pPr>
            <w:r>
              <w:rPr>
                <w:rFonts w:eastAsiaTheme="minorEastAsia"/>
                <w:sz w:val="22"/>
                <w:szCs w:val="22"/>
              </w:rPr>
              <w:t>Reference</w:t>
            </w:r>
          </w:p>
        </w:tc>
      </w:tr>
      <w:tr w:rsidR="00B60BD3" w:rsidRPr="00DD7469" w14:paraId="375E9363" w14:textId="77777777" w:rsidTr="00AE1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B279E45" w14:textId="77777777" w:rsidR="00B60BD3" w:rsidRPr="00DD7469" w:rsidRDefault="00B60BD3" w:rsidP="00AE1F55">
            <w:pPr>
              <w:jc w:val="center"/>
              <w:rPr>
                <w:rFonts w:eastAsiaTheme="minorEastAsia"/>
                <w:sz w:val="22"/>
                <w:szCs w:val="22"/>
              </w:rPr>
            </w:pPr>
            <w:r>
              <w:rPr>
                <w:rFonts w:eastAsiaTheme="minorEastAsia"/>
                <w:sz w:val="22"/>
                <w:szCs w:val="22"/>
              </w:rPr>
              <w:t>6.8%</w:t>
            </w:r>
          </w:p>
        </w:tc>
        <w:tc>
          <w:tcPr>
            <w:tcW w:w="3117" w:type="dxa"/>
          </w:tcPr>
          <w:p w14:paraId="49EF8E70" w14:textId="77777777" w:rsidR="00B60BD3" w:rsidRPr="00DD7469" w:rsidRDefault="00B60BD3" w:rsidP="00AE1F55">
            <w:pPr>
              <w:jc w:val="center"/>
              <w:cnfStyle w:val="000000100000" w:firstRow="0" w:lastRow="0" w:firstColumn="0" w:lastColumn="0" w:oddVBand="0" w:evenVBand="0" w:oddHBand="1" w:evenHBand="0" w:firstRowFirstColumn="0" w:firstRowLastColumn="0" w:lastRowFirstColumn="0" w:lastRowLastColumn="0"/>
              <w:rPr>
                <w:rFonts w:eastAsiaTheme="minorEastAsia"/>
                <w:sz w:val="22"/>
                <w:szCs w:val="22"/>
              </w:rPr>
            </w:pPr>
            <w:r>
              <w:rPr>
                <w:rFonts w:eastAsiaTheme="minorEastAsia"/>
                <w:sz w:val="22"/>
                <w:szCs w:val="22"/>
              </w:rPr>
              <w:t>3 of 44</w:t>
            </w:r>
          </w:p>
        </w:tc>
        <w:tc>
          <w:tcPr>
            <w:tcW w:w="3117" w:type="dxa"/>
          </w:tcPr>
          <w:p w14:paraId="06384292" w14:textId="1626C341" w:rsidR="00B60BD3" w:rsidRPr="00DD7469" w:rsidRDefault="00B60BD3" w:rsidP="00AE1F55">
            <w:pPr>
              <w:jc w:val="center"/>
              <w:cnfStyle w:val="000000100000" w:firstRow="0" w:lastRow="0" w:firstColumn="0" w:lastColumn="0" w:oddVBand="0" w:evenVBand="0" w:oddHBand="1" w:evenHBand="0" w:firstRowFirstColumn="0" w:firstRowLastColumn="0" w:lastRowFirstColumn="0" w:lastRowLastColumn="0"/>
              <w:rPr>
                <w:rFonts w:eastAsiaTheme="minorEastAsia"/>
                <w:sz w:val="22"/>
                <w:szCs w:val="22"/>
              </w:rPr>
            </w:pPr>
            <w:r>
              <w:rPr>
                <w:color w:val="000000"/>
              </w:rPr>
              <w:t xml:space="preserve">Extended Edelstein </w:t>
            </w:r>
            <w:r>
              <w:rPr>
                <w:color w:val="000000"/>
              </w:rPr>
              <w:fldChar w:fldCharType="begin"/>
            </w:r>
            <w:r w:rsidR="005C7410">
              <w:rPr>
                <w:color w:val="000000"/>
              </w:rPr>
              <w:instrText xml:space="preserve"> ADDIN ZOTERO_ITEM CSL_CITATION {"citationID":"9SO4yx1H","properties":{"formattedCitation":"[12]","plainCitation":"[12]","noteIndex":0},"citationItems":[{"id":184,"uris":["http://zotero.org/users/13805843/items/6456SZXH"],"itemData":{"id":184,"type":"article-journal","container-title":"Annals of Internal Medicine","DOI":"10.7326/M23-1756","ISSN":"0003-4819, 1539-3704","issue":"12","journalAbbreviation":"Ann Intern Med","language":"en","page":"1577-1585","source":"DOI.org (Crossref)","title":"SARS-CoV-2 Virologic Rebound With Nirmatrelvir–Ritonavir Therapy: An Observational Study","title-short":"SARS-CoV-2 Virologic Rebound With Nirmatrelvir–Ritonavir Therapy","volume":"176","author":[{"family":"Edelstein","given":"Gregory E."},{"family":"Boucau","given":"Julie"},{"family":"Uddin","given":"Rockib"},{"family":"Marino","given":"Caitlin"},{"family":"Liew","given":"May Y."},{"family":"Barry","given":"Mamadou"},{"family":"Choudhary","given":"Manish C."},{"family":"Gilbert","given":"Rebecca F."},{"family":"Reynolds","given":"Zahra"},{"family":"Li","given":"Yijia"},{"family":"Tien","given":"Dessie"},{"family":"Sagar","given":"Shruti"},{"family":"Vyas","given":"Tammy D."},{"family":"Kawano","given":"Yumeko"},{"family":"Sparks","given":"Jeffrey A."},{"family":"Hammond","given":"Sarah P."},{"family":"Wallace","given":"Zachary"},{"family":"Vyas","given":"Jatin M."},{"family":"Barczak","given":"Amy K."},{"family":"Lemieux","given":"Jacob E."},{"family":"Li","given":"Jonathan Z."},{"family":"Siedner","given":"Mark J."}],"issued":{"date-parts":[["2023",12]]}}}],"schema":"https://github.com/citation-style-language/schema/raw/master/csl-citation.json"} </w:instrText>
            </w:r>
            <w:r>
              <w:rPr>
                <w:color w:val="000000"/>
              </w:rPr>
              <w:fldChar w:fldCharType="separate"/>
            </w:r>
            <w:r w:rsidR="005C7410" w:rsidRPr="005C7410">
              <w:t>[12]</w:t>
            </w:r>
            <w:r>
              <w:rPr>
                <w:color w:val="000000"/>
              </w:rPr>
              <w:fldChar w:fldCharType="end"/>
            </w:r>
          </w:p>
        </w:tc>
      </w:tr>
      <w:tr w:rsidR="00B60BD3" w:rsidRPr="00DD7469" w14:paraId="01347374" w14:textId="77777777" w:rsidTr="00AE1F55">
        <w:tc>
          <w:tcPr>
            <w:cnfStyle w:val="001000000000" w:firstRow="0" w:lastRow="0" w:firstColumn="1" w:lastColumn="0" w:oddVBand="0" w:evenVBand="0" w:oddHBand="0" w:evenHBand="0" w:firstRowFirstColumn="0" w:firstRowLastColumn="0" w:lastRowFirstColumn="0" w:lastRowLastColumn="0"/>
            <w:tcW w:w="3116" w:type="dxa"/>
          </w:tcPr>
          <w:p w14:paraId="42490738" w14:textId="77777777" w:rsidR="00B60BD3" w:rsidRPr="00DD7469" w:rsidRDefault="00B60BD3" w:rsidP="00AE1F55">
            <w:pPr>
              <w:jc w:val="center"/>
              <w:rPr>
                <w:rFonts w:eastAsiaTheme="minorEastAsia"/>
                <w:sz w:val="22"/>
                <w:szCs w:val="22"/>
              </w:rPr>
            </w:pPr>
            <w:r>
              <w:rPr>
                <w:rFonts w:eastAsiaTheme="minorEastAsia"/>
                <w:sz w:val="22"/>
                <w:szCs w:val="22"/>
              </w:rPr>
              <w:t>1.8%</w:t>
            </w:r>
          </w:p>
        </w:tc>
        <w:tc>
          <w:tcPr>
            <w:tcW w:w="3117" w:type="dxa"/>
          </w:tcPr>
          <w:p w14:paraId="06A6C969" w14:textId="77777777" w:rsidR="00B60BD3" w:rsidRPr="00DD7469" w:rsidRDefault="00B60BD3" w:rsidP="00AE1F55">
            <w:pPr>
              <w:jc w:val="center"/>
              <w:cnfStyle w:val="000000000000" w:firstRow="0" w:lastRow="0" w:firstColumn="0" w:lastColumn="0" w:oddVBand="0" w:evenVBand="0" w:oddHBand="0" w:evenHBand="0" w:firstRowFirstColumn="0" w:firstRowLastColumn="0" w:lastRowFirstColumn="0" w:lastRowLastColumn="0"/>
              <w:rPr>
                <w:rFonts w:eastAsiaTheme="minorEastAsia"/>
                <w:sz w:val="22"/>
                <w:szCs w:val="22"/>
              </w:rPr>
            </w:pPr>
            <w:r>
              <w:rPr>
                <w:rFonts w:eastAsiaTheme="minorEastAsia"/>
                <w:sz w:val="22"/>
                <w:szCs w:val="22"/>
              </w:rPr>
              <w:t>1 of 55</w:t>
            </w:r>
          </w:p>
        </w:tc>
        <w:tc>
          <w:tcPr>
            <w:tcW w:w="3117" w:type="dxa"/>
          </w:tcPr>
          <w:p w14:paraId="4789815C" w14:textId="67D75336" w:rsidR="00B60BD3" w:rsidRPr="00DD7469" w:rsidRDefault="00B60BD3" w:rsidP="00AE1F55">
            <w:pPr>
              <w:jc w:val="center"/>
              <w:cnfStyle w:val="000000000000" w:firstRow="0" w:lastRow="0" w:firstColumn="0" w:lastColumn="0" w:oddVBand="0" w:evenVBand="0" w:oddHBand="0" w:evenHBand="0" w:firstRowFirstColumn="0" w:firstRowLastColumn="0" w:lastRowFirstColumn="0" w:lastRowLastColumn="0"/>
              <w:rPr>
                <w:rFonts w:eastAsiaTheme="minorEastAsia"/>
                <w:sz w:val="22"/>
                <w:szCs w:val="22"/>
              </w:rPr>
            </w:pPr>
            <w:r>
              <w:rPr>
                <w:color w:val="000000"/>
              </w:rPr>
              <w:t xml:space="preserve">Edelstein et al. </w:t>
            </w:r>
            <w:r>
              <w:rPr>
                <w:color w:val="000000"/>
              </w:rPr>
              <w:fldChar w:fldCharType="begin"/>
            </w:r>
            <w:r w:rsidR="005C7410">
              <w:rPr>
                <w:color w:val="000000"/>
              </w:rPr>
              <w:instrText xml:space="preserve"> ADDIN ZOTERO_ITEM CSL_CITATION {"citationID":"Kwxrgs7H","properties":{"formattedCitation":"[12]","plainCitation":"[12]","noteIndex":0},"citationItems":[{"id":184,"uris":["http://zotero.org/users/13805843/items/6456SZXH"],"itemData":{"id":184,"type":"article-journal","container-title":"Annals of Internal Medicine","DOI":"10.7326/M23-1756","ISSN":"0003-4819, 1539-3704","issue":"12","journalAbbreviation":"Ann Intern Med","language":"en","page":"1577-1585","source":"DOI.org (Crossref)","title":"SARS-CoV-2 Virologic Rebound With Nirmatrelvir–Ritonavir Therapy: An Observational Study","title-short":"SARS-CoV-2 Virologic Rebound With Nirmatrelvir–Ritonavir Therapy","volume":"176","author":[{"family":"Edelstein","given":"Gregory E."},{"family":"Boucau","given":"Julie"},{"family":"Uddin","given":"Rockib"},{"family":"Marino","given":"Caitlin"},{"family":"Liew","given":"May Y."},{"family":"Barry","given":"Mamadou"},{"family":"Choudhary","given":"Manish C."},{"family":"Gilbert","given":"Rebecca F."},{"family":"Reynolds","given":"Zahra"},{"family":"Li","given":"Yijia"},{"family":"Tien","given":"Dessie"},{"family":"Sagar","given":"Shruti"},{"family":"Vyas","given":"Tammy D."},{"family":"Kawano","given":"Yumeko"},{"family":"Sparks","given":"Jeffrey A."},{"family":"Hammond","given":"Sarah P."},{"family":"Wallace","given":"Zachary"},{"family":"Vyas","given":"Jatin M."},{"family":"Barczak","given":"Amy K."},{"family":"Lemieux","given":"Jacob E."},{"family":"Li","given":"Jonathan Z."},{"family":"Siedner","given":"Mark J."}],"issued":{"date-parts":[["2023",12]]}}}],"schema":"https://github.com/citation-style-language/schema/raw/master/csl-citation.json"} </w:instrText>
            </w:r>
            <w:r>
              <w:rPr>
                <w:color w:val="000000"/>
              </w:rPr>
              <w:fldChar w:fldCharType="separate"/>
            </w:r>
            <w:r w:rsidR="005C7410" w:rsidRPr="005C7410">
              <w:t>[12]</w:t>
            </w:r>
            <w:r>
              <w:rPr>
                <w:color w:val="000000"/>
              </w:rPr>
              <w:fldChar w:fldCharType="end"/>
            </w:r>
          </w:p>
        </w:tc>
      </w:tr>
      <w:tr w:rsidR="00B60BD3" w:rsidRPr="00DD7469" w14:paraId="41F3EA83" w14:textId="77777777" w:rsidTr="00AE1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43DD220" w14:textId="77777777" w:rsidR="00B60BD3" w:rsidRPr="00DD7469" w:rsidRDefault="00B60BD3" w:rsidP="00AE1F55">
            <w:pPr>
              <w:jc w:val="center"/>
              <w:rPr>
                <w:rFonts w:eastAsiaTheme="minorEastAsia"/>
                <w:sz w:val="22"/>
                <w:szCs w:val="22"/>
              </w:rPr>
            </w:pPr>
            <w:r>
              <w:rPr>
                <w:rFonts w:eastAsiaTheme="minorEastAsia"/>
                <w:sz w:val="22"/>
                <w:szCs w:val="22"/>
              </w:rPr>
              <w:t>13%</w:t>
            </w:r>
          </w:p>
        </w:tc>
        <w:tc>
          <w:tcPr>
            <w:tcW w:w="3117" w:type="dxa"/>
          </w:tcPr>
          <w:p w14:paraId="62B2FD2D" w14:textId="77777777" w:rsidR="00B60BD3" w:rsidRPr="00DD7469" w:rsidRDefault="00B60BD3" w:rsidP="00AE1F55">
            <w:pPr>
              <w:jc w:val="center"/>
              <w:cnfStyle w:val="000000100000" w:firstRow="0" w:lastRow="0" w:firstColumn="0" w:lastColumn="0" w:oddVBand="0" w:evenVBand="0" w:oddHBand="1" w:evenHBand="0" w:firstRowFirstColumn="0" w:firstRowLastColumn="0" w:lastRowFirstColumn="0" w:lastRowLastColumn="0"/>
              <w:rPr>
                <w:rFonts w:eastAsiaTheme="minorEastAsia"/>
                <w:sz w:val="22"/>
                <w:szCs w:val="22"/>
              </w:rPr>
            </w:pPr>
            <w:r>
              <w:rPr>
                <w:rFonts w:eastAsiaTheme="minorEastAsia"/>
                <w:sz w:val="22"/>
                <w:szCs w:val="22"/>
              </w:rPr>
              <w:t>34 of 261</w:t>
            </w:r>
          </w:p>
        </w:tc>
        <w:tc>
          <w:tcPr>
            <w:tcW w:w="3117" w:type="dxa"/>
          </w:tcPr>
          <w:p w14:paraId="07A78DB4" w14:textId="56614199" w:rsidR="00B60BD3" w:rsidRPr="00DD7469" w:rsidRDefault="00B60BD3" w:rsidP="00AE1F55">
            <w:pPr>
              <w:jc w:val="center"/>
              <w:cnfStyle w:val="000000100000" w:firstRow="0" w:lastRow="0" w:firstColumn="0" w:lastColumn="0" w:oddVBand="0" w:evenVBand="0" w:oddHBand="1" w:evenHBand="0" w:firstRowFirstColumn="0" w:firstRowLastColumn="0" w:lastRowFirstColumn="0" w:lastRowLastColumn="0"/>
              <w:rPr>
                <w:rFonts w:eastAsiaTheme="minorEastAsia"/>
                <w:sz w:val="22"/>
                <w:szCs w:val="22"/>
              </w:rPr>
            </w:pPr>
            <w:r w:rsidRPr="00F3564C">
              <w:rPr>
                <w:rFonts w:eastAsiaTheme="minorEastAsia"/>
                <w:sz w:val="22"/>
                <w:szCs w:val="22"/>
              </w:rPr>
              <w:t>Deo et al.</w:t>
            </w:r>
            <w:r>
              <w:rPr>
                <w:rFonts w:eastAsiaTheme="minorEastAsia"/>
                <w:sz w:val="22"/>
                <w:szCs w:val="22"/>
              </w:rPr>
              <w:t xml:space="preserve"> </w:t>
            </w:r>
            <w:r>
              <w:rPr>
                <w:rFonts w:eastAsiaTheme="minorEastAsia"/>
                <w:sz w:val="22"/>
                <w:szCs w:val="22"/>
              </w:rPr>
              <w:fldChar w:fldCharType="begin"/>
            </w:r>
            <w:r w:rsidR="005C7410">
              <w:rPr>
                <w:rFonts w:eastAsiaTheme="minorEastAsia"/>
                <w:sz w:val="22"/>
                <w:szCs w:val="22"/>
              </w:rPr>
              <w:instrText xml:space="preserve"> ADDIN ZOTERO_ITEM CSL_CITATION {"citationID":"FmKQ8TwR","properties":{"formattedCitation":"[13]","plainCitation":"[13]","noteIndex":0},"citationItems":[{"id":170,"uris":["http://zotero.org/users/13805843/items/T2TY6BZ6"],"itemData":{"id":170,"type":"article-journal","container-title":"Annals of Internal Medicine","DOI":"10.7326/M22-2381","ISSN":"0003-4819, 1539-3704","issue":"3","journalAbbreviation":"Ann Intern Med","language":"en","page":"348-354","source":"DOI.org (Crossref)","title":"Symptom and Viral Rebound in Untreated SARS-CoV-2 Infection","volume":"176","author":[{"family":"Deo","given":"Rinki"},{"family":"Choudhary","given":"Manish C."},{"family":"Moser","given":"Carlee"},{"family":"Ritz","given":"Justin"},{"family":"Daar","given":"Eric S."},{"family":"Wohl","given":"David A."},{"family":"Greninger","given":"Alexander L."},{"family":"Eron","given":"Joseph J."},{"family":"Currier","given":"Judith S."},{"family":"Hughes","given":"Michael D."},{"family":"Smith","given":"Davey M."},{"family":"Chew","given":"Kara W."},{"family":"Li","given":"Jonathan Z."},{"literal":"ACTIV-2/A5401 Study Team"},{"family":"Javan","given":"Arzhang Cyrus"},{"family":"Giganti","given":"Mark"},{"family":"Hosey","given":"Lara"},{"family":"Roa","given":"Jhoanna"},{"family":"Patel","given":"Nilam"},{"family":"Colsh","given":"Kelly"},{"family":"Rwakazina","given":"Irene"},{"family":"Beck","given":"Justine"},{"family":"Sieg","given":"Scott"},{"family":"Fletcher","given":"Courtney"},{"family":"Fischer","given":"William"},{"family":"Evering","given":"Teresa"},{"family":"Ignacio","given":"Rachel Bender"},{"family":"Cardoso","given":"Sandra"},{"family":"Corado","given":"Katya"},{"family":"Jagannathan","given":"Prasanna"},{"family":"Jilg","given":"Nikolaus"},{"family":"Perelson","given":"Alan"},{"family":"Pillay","given":"Sandy"},{"family":"Riviere","given":"Cynthia"},{"family":"Singh","given":"Upinder"},{"family":"Taiwo","given":"Babafemi"},{"family":"Gottesman","given":"Joan"},{"family":"Newell","given":"Matthew"},{"family":"Pedersen","given":"Susan"},{"family":"Dragavon","given":"Joan"},{"family":"Jennings","given":"Cheryl"},{"family":"Greenfelder","given":"Brian"},{"family":"Murtaugh","given":"William"},{"family":"Kosmyna","given":"Jan"},{"family":"Gapara","given":"Morgan"},{"family":"Shahkolahi","given":"Akbar"}],"issued":{"date-parts":[["2023",3]]}}}],"schema":"https://github.com/citation-style-language/schema/raw/master/csl-citation.json"} </w:instrText>
            </w:r>
            <w:r>
              <w:rPr>
                <w:rFonts w:eastAsiaTheme="minorEastAsia"/>
                <w:sz w:val="22"/>
                <w:szCs w:val="22"/>
              </w:rPr>
              <w:fldChar w:fldCharType="separate"/>
            </w:r>
            <w:r w:rsidR="005C7410" w:rsidRPr="005C7410">
              <w:rPr>
                <w:rFonts w:eastAsiaTheme="minorEastAsia"/>
                <w:sz w:val="22"/>
              </w:rPr>
              <w:t>[13]</w:t>
            </w:r>
            <w:r>
              <w:rPr>
                <w:rFonts w:eastAsiaTheme="minorEastAsia"/>
                <w:sz w:val="22"/>
                <w:szCs w:val="22"/>
              </w:rPr>
              <w:fldChar w:fldCharType="end"/>
            </w:r>
          </w:p>
        </w:tc>
      </w:tr>
      <w:tr w:rsidR="00B60BD3" w:rsidRPr="00DD7469" w14:paraId="2FA373D2" w14:textId="77777777" w:rsidTr="00AE1F55">
        <w:tc>
          <w:tcPr>
            <w:cnfStyle w:val="001000000000" w:firstRow="0" w:lastRow="0" w:firstColumn="1" w:lastColumn="0" w:oddVBand="0" w:evenVBand="0" w:oddHBand="0" w:evenHBand="0" w:firstRowFirstColumn="0" w:firstRowLastColumn="0" w:lastRowFirstColumn="0" w:lastRowLastColumn="0"/>
            <w:tcW w:w="3116" w:type="dxa"/>
          </w:tcPr>
          <w:p w14:paraId="45787F4D" w14:textId="77777777" w:rsidR="00B60BD3" w:rsidRPr="00DD7469" w:rsidRDefault="00B60BD3" w:rsidP="00AE1F55">
            <w:pPr>
              <w:jc w:val="center"/>
              <w:rPr>
                <w:rFonts w:eastAsiaTheme="minorEastAsia"/>
                <w:sz w:val="22"/>
                <w:szCs w:val="22"/>
              </w:rPr>
            </w:pPr>
            <w:r>
              <w:rPr>
                <w:rFonts w:eastAsiaTheme="minorEastAsia"/>
                <w:sz w:val="22"/>
                <w:szCs w:val="22"/>
              </w:rPr>
              <w:t>4.5%</w:t>
            </w:r>
          </w:p>
        </w:tc>
        <w:tc>
          <w:tcPr>
            <w:tcW w:w="3117" w:type="dxa"/>
          </w:tcPr>
          <w:p w14:paraId="3AB89366" w14:textId="77777777" w:rsidR="00B60BD3" w:rsidRPr="00DD7469" w:rsidRDefault="00B60BD3" w:rsidP="00AE1F55">
            <w:pPr>
              <w:jc w:val="center"/>
              <w:cnfStyle w:val="000000000000" w:firstRow="0" w:lastRow="0" w:firstColumn="0" w:lastColumn="0" w:oddVBand="0" w:evenVBand="0" w:oddHBand="0" w:evenHBand="0" w:firstRowFirstColumn="0" w:firstRowLastColumn="0" w:lastRowFirstColumn="0" w:lastRowLastColumn="0"/>
              <w:rPr>
                <w:rFonts w:eastAsiaTheme="minorEastAsia"/>
                <w:sz w:val="22"/>
                <w:szCs w:val="22"/>
              </w:rPr>
            </w:pPr>
            <w:r>
              <w:rPr>
                <w:rFonts w:eastAsiaTheme="minorEastAsia"/>
                <w:sz w:val="22"/>
                <w:szCs w:val="22"/>
              </w:rPr>
              <w:t>170 of 3787</w:t>
            </w:r>
          </w:p>
        </w:tc>
        <w:tc>
          <w:tcPr>
            <w:tcW w:w="3117" w:type="dxa"/>
          </w:tcPr>
          <w:p w14:paraId="55FB9582" w14:textId="647C381A" w:rsidR="00B60BD3" w:rsidRPr="00DD7469" w:rsidRDefault="00B60BD3" w:rsidP="00AE1F55">
            <w:pPr>
              <w:jc w:val="center"/>
              <w:cnfStyle w:val="000000000000" w:firstRow="0" w:lastRow="0" w:firstColumn="0" w:lastColumn="0" w:oddVBand="0" w:evenVBand="0" w:oddHBand="0" w:evenHBand="0" w:firstRowFirstColumn="0" w:firstRowLastColumn="0" w:lastRowFirstColumn="0" w:lastRowLastColumn="0"/>
              <w:rPr>
                <w:rFonts w:eastAsiaTheme="minorEastAsia"/>
                <w:sz w:val="22"/>
                <w:szCs w:val="22"/>
              </w:rPr>
            </w:pPr>
            <w:r w:rsidRPr="00F3564C">
              <w:rPr>
                <w:rFonts w:eastAsiaTheme="minorEastAsia"/>
                <w:sz w:val="22"/>
                <w:szCs w:val="22"/>
              </w:rPr>
              <w:t>Wong et al.</w:t>
            </w:r>
            <w:r>
              <w:rPr>
                <w:rFonts w:eastAsiaTheme="minorEastAsia"/>
                <w:sz w:val="22"/>
                <w:szCs w:val="22"/>
              </w:rPr>
              <w:t xml:space="preserve"> </w:t>
            </w:r>
            <w:r>
              <w:rPr>
                <w:rFonts w:eastAsiaTheme="minorEastAsia"/>
                <w:sz w:val="22"/>
                <w:szCs w:val="22"/>
              </w:rPr>
              <w:fldChar w:fldCharType="begin"/>
            </w:r>
            <w:r w:rsidR="005C7410">
              <w:rPr>
                <w:rFonts w:eastAsiaTheme="minorEastAsia"/>
                <w:sz w:val="22"/>
                <w:szCs w:val="22"/>
              </w:rPr>
              <w:instrText xml:space="preserve"> ADDIN ZOTERO_ITEM CSL_CITATION {"citationID":"E77cdnIL","properties":{"formattedCitation":"[14]","plainCitation":"[14]","noteIndex":0},"citationItems":[{"id":173,"uris":["http://zotero.org/users/13805843/items/N2CYTCMA"],"itemData":{"id":173,"type":"article-journal","container-title":"The Lancet Infectious Diseases","DOI":"10.1016/S1473-3099(22)00873-8","ISSN":"14733099","issue":"6","journalAbbreviation":"The Lancet Infectious Diseases","language":"en","page":"683-695","source":"DOI.org (Crossref)","title":"Viral burden rebound in hospitalised patients with COVID-19 receiving oral antivirals in Hong Kong: a population-wide retrospective cohort study","title-short":"Viral burden rebound in hospitalised patients with COVID-19 receiving oral antivirals in Hong Kong","volume":"23","author":[{"family":"Wong","given":"Carlos K H"},{"family":"Lau","given":"Kristy T K"},{"family":"Au","given":"Ivan C H"},{"family":"Lau","given":"Eric H Y"},{"family":"Poon","given":"Leo L M"},{"family":"Hung","given":"Ivan F N"},{"family":"Cowling","given":"Benjamin J"},{"family":"Leung","given":"Gabriel M"}],"issued":{"date-parts":[["2023",6]]}}}],"schema":"https://github.com/citation-style-language/schema/raw/master/csl-citation.json"} </w:instrText>
            </w:r>
            <w:r>
              <w:rPr>
                <w:rFonts w:eastAsiaTheme="minorEastAsia"/>
                <w:sz w:val="22"/>
                <w:szCs w:val="22"/>
              </w:rPr>
              <w:fldChar w:fldCharType="separate"/>
            </w:r>
            <w:r w:rsidR="005C7410" w:rsidRPr="005C7410">
              <w:rPr>
                <w:rFonts w:eastAsiaTheme="minorEastAsia"/>
                <w:sz w:val="22"/>
              </w:rPr>
              <w:t>[14]</w:t>
            </w:r>
            <w:r>
              <w:rPr>
                <w:rFonts w:eastAsiaTheme="minorEastAsia"/>
                <w:sz w:val="22"/>
                <w:szCs w:val="22"/>
              </w:rPr>
              <w:fldChar w:fldCharType="end"/>
            </w:r>
          </w:p>
        </w:tc>
      </w:tr>
      <w:tr w:rsidR="00B60BD3" w:rsidRPr="00DD7469" w14:paraId="650F4CA8" w14:textId="77777777" w:rsidTr="00AE1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C9EFFBB" w14:textId="77777777" w:rsidR="00B60BD3" w:rsidRPr="00DD7469" w:rsidRDefault="00B60BD3" w:rsidP="00AE1F55">
            <w:pPr>
              <w:jc w:val="center"/>
              <w:rPr>
                <w:rFonts w:eastAsiaTheme="minorEastAsia"/>
                <w:sz w:val="22"/>
                <w:szCs w:val="22"/>
              </w:rPr>
            </w:pPr>
            <w:r>
              <w:rPr>
                <w:rFonts w:eastAsiaTheme="minorEastAsia"/>
                <w:sz w:val="22"/>
                <w:szCs w:val="22"/>
              </w:rPr>
              <w:t>1.7%</w:t>
            </w:r>
          </w:p>
        </w:tc>
        <w:tc>
          <w:tcPr>
            <w:tcW w:w="3117" w:type="dxa"/>
          </w:tcPr>
          <w:p w14:paraId="6AC56480" w14:textId="77777777" w:rsidR="00B60BD3" w:rsidRPr="00DD7469" w:rsidRDefault="00B60BD3" w:rsidP="00AE1F55">
            <w:pPr>
              <w:jc w:val="center"/>
              <w:cnfStyle w:val="000000100000" w:firstRow="0" w:lastRow="0" w:firstColumn="0" w:lastColumn="0" w:oddVBand="0" w:evenVBand="0" w:oddHBand="1" w:evenHBand="0" w:firstRowFirstColumn="0" w:firstRowLastColumn="0" w:lastRowFirstColumn="0" w:lastRowLastColumn="0"/>
              <w:rPr>
                <w:rFonts w:eastAsiaTheme="minorEastAsia"/>
                <w:sz w:val="22"/>
                <w:szCs w:val="22"/>
              </w:rPr>
            </w:pPr>
            <w:r>
              <w:rPr>
                <w:rFonts w:eastAsiaTheme="minorEastAsia"/>
                <w:sz w:val="22"/>
                <w:szCs w:val="22"/>
              </w:rPr>
              <w:t>17 of 980</w:t>
            </w:r>
          </w:p>
        </w:tc>
        <w:tc>
          <w:tcPr>
            <w:tcW w:w="3117" w:type="dxa"/>
          </w:tcPr>
          <w:p w14:paraId="31AD6BDA" w14:textId="0C4BB02D" w:rsidR="00B60BD3" w:rsidRPr="00DD7469" w:rsidRDefault="00B60BD3" w:rsidP="00AE1F55">
            <w:pPr>
              <w:jc w:val="center"/>
              <w:cnfStyle w:val="000000100000" w:firstRow="0" w:lastRow="0" w:firstColumn="0" w:lastColumn="0" w:oddVBand="0" w:evenVBand="0" w:oddHBand="1" w:evenHBand="0" w:firstRowFirstColumn="0" w:firstRowLastColumn="0" w:lastRowFirstColumn="0" w:lastRowLastColumn="0"/>
              <w:rPr>
                <w:rFonts w:eastAsiaTheme="minorEastAsia"/>
                <w:sz w:val="22"/>
                <w:szCs w:val="22"/>
              </w:rPr>
            </w:pPr>
            <w:r w:rsidRPr="00F3564C">
              <w:rPr>
                <w:rFonts w:eastAsiaTheme="minorEastAsia"/>
                <w:sz w:val="22"/>
                <w:szCs w:val="22"/>
              </w:rPr>
              <w:t>EPIC-HR trial</w:t>
            </w:r>
            <w:r>
              <w:rPr>
                <w:rFonts w:eastAsiaTheme="minorEastAsia"/>
                <w:sz w:val="22"/>
                <w:szCs w:val="22"/>
              </w:rPr>
              <w:t xml:space="preserve"> </w:t>
            </w:r>
            <w:r>
              <w:rPr>
                <w:rFonts w:eastAsiaTheme="minorEastAsia"/>
                <w:sz w:val="22"/>
                <w:szCs w:val="22"/>
              </w:rPr>
              <w:fldChar w:fldCharType="begin"/>
            </w:r>
            <w:r w:rsidR="005C7410">
              <w:rPr>
                <w:rFonts w:eastAsiaTheme="minorEastAsia"/>
                <w:sz w:val="22"/>
                <w:szCs w:val="22"/>
              </w:rPr>
              <w:instrText xml:space="preserve"> ADDIN ZOTERO_ITEM CSL_CITATION {"citationID":"V8XJSuMp","properties":{"formattedCitation":"[15]","plainCitation":"[15]","noteIndex":0},"citationItems":[{"id":176,"uris":["http://zotero.org/users/13805843/items/C43VZ74R"],"itemData":{"id":176,"type":"article-journal","container-title":"New England Journal of Medicine","DOI":"10.1056/NEJMc2205944","ISSN":"0028-4793, 1533-4406","issue":"11","journalAbbreviation":"N Engl J Med","language":"en","page":"1047-1049","source":"DOI.org (Crossref)","title":"Nirmatrelvir–Ritonavir and Viral Load Rebound in Covid-19","volume":"387","author":[{"family":"Anderson","given":"Annaliesa S."},{"family":"Caubel","given":"Patrick"},{"family":"Rusnak","given":"James M."}],"issued":{"date-parts":[["2022",9,15]]}}}],"schema":"https://github.com/citation-style-language/schema/raw/master/csl-citation.json"} </w:instrText>
            </w:r>
            <w:r>
              <w:rPr>
                <w:rFonts w:eastAsiaTheme="minorEastAsia"/>
                <w:sz w:val="22"/>
                <w:szCs w:val="22"/>
              </w:rPr>
              <w:fldChar w:fldCharType="separate"/>
            </w:r>
            <w:r w:rsidR="005C7410" w:rsidRPr="005C7410">
              <w:rPr>
                <w:rFonts w:eastAsiaTheme="minorEastAsia"/>
                <w:sz w:val="22"/>
              </w:rPr>
              <w:t>[15]</w:t>
            </w:r>
            <w:r>
              <w:rPr>
                <w:rFonts w:eastAsiaTheme="minorEastAsia"/>
                <w:sz w:val="22"/>
                <w:szCs w:val="22"/>
              </w:rPr>
              <w:fldChar w:fldCharType="end"/>
            </w:r>
          </w:p>
        </w:tc>
      </w:tr>
      <w:tr w:rsidR="00B60BD3" w:rsidRPr="00DD7469" w14:paraId="1CBE1DEC" w14:textId="77777777" w:rsidTr="00AE1F55">
        <w:tc>
          <w:tcPr>
            <w:cnfStyle w:val="001000000000" w:firstRow="0" w:lastRow="0" w:firstColumn="1" w:lastColumn="0" w:oddVBand="0" w:evenVBand="0" w:oddHBand="0" w:evenHBand="0" w:firstRowFirstColumn="0" w:firstRowLastColumn="0" w:lastRowFirstColumn="0" w:lastRowLastColumn="0"/>
            <w:tcW w:w="3116" w:type="dxa"/>
          </w:tcPr>
          <w:p w14:paraId="16FCA74B" w14:textId="77777777" w:rsidR="00B60BD3" w:rsidRPr="00DD7469" w:rsidRDefault="00B60BD3" w:rsidP="00AE1F55">
            <w:pPr>
              <w:jc w:val="center"/>
              <w:rPr>
                <w:rFonts w:eastAsiaTheme="minorEastAsia"/>
                <w:sz w:val="22"/>
                <w:szCs w:val="22"/>
              </w:rPr>
            </w:pPr>
            <w:r>
              <w:rPr>
                <w:rFonts w:eastAsiaTheme="minorEastAsia"/>
                <w:sz w:val="22"/>
                <w:szCs w:val="22"/>
              </w:rPr>
              <w:t>0.6%</w:t>
            </w:r>
          </w:p>
        </w:tc>
        <w:tc>
          <w:tcPr>
            <w:tcW w:w="3117" w:type="dxa"/>
          </w:tcPr>
          <w:p w14:paraId="75AAAF0D" w14:textId="77777777" w:rsidR="00B60BD3" w:rsidRPr="00DD7469" w:rsidRDefault="00B60BD3" w:rsidP="00AE1F55">
            <w:pPr>
              <w:jc w:val="center"/>
              <w:cnfStyle w:val="000000000000" w:firstRow="0" w:lastRow="0" w:firstColumn="0" w:lastColumn="0" w:oddVBand="0" w:evenVBand="0" w:oddHBand="0" w:evenHBand="0" w:firstRowFirstColumn="0" w:firstRowLastColumn="0" w:lastRowFirstColumn="0" w:lastRowLastColumn="0"/>
              <w:rPr>
                <w:rFonts w:eastAsiaTheme="minorEastAsia"/>
                <w:sz w:val="22"/>
                <w:szCs w:val="22"/>
              </w:rPr>
            </w:pPr>
            <w:r>
              <w:rPr>
                <w:rFonts w:eastAsiaTheme="minorEastAsia"/>
                <w:sz w:val="22"/>
                <w:szCs w:val="22"/>
              </w:rPr>
              <w:t>68 of 11688</w:t>
            </w:r>
          </w:p>
        </w:tc>
        <w:tc>
          <w:tcPr>
            <w:tcW w:w="3117" w:type="dxa"/>
          </w:tcPr>
          <w:p w14:paraId="300A7884" w14:textId="2F99474B" w:rsidR="00B60BD3" w:rsidRPr="00DD7469" w:rsidRDefault="00B60BD3" w:rsidP="00AE1F55">
            <w:pPr>
              <w:jc w:val="center"/>
              <w:cnfStyle w:val="000000000000" w:firstRow="0" w:lastRow="0" w:firstColumn="0" w:lastColumn="0" w:oddVBand="0" w:evenVBand="0" w:oddHBand="0" w:evenHBand="0" w:firstRowFirstColumn="0" w:firstRowLastColumn="0" w:lastRowFirstColumn="0" w:lastRowLastColumn="0"/>
              <w:rPr>
                <w:rFonts w:eastAsiaTheme="minorEastAsia"/>
                <w:sz w:val="22"/>
                <w:szCs w:val="22"/>
              </w:rPr>
            </w:pPr>
            <w:r w:rsidRPr="00F3564C">
              <w:rPr>
                <w:rFonts w:eastAsiaTheme="minorEastAsia"/>
                <w:sz w:val="22"/>
                <w:szCs w:val="22"/>
              </w:rPr>
              <w:t>Wong et al.</w:t>
            </w:r>
            <w:r>
              <w:rPr>
                <w:rFonts w:eastAsiaTheme="minorEastAsia"/>
                <w:sz w:val="22"/>
                <w:szCs w:val="22"/>
              </w:rPr>
              <w:t xml:space="preserve"> </w:t>
            </w:r>
            <w:r>
              <w:rPr>
                <w:rFonts w:eastAsiaTheme="minorEastAsia"/>
                <w:sz w:val="22"/>
                <w:szCs w:val="22"/>
              </w:rPr>
              <w:fldChar w:fldCharType="begin"/>
            </w:r>
            <w:r w:rsidR="005C7410">
              <w:rPr>
                <w:rFonts w:eastAsiaTheme="minorEastAsia"/>
                <w:sz w:val="22"/>
                <w:szCs w:val="22"/>
              </w:rPr>
              <w:instrText xml:space="preserve"> ADDIN ZOTERO_ITEM CSL_CITATION {"citationID":"t6KjG5If","properties":{"formattedCitation":"[16]","plainCitation":"[16]","noteIndex":0},"citationItems":[{"id":168,"uris":["http://zotero.org/users/13805843/items/T2CZAA8D"],"itemData":{"id":168,"type":"article-journal","abstract":"Importance\n              Some patients treated with nirmatrelvir-ritonavir have experienced rebound of COVID-19 infections and symptoms; however, data are scarce on whether viral rebound also occurs in patients with COVID-19 receiving or not receiving molnupiravir.\n            \n            \n              Objective\n              To examine the incidence of viral rebound in patients with COVID-19 who were treated with the oral antiviral agents nirmatrelvir-ritonavir and molnupiravir.\n            \n            \n              Design, Setting, and Participants\n              This cohort study identified 41 255 patients with COVID-19 who were hospitalized from January 1, 2022, to March 31, 2022, in Hong Kong and assessed 12 629 patients with serial cycle threshold (Ct) values measured. Patients were followed up until the occurrence of the clinical end point of interest, death, date of data retrieval (July 31, 2022), or up to 30 days of follow-up, whichever came first.\n            \n            \n              Exposures\n              Molnupiravir or nirmatrelvir-ritonavir treatment.\n            \n            \n              Main Outcomes and Measures\n              Viral rebound, defined as a Ct value greater than 40 that decreased to 40 or less.\n            \n            \n              Results\n              \n                Of 12 629 patients (mean [SD] age, 65.4 [20.9] years; 6624 [52.5%] male), 11 688 (92.5%) were oral antiviral nonusers, 746 (5.9%) were molnupiravir users, and 195 (1.5%) were nirmatrelvir-ritonavir users. Compared with nonusers, oral antiviral users were older, had more comorbidities, and had lower complete vaccination rates. The mean (SD) baseline Ct value was slightly higher in nirmatrelvir-ritonavir users (22.2 [6.0]) than nonusers (21.0 [5.4]) and molnupiravir users (20.9 [5.4]) (\n                P\n                 = .04). Viral rebound occurred in 68 nonusers (0.6%), 2 nirmatrelvir-ritonavir users (1.0%), and 6 molnupiravir users (0.8%). Among 76 patients with viral rebound, 12 of 68 nonusers, 1 of 6 molnupiravir users, and neither of the nirmatrelvir-ritonavir users died of COVID-19.\n              \n            \n            \n              Conclusions and Relevance\n              In this cohort study, viral rebound was uncommon in patients taking molnupiravir or nirmatrelvir-ritonavir and was not associated with increased risk of mortality. Given these findings, novel oral antivirals should be considered as a treatment for more patients with COVID-19 in the early phase of the infection.","container-title":"JAMA Network Open","DOI":"10.1001/jamanetworkopen.2022.45086","ISSN":"2574-3805","issue":"12","journalAbbreviation":"JAMA Netw Open","language":"en","page":"e2245086","source":"DOI.org (Crossref)","title":"Incidence of Viral Rebound After Treatment With Nirmatrelvir-Ritonavir and Molnupiravir","volume":"5","author":[{"family":"Wong","given":"Grace Lai-Hung"},{"family":"Yip","given":"Terry Cheuk-Fung"},{"family":"Lai","given":"Mandy Sze-Man"},{"family":"Wong","given":"Vincent Wai-Sun"},{"family":"Hui","given":"David Shu-Cheong"},{"family":"Lui","given":"Grace Chung-Yan"}],"issued":{"date-parts":[["2022",12,6]]}}}],"schema":"https://github.com/citation-style-language/schema/raw/master/csl-citation.json"} </w:instrText>
            </w:r>
            <w:r>
              <w:rPr>
                <w:rFonts w:eastAsiaTheme="minorEastAsia"/>
                <w:sz w:val="22"/>
                <w:szCs w:val="22"/>
              </w:rPr>
              <w:fldChar w:fldCharType="separate"/>
            </w:r>
            <w:r w:rsidR="005C7410" w:rsidRPr="005C7410">
              <w:rPr>
                <w:rFonts w:eastAsiaTheme="minorEastAsia"/>
                <w:sz w:val="22"/>
              </w:rPr>
              <w:t>[16]</w:t>
            </w:r>
            <w:r>
              <w:rPr>
                <w:rFonts w:eastAsiaTheme="minorEastAsia"/>
                <w:sz w:val="22"/>
                <w:szCs w:val="22"/>
              </w:rPr>
              <w:fldChar w:fldCharType="end"/>
            </w:r>
          </w:p>
        </w:tc>
      </w:tr>
      <w:tr w:rsidR="00B60BD3" w:rsidRPr="00DD7469" w14:paraId="2609352A" w14:textId="77777777" w:rsidTr="00AE1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48EA287" w14:textId="77777777" w:rsidR="00B60BD3" w:rsidRPr="00DD7469" w:rsidRDefault="00B60BD3" w:rsidP="00AE1F55">
            <w:pPr>
              <w:jc w:val="center"/>
              <w:rPr>
                <w:rFonts w:eastAsiaTheme="minorEastAsia"/>
                <w:sz w:val="22"/>
                <w:szCs w:val="22"/>
              </w:rPr>
            </w:pPr>
            <w:r>
              <w:rPr>
                <w:rFonts w:eastAsiaTheme="minorEastAsia"/>
                <w:sz w:val="22"/>
                <w:szCs w:val="22"/>
              </w:rPr>
              <w:t>9.3%</w:t>
            </w:r>
          </w:p>
        </w:tc>
        <w:tc>
          <w:tcPr>
            <w:tcW w:w="3117" w:type="dxa"/>
          </w:tcPr>
          <w:p w14:paraId="2EFDECEF" w14:textId="77777777" w:rsidR="00B60BD3" w:rsidRPr="00DD7469" w:rsidRDefault="00B60BD3" w:rsidP="00AE1F55">
            <w:pPr>
              <w:jc w:val="center"/>
              <w:cnfStyle w:val="000000100000" w:firstRow="0" w:lastRow="0" w:firstColumn="0" w:lastColumn="0" w:oddVBand="0" w:evenVBand="0" w:oddHBand="1" w:evenHBand="0" w:firstRowFirstColumn="0" w:firstRowLastColumn="0" w:lastRowFirstColumn="0" w:lastRowLastColumn="0"/>
              <w:rPr>
                <w:rFonts w:eastAsiaTheme="minorEastAsia"/>
                <w:sz w:val="22"/>
                <w:szCs w:val="22"/>
              </w:rPr>
            </w:pPr>
            <w:r>
              <w:rPr>
                <w:rFonts w:eastAsiaTheme="minorEastAsia"/>
                <w:sz w:val="22"/>
                <w:szCs w:val="22"/>
              </w:rPr>
              <w:t>4 of 43</w:t>
            </w:r>
          </w:p>
        </w:tc>
        <w:tc>
          <w:tcPr>
            <w:tcW w:w="3117" w:type="dxa"/>
          </w:tcPr>
          <w:p w14:paraId="5E776922" w14:textId="28AB5428" w:rsidR="00B60BD3" w:rsidRPr="00DD7469" w:rsidRDefault="00B60BD3" w:rsidP="00AE1F55">
            <w:pPr>
              <w:jc w:val="center"/>
              <w:cnfStyle w:val="000000100000" w:firstRow="0" w:lastRow="0" w:firstColumn="0" w:lastColumn="0" w:oddVBand="0" w:evenVBand="0" w:oddHBand="1" w:evenHBand="0" w:firstRowFirstColumn="0" w:firstRowLastColumn="0" w:lastRowFirstColumn="0" w:lastRowLastColumn="0"/>
              <w:rPr>
                <w:rFonts w:eastAsiaTheme="minorEastAsia"/>
                <w:sz w:val="22"/>
                <w:szCs w:val="22"/>
              </w:rPr>
            </w:pPr>
            <w:r w:rsidRPr="00F3564C">
              <w:rPr>
                <w:rFonts w:eastAsiaTheme="minorEastAsia"/>
                <w:sz w:val="22"/>
                <w:szCs w:val="22"/>
              </w:rPr>
              <w:t>Pandit et al.</w:t>
            </w:r>
            <w:r>
              <w:rPr>
                <w:rFonts w:eastAsiaTheme="minorEastAsia"/>
                <w:sz w:val="22"/>
                <w:szCs w:val="22"/>
              </w:rPr>
              <w:t xml:space="preserve"> </w:t>
            </w:r>
            <w:r>
              <w:rPr>
                <w:rFonts w:eastAsiaTheme="minorEastAsia"/>
                <w:sz w:val="22"/>
                <w:szCs w:val="22"/>
              </w:rPr>
              <w:fldChar w:fldCharType="begin"/>
            </w:r>
            <w:r w:rsidR="005C7410">
              <w:rPr>
                <w:rFonts w:eastAsiaTheme="minorEastAsia"/>
                <w:sz w:val="22"/>
                <w:szCs w:val="22"/>
              </w:rPr>
              <w:instrText xml:space="preserve"> ADDIN ZOTERO_ITEM CSL_CITATION {"citationID":"o73mzveW","properties":{"formattedCitation":"[17]","plainCitation":"[17]","noteIndex":0},"citationItems":[{"id":169,"uris":["http://zotero.org/users/13805843/items/EDKZKYJ3"],"itemData":{"id":169,"type":"article-journal","abstract":"Abstract\n            \n              Background\n              The uptake of nirmatrelvir plus ritonavir (NPR) in patients with coronavirus disease 2019 (COVID-19) has been limited by concerns around the rebound phenomenon despite the scarcity of evidence around its epidemiology. The purpose of this study was to prospectively compare the epidemiology of rebound in NPR-treated and untreated participants with acute COVID-19 infection.\n            \n            \n              Methods\n              We designed a prospective, observational study in which participants who tested positive for COVID-19 and were clinically eligible for NPR were recruited to be evaluated for either viral or symptom clearance and rebound. Participants were assigned to the treatment or control group based on their decision to take NPR. Following initial diagnosis, both groups were provided 12 rapid antigen tests and asked to test on a regular schedule for 16 days and answer symptom surveys. Viral rebound based on test results and COVID-19 symptom rebound based on patient-reported symptoms were evaluated.\n            \n            \n              Results\n              Viral rebound incidence was 14.2% in the NPR treatment group (n = 127) and 9.3% in the control group (n = 43). Symptom rebound incidence was higher in the treatment group (18.9%) compared to controls (7.0%). There were no notable differences in viral rebound by age, gender, preexisting conditions, or major symptom groups during the acute phase or at the 1-month interval.\n            \n            \n              Conclusions\n              This preliminary report suggests that rebound after clearance of test positivity or symptom resolution is higher than previously reported. However, notably we observed a similar rate of rebound in both the NPR treatment and control groups. Large studies with diverse participants and extended follow-up are needed to better understand the rebound phenomena.","container-title":"Clinical Infectious Diseases","DOI":"10.1093/cid/ciad102","ISSN":"1058-4838, 1537-6591","issue":"1","language":"en","page":"25-31","source":"DOI.org (Crossref)","title":"The Coronavirus Disease 2019 Rebound Study: A Prospective Cohort Study to Evaluate Viral and Symptom Rebound Differences in Participants Treated With Nirmatrelvir Plus Ritonavir Versus Untreated Controls","title-short":"The Coronavirus Disease 2019 Rebound Study","volume":"77","author":[{"family":"Pandit","given":"Jay A"},{"family":"Radin","given":"Jennifer M"},{"family":"Chiang","given":"Danielle C"},{"family":"Spencer","given":"Emily G"},{"family":"Pawelek","given":"Jeff B"},{"family":"Diwan","given":"Mira"},{"family":"Roumani","given":"Leila"},{"family":"Mina","given":"Michael J"}],"issued":{"date-parts":[["2023",7,5]]}}}],"schema":"https://github.com/citation-style-language/schema/raw/master/csl-citation.json"} </w:instrText>
            </w:r>
            <w:r>
              <w:rPr>
                <w:rFonts w:eastAsiaTheme="minorEastAsia"/>
                <w:sz w:val="22"/>
                <w:szCs w:val="22"/>
              </w:rPr>
              <w:fldChar w:fldCharType="separate"/>
            </w:r>
            <w:r w:rsidR="005C7410" w:rsidRPr="005C7410">
              <w:rPr>
                <w:rFonts w:eastAsiaTheme="minorEastAsia"/>
                <w:sz w:val="22"/>
              </w:rPr>
              <w:t>[17]</w:t>
            </w:r>
            <w:r>
              <w:rPr>
                <w:rFonts w:eastAsiaTheme="minorEastAsia"/>
                <w:sz w:val="22"/>
                <w:szCs w:val="22"/>
              </w:rPr>
              <w:fldChar w:fldCharType="end"/>
            </w:r>
          </w:p>
        </w:tc>
      </w:tr>
      <w:tr w:rsidR="00B60BD3" w:rsidRPr="00DD7469" w14:paraId="4805784D" w14:textId="77777777" w:rsidTr="00AE1F55">
        <w:tc>
          <w:tcPr>
            <w:cnfStyle w:val="001000000000" w:firstRow="0" w:lastRow="0" w:firstColumn="1" w:lastColumn="0" w:oddVBand="0" w:evenVBand="0" w:oddHBand="0" w:evenHBand="0" w:firstRowFirstColumn="0" w:firstRowLastColumn="0" w:lastRowFirstColumn="0" w:lastRowLastColumn="0"/>
            <w:tcW w:w="3116" w:type="dxa"/>
          </w:tcPr>
          <w:p w14:paraId="4A4950BE" w14:textId="77777777" w:rsidR="00B60BD3" w:rsidRPr="00DD7469" w:rsidRDefault="00B60BD3" w:rsidP="00AE1F55">
            <w:pPr>
              <w:jc w:val="center"/>
              <w:rPr>
                <w:rFonts w:eastAsiaTheme="minorEastAsia"/>
                <w:sz w:val="22"/>
                <w:szCs w:val="22"/>
              </w:rPr>
            </w:pPr>
            <w:r>
              <w:rPr>
                <w:rFonts w:eastAsiaTheme="minorEastAsia"/>
                <w:sz w:val="22"/>
                <w:szCs w:val="22"/>
              </w:rPr>
              <w:t>4%</w:t>
            </w:r>
          </w:p>
        </w:tc>
        <w:tc>
          <w:tcPr>
            <w:tcW w:w="3117" w:type="dxa"/>
          </w:tcPr>
          <w:p w14:paraId="79AB639C" w14:textId="77777777" w:rsidR="00B60BD3" w:rsidRPr="00DD7469" w:rsidRDefault="00B60BD3" w:rsidP="00AE1F55">
            <w:pPr>
              <w:jc w:val="center"/>
              <w:cnfStyle w:val="000000000000" w:firstRow="0" w:lastRow="0" w:firstColumn="0" w:lastColumn="0" w:oddVBand="0" w:evenVBand="0" w:oddHBand="0" w:evenHBand="0" w:firstRowFirstColumn="0" w:firstRowLastColumn="0" w:lastRowFirstColumn="0" w:lastRowLastColumn="0"/>
              <w:rPr>
                <w:rFonts w:eastAsiaTheme="minorEastAsia"/>
                <w:sz w:val="22"/>
                <w:szCs w:val="22"/>
              </w:rPr>
            </w:pPr>
            <w:r>
              <w:rPr>
                <w:rFonts w:eastAsiaTheme="minorEastAsia"/>
                <w:sz w:val="22"/>
                <w:szCs w:val="22"/>
              </w:rPr>
              <w:t>1 of 25</w:t>
            </w:r>
          </w:p>
        </w:tc>
        <w:tc>
          <w:tcPr>
            <w:tcW w:w="3117" w:type="dxa"/>
          </w:tcPr>
          <w:p w14:paraId="3F1948AA" w14:textId="6B89876F" w:rsidR="00B60BD3" w:rsidRPr="00DD7469" w:rsidRDefault="00B60BD3" w:rsidP="00AE1F55">
            <w:pPr>
              <w:jc w:val="center"/>
              <w:cnfStyle w:val="000000000000" w:firstRow="0" w:lastRow="0" w:firstColumn="0" w:lastColumn="0" w:oddVBand="0" w:evenVBand="0" w:oddHBand="0" w:evenHBand="0" w:firstRowFirstColumn="0" w:firstRowLastColumn="0" w:lastRowFirstColumn="0" w:lastRowLastColumn="0"/>
              <w:rPr>
                <w:rFonts w:eastAsiaTheme="minorEastAsia"/>
                <w:sz w:val="22"/>
                <w:szCs w:val="22"/>
              </w:rPr>
            </w:pPr>
            <w:r w:rsidRPr="00F3564C">
              <w:rPr>
                <w:rFonts w:eastAsiaTheme="minorEastAsia"/>
                <w:sz w:val="22"/>
                <w:szCs w:val="22"/>
              </w:rPr>
              <w:t>Dai et al.</w:t>
            </w:r>
            <w:r>
              <w:rPr>
                <w:rFonts w:eastAsiaTheme="minorEastAsia"/>
                <w:sz w:val="22"/>
                <w:szCs w:val="22"/>
              </w:rPr>
              <w:t xml:space="preserve"> </w:t>
            </w:r>
            <w:r>
              <w:rPr>
                <w:rFonts w:eastAsiaTheme="minorEastAsia"/>
                <w:sz w:val="22"/>
                <w:szCs w:val="22"/>
              </w:rPr>
              <w:fldChar w:fldCharType="begin"/>
            </w:r>
            <w:r w:rsidR="005C7410">
              <w:rPr>
                <w:rFonts w:eastAsiaTheme="minorEastAsia"/>
                <w:sz w:val="22"/>
                <w:szCs w:val="22"/>
              </w:rPr>
              <w:instrText xml:space="preserve"> ADDIN ZOTERO_ITEM CSL_CITATION {"citationID":"XZ2rlFRc","properties":{"formattedCitation":"[18]","plainCitation":"[18]","noteIndex":0},"citationItems":[{"id":174,"uris":["http://zotero.org/users/13805843/items/JMGD34JZ"],"itemData":{"id":174,"type":"report","abstract":"ABSTRACT\n          We measured viral kinetics of SARS-CoV-2 Omicron infection in 36 mRNA-vaccinated individuals, 11 of whom were treated with nirmatrelvir-ritonavir (NMV-r). We found that NMV-r was associated with greater incidence of viral rebound compared to no treatment. For those that did not rebound, NMV-r significantly reduced time to PCR conversion.","genre":"preprint","language":"en","note":"DOI: 10.1101/2022.08.04.22278378","publisher":"Infectious Diseases (except HIV/AIDS)","source":"DOI.org (Crossref)","title":"Viral Kinetics of Severe Acute Respiratory Syndrome Coronavirus 2 (SARS-CoV-2) Omicron Infection in mRNA-Vaccinated Individuals Treated and Not Treated with Nirmatrelvir-Ritonavir","URL":"http://medrxiv.org/lookup/doi/10.1101/2022.08.04.22278378","author":[{"family":"Dai","given":"Eric Y."},{"family":"Lee","given":"Kannon A."},{"family":"Nathanson","given":"Audrey B."},{"family":"Leonelli","given":"Ariana T."},{"family":"Petros","given":"Brittany A."},{"family":"Brock-Fisher","given":"Taylor"},{"family":"Dobbins","given":"Sabrina T."},{"family":"MacInnis","given":"Bronwyn L."},{"family":"Capone","given":"Amelia"},{"family":"Littlehale","given":"Nancy"},{"family":"Boucau","given":"Julie"},{"family":"Marino","given":"Caitlin"},{"family":"Barczak","given":"Amy K."},{"family":"Sabeti","given":"Pardis C."},{"family":"Springer","given":"Michael"},{"family":"Stephenson","given":"Kathryn E."}],"accessed":{"date-parts":[["2024",3,7]]},"issued":{"date-parts":[["2022",8,4]]}}}],"schema":"https://github.com/citation-style-language/schema/raw/master/csl-citation.json"} </w:instrText>
            </w:r>
            <w:r>
              <w:rPr>
                <w:rFonts w:eastAsiaTheme="minorEastAsia"/>
                <w:sz w:val="22"/>
                <w:szCs w:val="22"/>
              </w:rPr>
              <w:fldChar w:fldCharType="separate"/>
            </w:r>
            <w:r w:rsidR="005C7410" w:rsidRPr="005C7410">
              <w:rPr>
                <w:rFonts w:eastAsiaTheme="minorEastAsia"/>
                <w:sz w:val="22"/>
              </w:rPr>
              <w:t>[18]</w:t>
            </w:r>
            <w:r>
              <w:rPr>
                <w:rFonts w:eastAsiaTheme="minorEastAsia"/>
                <w:sz w:val="22"/>
                <w:szCs w:val="22"/>
              </w:rPr>
              <w:fldChar w:fldCharType="end"/>
            </w:r>
          </w:p>
        </w:tc>
      </w:tr>
      <w:tr w:rsidR="00B60BD3" w:rsidRPr="00DD7469" w14:paraId="1583C160" w14:textId="77777777" w:rsidTr="00AE1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4E4F3F2" w14:textId="77777777" w:rsidR="00B60BD3" w:rsidRDefault="00B60BD3" w:rsidP="00AE1F55">
            <w:pPr>
              <w:jc w:val="center"/>
              <w:rPr>
                <w:rFonts w:eastAsiaTheme="minorEastAsia"/>
                <w:sz w:val="22"/>
                <w:szCs w:val="22"/>
              </w:rPr>
            </w:pPr>
            <w:r>
              <w:rPr>
                <w:rFonts w:eastAsiaTheme="minorEastAsia"/>
                <w:sz w:val="22"/>
                <w:szCs w:val="22"/>
              </w:rPr>
              <w:t>3%</w:t>
            </w:r>
          </w:p>
        </w:tc>
        <w:tc>
          <w:tcPr>
            <w:tcW w:w="3117" w:type="dxa"/>
          </w:tcPr>
          <w:p w14:paraId="2E6F59D1" w14:textId="77777777" w:rsidR="00B60BD3" w:rsidRPr="00DD7469" w:rsidRDefault="00B60BD3" w:rsidP="00AE1F55">
            <w:pPr>
              <w:jc w:val="center"/>
              <w:cnfStyle w:val="000000100000" w:firstRow="0" w:lastRow="0" w:firstColumn="0" w:lastColumn="0" w:oddVBand="0" w:evenVBand="0" w:oddHBand="1" w:evenHBand="0" w:firstRowFirstColumn="0" w:firstRowLastColumn="0" w:lastRowFirstColumn="0" w:lastRowLastColumn="0"/>
              <w:rPr>
                <w:rFonts w:eastAsiaTheme="minorEastAsia"/>
                <w:sz w:val="22"/>
                <w:szCs w:val="22"/>
              </w:rPr>
            </w:pPr>
            <w:r>
              <w:rPr>
                <w:rFonts w:eastAsiaTheme="minorEastAsia"/>
                <w:sz w:val="22"/>
                <w:szCs w:val="22"/>
              </w:rPr>
              <w:t>40 of 1334</w:t>
            </w:r>
          </w:p>
        </w:tc>
        <w:tc>
          <w:tcPr>
            <w:tcW w:w="3117" w:type="dxa"/>
          </w:tcPr>
          <w:p w14:paraId="00D564AC" w14:textId="6F1CF350" w:rsidR="00B60BD3" w:rsidRPr="00DD7469" w:rsidRDefault="00B60BD3" w:rsidP="00AE1F55">
            <w:pPr>
              <w:jc w:val="center"/>
              <w:cnfStyle w:val="000000100000" w:firstRow="0" w:lastRow="0" w:firstColumn="0" w:lastColumn="0" w:oddVBand="0" w:evenVBand="0" w:oddHBand="1" w:evenHBand="0" w:firstRowFirstColumn="0" w:firstRowLastColumn="0" w:lastRowFirstColumn="0" w:lastRowLastColumn="0"/>
              <w:rPr>
                <w:rFonts w:eastAsiaTheme="minorEastAsia"/>
                <w:sz w:val="22"/>
                <w:szCs w:val="22"/>
              </w:rPr>
            </w:pPr>
            <w:r w:rsidRPr="00F3564C">
              <w:rPr>
                <w:rFonts w:eastAsiaTheme="minorEastAsia"/>
                <w:sz w:val="22"/>
                <w:szCs w:val="22"/>
              </w:rPr>
              <w:t>Hay et al.</w:t>
            </w:r>
            <w:r>
              <w:rPr>
                <w:rFonts w:eastAsiaTheme="minorEastAsia"/>
                <w:sz w:val="22"/>
                <w:szCs w:val="22"/>
              </w:rPr>
              <w:t xml:space="preserve"> </w:t>
            </w:r>
            <w:r>
              <w:rPr>
                <w:rFonts w:eastAsiaTheme="minorEastAsia"/>
                <w:sz w:val="22"/>
                <w:szCs w:val="22"/>
              </w:rPr>
              <w:fldChar w:fldCharType="begin"/>
            </w:r>
            <w:r w:rsidR="005C7410">
              <w:rPr>
                <w:rFonts w:eastAsiaTheme="minorEastAsia"/>
                <w:sz w:val="22"/>
                <w:szCs w:val="22"/>
              </w:rPr>
              <w:instrText xml:space="preserve"> ADDIN ZOTERO_ITEM CSL_CITATION {"citationID":"aZIGhn0W","properties":{"formattedCitation":"[19]","plainCitation":"[19]","noteIndex":0},"citationItems":[{"id":171,"uris":["http://zotero.org/users/13805843/items/PRCSN6FT"],"itemData":{"id":171,"type":"article-journal","abstract":"Background:\n              The combined impact of immunity and SARS-CoV-2 variants on viral kinetics during infections has been unclear.\n            \n            \n              Methods:\n              We characterized 1,280 infections from the National Basketball Association occupational health cohort identified between June 2020 and January 2022 using serial RT-qPCR testing. Logistic regression and semi-mechanistic viral RNA kinetics models were used to quantify the effect of age, variant, symptom status, infection history, vaccination status and antibody titer to the founder SARS-CoV-2 strain on the duration of potential infectiousness and overall viral kinetics. The frequency of viral rebounds was quantified under multiple cycle threshold (Ct) value-based definitions.\n            \n            \n              Results:\n              Among individuals detected partway through their infection, 51.0% (95% credible interval [CrI]: 48.3–53.6%) remained potentially infectious (Ct &lt;30) 5 days post detection, with small differences across variants and vaccination status. Only seven viral rebounds (0.7%; N=999) were observed, with rebound defined as 3+days with Ct &lt;30 following an initial clearance of 3+days with Ct ≥30. High antibody titers against the founder SARS-CoV-2 strain predicted lower peak viral loads and shorter durations of infection. Among Omicron BA.1 infections, boosted individuals had lower pre-booster antibody titers and longer clearance times than non-boosted individuals.\n            \n            \n              Conclusions:\n              SARS-CoV-2 viral kinetics are partly determined by immunity and variant but dominated by individual-level variation. Since booster vaccination protects against infection, longer clearance times for BA.1-infected, boosted individuals may reflect a less effective immune response, more common in older individuals, that increases infection risk and reduces viral RNA clearance rate. The shifting landscape of viral kinetics underscores the need for continued monitoring to optimize isolation policies and to contextualize the health impacts of therapeutics and vaccines.\n            \n            \n              Funding:\n              Supported in part by CDC contract #200-2016-91779, a sponsored research agreement to Yale University from the National Basketball Association contract #21-003529, and the National Basketball Players Association.","container-title":"eLife","DOI":"10.7554/eLife.81849","ISSN":"2050-084X","language":"en","page":"e81849","source":"DOI.org (Crossref)","title":"Quantifying the impact of immune history and variant on SARS-CoV-2 viral kinetics and infection rebound: A retrospective cohort study","title-short":"Quantifying the impact of immune history and variant on SARS-CoV-2 viral kinetics and infection rebound","volume":"11","author":[{"family":"Hay","given":"James A"},{"family":"Kissler","given":"Stephen M"},{"family":"Fauver","given":"Joseph R"},{"family":"Mack","given":"Christina"},{"family":"Tai","given":"Caroline G"},{"family":"Samant","given":"Radhika M"},{"family":"Connolly","given":"Sarah"},{"family":"Anderson","given":"Deverick J"},{"family":"Khullar","given":"Gaurav"},{"family":"MacKay","given":"Matthew"},{"family":"Patel","given":"Miral"},{"family":"Kelly","given":"Shannan"},{"family":"Manhertz","given":"April"},{"family":"Eiter","given":"Isaac"},{"family":"Salgado","given":"Daisy"},{"family":"Baker","given":"Tim"},{"family":"Howard","given":"Ben"},{"family":"Dudley","given":"Joel T"},{"family":"Mason","given":"Christopher E"},{"family":"Nair","given":"Manoj"},{"family":"Huang","given":"Yaoxing"},{"family":"DiFiori","given":"John"},{"family":"Ho","given":"David D"},{"family":"Grubaugh","given":"Nathan D"},{"family":"Grad","given":"Yonatan H"}],"issued":{"date-parts":[["2022",11,16]]}}}],"schema":"https://github.com/citation-style-language/schema/raw/master/csl-citation.json"} </w:instrText>
            </w:r>
            <w:r>
              <w:rPr>
                <w:rFonts w:eastAsiaTheme="minorEastAsia"/>
                <w:sz w:val="22"/>
                <w:szCs w:val="22"/>
              </w:rPr>
              <w:fldChar w:fldCharType="separate"/>
            </w:r>
            <w:r w:rsidR="005C7410" w:rsidRPr="005C7410">
              <w:rPr>
                <w:rFonts w:eastAsiaTheme="minorEastAsia"/>
                <w:sz w:val="22"/>
              </w:rPr>
              <w:t>[19]</w:t>
            </w:r>
            <w:r>
              <w:rPr>
                <w:rFonts w:eastAsiaTheme="minorEastAsia"/>
                <w:sz w:val="22"/>
                <w:szCs w:val="22"/>
              </w:rPr>
              <w:fldChar w:fldCharType="end"/>
            </w:r>
          </w:p>
        </w:tc>
      </w:tr>
    </w:tbl>
    <w:p w14:paraId="15F9CE60" w14:textId="0A26D876" w:rsidR="0003075C" w:rsidRDefault="00B60BD3" w:rsidP="00FA1997">
      <w:pPr>
        <w:pStyle w:val="Paragraph"/>
        <w:spacing w:line="480" w:lineRule="auto"/>
        <w:ind w:firstLine="0"/>
        <w:rPr>
          <w:b/>
          <w:color w:val="000000"/>
          <w:highlight w:val="yellow"/>
        </w:rPr>
      </w:pPr>
      <w:r w:rsidRPr="00BD2F72">
        <w:rPr>
          <w:b/>
          <w:bCs/>
          <w:color w:val="000000"/>
        </w:rPr>
        <w:t>S4 Table.</w:t>
      </w:r>
      <w:r w:rsidRPr="00BD2F72">
        <w:rPr>
          <w:b/>
          <w:color w:val="000000"/>
        </w:rPr>
        <w:t xml:space="preserve"> </w:t>
      </w:r>
      <w:r w:rsidRPr="00DF7E54">
        <w:rPr>
          <w:color w:val="000000"/>
        </w:rPr>
        <w:t>Statistics of rebound in untreated individuals.</w:t>
      </w:r>
      <w:r w:rsidRPr="00BD2F72">
        <w:rPr>
          <w:b/>
          <w:color w:val="000000"/>
        </w:rPr>
        <w:t xml:space="preserve"> </w:t>
      </w:r>
      <w:r>
        <w:rPr>
          <w:color w:val="000000"/>
        </w:rPr>
        <w:t>“Extended Edelstein” refers to the data from the ongoing extension of</w:t>
      </w:r>
      <w:r w:rsidRPr="004D1E4B">
        <w:rPr>
          <w:color w:val="000000"/>
        </w:rPr>
        <w:t xml:space="preserve"> </w:t>
      </w:r>
      <w:r>
        <w:rPr>
          <w:color w:val="000000"/>
        </w:rPr>
        <w:t xml:space="preserve">Edelstein et al. </w:t>
      </w:r>
      <w:r>
        <w:rPr>
          <w:color w:val="000000"/>
        </w:rPr>
        <w:fldChar w:fldCharType="begin"/>
      </w:r>
      <w:r w:rsidR="005C7410">
        <w:rPr>
          <w:color w:val="000000"/>
        </w:rPr>
        <w:instrText xml:space="preserve"> ADDIN ZOTERO_ITEM CSL_CITATION {"citationID":"X6tM0len","properties":{"formattedCitation":"[12]","plainCitation":"[12]","noteIndex":0},"citationItems":[{"id":184,"uris":["http://zotero.org/users/13805843/items/6456SZXH"],"itemData":{"id":184,"type":"article-journal","container-title":"Annals of Internal Medicine","DOI":"10.7326/M23-1756","ISSN":"0003-4819, 1539-3704","issue":"12","journalAbbreviation":"Ann Intern Med","language":"en","page":"1577-1585","source":"DOI.org (Crossref)","title":"SARS-CoV-2 Virologic Rebound With Nirmatrelvir–Ritonavir Therapy: An Observational Study","title-short":"SARS-CoV-2 Virologic Rebound With Nirmatrelvir–Ritonavir Therapy","volume":"176","author":[{"family":"Edelstein","given":"Gregory E."},{"family":"Boucau","given":"Julie"},{"family":"Uddin","given":"Rockib"},{"family":"Marino","given":"Caitlin"},{"family":"Liew","given":"May Y."},{"family":"Barry","given":"Mamadou"},{"family":"Choudhary","given":"Manish C."},{"family":"Gilbert","given":"Rebecca F."},{"family":"Reynolds","given":"Zahra"},{"family":"Li","given":"Yijia"},{"family":"Tien","given":"Dessie"},{"family":"Sagar","given":"Shruti"},{"family":"Vyas","given":"Tammy D."},{"family":"Kawano","given":"Yumeko"},{"family":"Sparks","given":"Jeffrey A."},{"family":"Hammond","given":"Sarah P."},{"family":"Wallace","given":"Zachary"},{"family":"Vyas","given":"Jatin M."},{"family":"Barczak","given":"Amy K."},{"family":"Lemieux","given":"Jacob E."},{"family":"Li","given":"Jonathan Z."},{"family":"Siedner","given":"Mark J."}],"issued":{"date-parts":[["2023",12]]}}}],"schema":"https://github.com/citation-style-language/schema/raw/master/csl-citation.json"} </w:instrText>
      </w:r>
      <w:r>
        <w:rPr>
          <w:color w:val="000000"/>
        </w:rPr>
        <w:fldChar w:fldCharType="separate"/>
      </w:r>
      <w:r w:rsidR="005C7410" w:rsidRPr="005C7410">
        <w:t>[12]</w:t>
      </w:r>
      <w:r>
        <w:rPr>
          <w:color w:val="000000"/>
        </w:rPr>
        <w:fldChar w:fldCharType="end"/>
      </w:r>
      <w:r>
        <w:rPr>
          <w:color w:val="000000"/>
        </w:rPr>
        <w:t xml:space="preserve"> under the selection criteria in the Data Section of the main text. “Edelstein et al. </w:t>
      </w:r>
      <w:r>
        <w:rPr>
          <w:color w:val="000000"/>
        </w:rPr>
        <w:fldChar w:fldCharType="begin"/>
      </w:r>
      <w:r w:rsidR="005C7410">
        <w:rPr>
          <w:color w:val="000000"/>
        </w:rPr>
        <w:instrText xml:space="preserve"> ADDIN ZOTERO_ITEM CSL_CITATION {"citationID":"ryckVcV8","properties":{"formattedCitation":"[12]","plainCitation":"[12]","noteIndex":0},"citationItems":[{"id":184,"uris":["http://zotero.org/users/13805843/items/6456SZXH"],"itemData":{"id":184,"type":"article-journal","container-title":"Annals of Internal Medicine","DOI":"10.7326/M23-1756","ISSN":"0003-4819, 1539-3704","issue":"12","journalAbbreviation":"Ann Intern Med","language":"en","page":"1577-1585","source":"DOI.org (Crossref)","title":"SARS-CoV-2 Virologic Rebound With Nirmatrelvir–Ritonavir Therapy: An Observational Study","title-short":"SARS-CoV-2 Virologic Rebound With Nirmatrelvir–Ritonavir Therapy","volume":"176","author":[{"family":"Edelstein","given":"Gregory E."},{"family":"Boucau","given":"Julie"},{"family":"Uddin","given":"Rockib"},{"family":"Marino","given":"Caitlin"},{"family":"Liew","given":"May Y."},{"family":"Barry","given":"Mamadou"},{"family":"Choudhary","given":"Manish C."},{"family":"Gilbert","given":"Rebecca F."},{"family":"Reynolds","given":"Zahra"},{"family":"Li","given":"Yijia"},{"family":"Tien","given":"Dessie"},{"family":"Sagar","given":"Shruti"},{"family":"Vyas","given":"Tammy D."},{"family":"Kawano","given":"Yumeko"},{"family":"Sparks","given":"Jeffrey A."},{"family":"Hammond","given":"Sarah P."},{"family":"Wallace","given":"Zachary"},{"family":"Vyas","given":"Jatin M."},{"family":"Barczak","given":"Amy K."},{"family":"Lemieux","given":"Jacob E."},{"family":"Li","given":"Jonathan Z."},{"family":"Siedner","given":"Mark J."}],"issued":{"date-parts":[["2023",12]]}}}],"schema":"https://github.com/citation-style-language/schema/raw/master/csl-citation.json"} </w:instrText>
      </w:r>
      <w:r>
        <w:rPr>
          <w:color w:val="000000"/>
        </w:rPr>
        <w:fldChar w:fldCharType="separate"/>
      </w:r>
      <w:r w:rsidR="005C7410" w:rsidRPr="005C7410">
        <w:t>[12]</w:t>
      </w:r>
      <w:r>
        <w:rPr>
          <w:color w:val="000000"/>
        </w:rPr>
        <w:fldChar w:fldCharType="end"/>
      </w:r>
      <w:r>
        <w:rPr>
          <w:color w:val="000000"/>
        </w:rPr>
        <w:t xml:space="preserve">” refers to the rebound percentage reported by Edelstein and colleagues in their original study </w:t>
      </w:r>
      <w:r>
        <w:rPr>
          <w:color w:val="000000"/>
        </w:rPr>
        <w:fldChar w:fldCharType="begin"/>
      </w:r>
      <w:r w:rsidR="005C7410">
        <w:rPr>
          <w:color w:val="000000"/>
        </w:rPr>
        <w:instrText xml:space="preserve"> ADDIN ZOTERO_ITEM CSL_CITATION {"citationID":"Umap926y","properties":{"formattedCitation":"[12]","plainCitation":"[12]","noteIndex":0},"citationItems":[{"id":184,"uris":["http://zotero.org/users/13805843/items/6456SZXH"],"itemData":{"id":184,"type":"article-journal","container-title":"Annals of Internal Medicine","DOI":"10.7326/M23-1756","ISSN":"0003-4819, 1539-3704","issue":"12","journalAbbreviation":"Ann Intern Med","language":"en","page":"1577-1585","source":"DOI.org (Crossref)","title":"SARS-CoV-2 Virologic Rebound With Nirmatrelvir–Ritonavir Therapy: An Observational Study","title-short":"SARS-CoV-2 Virologic Rebound With Nirmatrelvir–Ritonavir Therapy","volume":"176","author":[{"family":"Edelstein","given":"Gregory E."},{"family":"Boucau","given":"Julie"},{"family":"Uddin","given":"Rockib"},{"family":"Marino","given":"Caitlin"},{"family":"Liew","given":"May Y."},{"family":"Barry","given":"Mamadou"},{"family":"Choudhary","given":"Manish C."},{"family":"Gilbert","given":"Rebecca F."},{"family":"Reynolds","given":"Zahra"},{"family":"Li","given":"Yijia"},{"family":"Tien","given":"Dessie"},{"family":"Sagar","given":"Shruti"},{"family":"Vyas","given":"Tammy D."},{"family":"Kawano","given":"Yumeko"},{"family":"Sparks","given":"Jeffrey A."},{"family":"Hammond","given":"Sarah P."},{"family":"Wallace","given":"Zachary"},{"family":"Vyas","given":"Jatin M."},{"family":"Barczak","given":"Amy K."},{"family":"Lemieux","given":"Jacob E."},{"family":"Li","given":"Jonathan Z."},{"family":"Siedner","given":"Mark J."}],"issued":{"date-parts":[["2023",12]]}}}],"schema":"https://github.com/citation-style-language/schema/raw/master/csl-citation.json"} </w:instrText>
      </w:r>
      <w:r>
        <w:rPr>
          <w:color w:val="000000"/>
        </w:rPr>
        <w:fldChar w:fldCharType="separate"/>
      </w:r>
      <w:r w:rsidR="005C7410" w:rsidRPr="005C7410">
        <w:t>[12]</w:t>
      </w:r>
      <w:r>
        <w:rPr>
          <w:color w:val="000000"/>
        </w:rPr>
        <w:fldChar w:fldCharType="end"/>
      </w:r>
      <w:r>
        <w:rPr>
          <w:color w:val="000000"/>
        </w:rPr>
        <w:t xml:space="preserve">. For the data from </w:t>
      </w:r>
      <w:r w:rsidRPr="0014508D">
        <w:rPr>
          <w:color w:val="000000"/>
        </w:rPr>
        <w:t>Deo et al.</w:t>
      </w:r>
      <w:r>
        <w:rPr>
          <w:color w:val="000000"/>
        </w:rPr>
        <w:t xml:space="preserve"> </w:t>
      </w:r>
      <w:r>
        <w:rPr>
          <w:color w:val="000000"/>
        </w:rPr>
        <w:fldChar w:fldCharType="begin"/>
      </w:r>
      <w:r w:rsidR="005C7410">
        <w:rPr>
          <w:color w:val="000000"/>
        </w:rPr>
        <w:instrText xml:space="preserve"> ADDIN ZOTERO_ITEM CSL_CITATION {"citationID":"xNfTeAqW","properties":{"formattedCitation":"[13]","plainCitation":"[13]","noteIndex":0},"citationItems":[{"id":170,"uris":["http://zotero.org/users/13805843/items/T2TY6BZ6"],"itemData":{"id":170,"type":"article-journal","container-title":"Annals of Internal Medicine","DOI":"10.7326/M22-2381","ISSN":"0003-4819, 1539-3704","issue":"3","journalAbbreviation":"Ann Intern Med","language":"en","page":"348-354","source":"DOI.org (Crossref)","title":"Symptom and Viral Rebound in Untreated SARS-CoV-2 Infection","volume":"176","author":[{"family":"Deo","given":"Rinki"},{"family":"Choudhary","given":"Manish C."},{"family":"Moser","given":"Carlee"},{"family":"Ritz","given":"Justin"},{"family":"Daar","given":"Eric S."},{"family":"Wohl","given":"David A."},{"family":"Greninger","given":"Alexander L."},{"family":"Eron","given":"Joseph J."},{"family":"Currier","given":"Judith S."},{"family":"Hughes","given":"Michael D."},{"family":"Smith","given":"Davey M."},{"family":"Chew","given":"Kara W."},{"family":"Li","given":"Jonathan Z."},{"literal":"ACTIV-2/A5401 Study Team"},{"family":"Javan","given":"Arzhang Cyrus"},{"family":"Giganti","given":"Mark"},{"family":"Hosey","given":"Lara"},{"family":"Roa","given":"Jhoanna"},{"family":"Patel","given":"Nilam"},{"family":"Colsh","given":"Kelly"},{"family":"Rwakazina","given":"Irene"},{"family":"Beck","given":"Justine"},{"family":"Sieg","given":"Scott"},{"family":"Fletcher","given":"Courtney"},{"family":"Fischer","given":"William"},{"family":"Evering","given":"Teresa"},{"family":"Ignacio","given":"Rachel Bender"},{"family":"Cardoso","given":"Sandra"},{"family":"Corado","given":"Katya"},{"family":"Jagannathan","given":"Prasanna"},{"family":"Jilg","given":"Nikolaus"},{"family":"Perelson","given":"Alan"},{"family":"Pillay","given":"Sandy"},{"family":"Riviere","given":"Cynthia"},{"family":"Singh","given":"Upinder"},{"family":"Taiwo","given":"Babafemi"},{"family":"Gottesman","given":"Joan"},{"family":"Newell","given":"Matthew"},{"family":"Pedersen","given":"Susan"},{"family":"Dragavon","given":"Joan"},{"family":"Jennings","given":"Cheryl"},{"family":"Greenfelder","given":"Brian"},{"family":"Murtaugh","given":"William"},{"family":"Kosmyna","given":"Jan"},{"family":"Gapara","given":"Morgan"},{"family":"Shahkolahi","given":"Akbar"}],"issued":{"date-parts":[["2023",3]]}}}],"schema":"https://github.com/citation-style-language/schema/raw/master/csl-citation.json"} </w:instrText>
      </w:r>
      <w:r>
        <w:rPr>
          <w:color w:val="000000"/>
        </w:rPr>
        <w:fldChar w:fldCharType="separate"/>
      </w:r>
      <w:r w:rsidR="005C7410" w:rsidRPr="005C7410">
        <w:t>[13]</w:t>
      </w:r>
      <w:r>
        <w:rPr>
          <w:color w:val="000000"/>
        </w:rPr>
        <w:fldChar w:fldCharType="end"/>
      </w:r>
      <w:r>
        <w:rPr>
          <w:color w:val="000000"/>
        </w:rPr>
        <w:t>,</w:t>
      </w:r>
      <w:r w:rsidRPr="0014508D">
        <w:rPr>
          <w:color w:val="000000"/>
        </w:rPr>
        <w:t xml:space="preserve"> </w:t>
      </w:r>
      <w:r w:rsidRPr="009331E4">
        <w:rPr>
          <w:color w:val="000000"/>
        </w:rPr>
        <w:t xml:space="preserve">we </w:t>
      </w:r>
      <w:r>
        <w:rPr>
          <w:color w:val="000000"/>
        </w:rPr>
        <w:t xml:space="preserve">use </w:t>
      </w:r>
      <w:r w:rsidRPr="009331E4">
        <w:rPr>
          <w:color w:val="000000"/>
        </w:rPr>
        <w:t>the</w:t>
      </w:r>
      <w:r>
        <w:rPr>
          <w:color w:val="000000"/>
        </w:rPr>
        <w:t>ir</w:t>
      </w:r>
      <w:r w:rsidRPr="009331E4">
        <w:rPr>
          <w:color w:val="000000"/>
        </w:rPr>
        <w:t xml:space="preserve"> definition of high viral rebound</w:t>
      </w:r>
      <w:r w:rsidR="005B7577">
        <w:rPr>
          <w:color w:val="000000"/>
        </w:rPr>
        <w:t>, i.e. a viral load of 10</w:t>
      </w:r>
      <w:r w:rsidR="005B7577">
        <w:rPr>
          <w:color w:val="000000"/>
          <w:vertAlign w:val="superscript"/>
        </w:rPr>
        <w:t xml:space="preserve">5 </w:t>
      </w:r>
      <w:r w:rsidR="00FA1997">
        <w:rPr>
          <w:color w:val="000000"/>
        </w:rPr>
        <w:t xml:space="preserve">copies/ml which </w:t>
      </w:r>
      <w:r w:rsidR="006C67E7">
        <w:rPr>
          <w:color w:val="000000"/>
        </w:rPr>
        <w:t xml:space="preserve">implied </w:t>
      </w:r>
      <w:r w:rsidR="00FF52C1">
        <w:rPr>
          <w:color w:val="000000"/>
        </w:rPr>
        <w:t xml:space="preserve">presence </w:t>
      </w:r>
      <w:r w:rsidRPr="009331E4">
        <w:rPr>
          <w:color w:val="000000"/>
        </w:rPr>
        <w:t>of infectious virus.</w:t>
      </w:r>
      <w:r>
        <w:rPr>
          <w:color w:val="000000"/>
        </w:rPr>
        <w:t xml:space="preserve"> For the data from </w:t>
      </w:r>
      <w:r w:rsidRPr="00D51C7F">
        <w:rPr>
          <w:color w:val="000000"/>
        </w:rPr>
        <w:t>Hay et al.</w:t>
      </w:r>
      <w:r>
        <w:rPr>
          <w:color w:val="000000"/>
        </w:rPr>
        <w:t xml:space="preserve"> </w:t>
      </w:r>
      <w:r>
        <w:rPr>
          <w:color w:val="000000"/>
        </w:rPr>
        <w:fldChar w:fldCharType="begin"/>
      </w:r>
      <w:r w:rsidR="005C7410">
        <w:rPr>
          <w:color w:val="000000"/>
        </w:rPr>
        <w:instrText xml:space="preserve"> ADDIN ZOTERO_ITEM CSL_CITATION {"citationID":"QsO2uSME","properties":{"formattedCitation":"[19]","plainCitation":"[19]","noteIndex":0},"citationItems":[{"id":171,"uris":["http://zotero.org/users/13805843/items/PRCSN6FT"],"itemData":{"id":171,"type":"article-journal","abstract":"Background:\n              The combined impact of immunity and SARS-CoV-2 variants on viral kinetics during infections has been unclear.\n            \n            \n              Methods:\n              We characterized 1,280 infections from the National Basketball Association occupational health cohort identified between June 2020 and January 2022 using serial RT-qPCR testing. Logistic regression and semi-mechanistic viral RNA kinetics models were used to quantify the effect of age, variant, symptom status, infection history, vaccination status and antibody titer to the founder SARS-CoV-2 strain on the duration of potential infectiousness and overall viral kinetics. The frequency of viral rebounds was quantified under multiple cycle threshold (Ct) value-based definitions.\n            \n            \n              Results:\n              Among individuals detected partway through their infection, 51.0% (95% credible interval [CrI]: 48.3–53.6%) remained potentially infectious (Ct &lt;30) 5 days post detection, with small differences across variants and vaccination status. Only seven viral rebounds (0.7%; N=999) were observed, with rebound defined as 3+days with Ct &lt;30 following an initial clearance of 3+days with Ct ≥30. High antibody titers against the founder SARS-CoV-2 strain predicted lower peak viral loads and shorter durations of infection. Among Omicron BA.1 infections, boosted individuals had lower pre-booster antibody titers and longer clearance times than non-boosted individuals.\n            \n            \n              Conclusions:\n              SARS-CoV-2 viral kinetics are partly determined by immunity and variant but dominated by individual-level variation. Since booster vaccination protects against infection, longer clearance times for BA.1-infected, boosted individuals may reflect a less effective immune response, more common in older individuals, that increases infection risk and reduces viral RNA clearance rate. The shifting landscape of viral kinetics underscores the need for continued monitoring to optimize isolation policies and to contextualize the health impacts of therapeutics and vaccines.\n            \n            \n              Funding:\n              Supported in part by CDC contract #200-2016-91779, a sponsored research agreement to Yale University from the National Basketball Association contract #21-003529, and the National Basketball Players Association.","container-title":"eLife","DOI":"10.7554/eLife.81849","ISSN":"2050-084X","language":"en","page":"e81849","source":"DOI.org (Crossref)","title":"Quantifying the impact of immune history and variant on SARS-CoV-2 viral kinetics and infection rebound: A retrospective cohort study","title-short":"Quantifying the impact of immune history and variant on SARS-CoV-2 viral kinetics and infection rebound","volume":"11","author":[{"family":"Hay","given":"James A"},{"family":"Kissler","given":"Stephen M"},{"family":"Fauver","given":"Joseph R"},{"family":"Mack","given":"Christina"},{"family":"Tai","given":"Caroline G"},{"family":"Samant","given":"Radhika M"},{"family":"Connolly","given":"Sarah"},{"family":"Anderson","given":"Deverick J"},{"family":"Khullar","given":"Gaurav"},{"family":"MacKay","given":"Matthew"},{"family":"Patel","given":"Miral"},{"family":"Kelly","given":"Shannan"},{"family":"Manhertz","given":"April"},{"family":"Eiter","given":"Isaac"},{"family":"Salgado","given":"Daisy"},{"family":"Baker","given":"Tim"},{"family":"Howard","given":"Ben"},{"family":"Dudley","given":"Joel T"},{"family":"Mason","given":"Christopher E"},{"family":"Nair","given":"Manoj"},{"family":"Huang","given":"Yaoxing"},{"family":"DiFiori","given":"John"},{"family":"Ho","given":"David D"},{"family":"Grubaugh","given":"Nathan D"},{"family":"Grad","given":"Yonatan H"}],"issued":{"date-parts":[["2022",11,16]]}}}],"schema":"https://github.com/citation-style-language/schema/raw/master/csl-citation.json"} </w:instrText>
      </w:r>
      <w:r>
        <w:rPr>
          <w:color w:val="000000"/>
        </w:rPr>
        <w:fldChar w:fldCharType="separate"/>
      </w:r>
      <w:r w:rsidR="005C7410" w:rsidRPr="005C7410">
        <w:t>[19]</w:t>
      </w:r>
      <w:r>
        <w:rPr>
          <w:color w:val="000000"/>
        </w:rPr>
        <w:fldChar w:fldCharType="end"/>
      </w:r>
      <w:r>
        <w:rPr>
          <w:color w:val="000000"/>
        </w:rPr>
        <w:t>,</w:t>
      </w:r>
      <w:r w:rsidRPr="00D51C7F">
        <w:rPr>
          <w:color w:val="000000"/>
        </w:rPr>
        <w:t xml:space="preserve"> </w:t>
      </w:r>
      <w:r>
        <w:rPr>
          <w:color w:val="000000"/>
        </w:rPr>
        <w:t>we use their definition corresponding to a transient rebound (at least 2 viral measurements above 30 Ct, i.e.</w:t>
      </w:r>
      <w:r w:rsidR="0001505C">
        <w:rPr>
          <w:color w:val="000000"/>
        </w:rPr>
        <w:t>,</w:t>
      </w:r>
      <w:r>
        <w:rPr>
          <w:color w:val="000000"/>
        </w:rPr>
        <w:t xml:space="preserve"> negative, then at least 2 </w:t>
      </w:r>
      <w:r w:rsidR="0003075C">
        <w:rPr>
          <w:color w:val="000000"/>
        </w:rPr>
        <w:t>viral measurements below 30 Ct).</w:t>
      </w:r>
    </w:p>
    <w:p w14:paraId="0705BC60" w14:textId="70F3C353" w:rsidR="00E87511" w:rsidRDefault="004A0710" w:rsidP="00FF3EC1">
      <w:pPr>
        <w:spacing w:line="480" w:lineRule="auto"/>
        <w:jc w:val="both"/>
        <w:rPr>
          <w:b/>
          <w:color w:val="000000"/>
          <w:szCs w:val="24"/>
        </w:rPr>
      </w:pPr>
      <w:r w:rsidRPr="0081424A">
        <w:rPr>
          <w:b/>
          <w:color w:val="000000"/>
          <w:szCs w:val="24"/>
        </w:rPr>
        <w:t>S</w:t>
      </w:r>
      <w:r w:rsidR="00E9699C">
        <w:rPr>
          <w:b/>
          <w:color w:val="000000"/>
          <w:szCs w:val="24"/>
        </w:rPr>
        <w:t>8</w:t>
      </w:r>
      <w:r w:rsidR="0081424A">
        <w:rPr>
          <w:b/>
          <w:color w:val="000000"/>
          <w:szCs w:val="24"/>
        </w:rPr>
        <w:t xml:space="preserve"> Text:</w:t>
      </w:r>
      <w:r w:rsidRPr="0081424A">
        <w:rPr>
          <w:b/>
          <w:color w:val="000000"/>
          <w:szCs w:val="24"/>
        </w:rPr>
        <w:t xml:space="preserve"> </w:t>
      </w:r>
      <w:r w:rsidR="003D48A8">
        <w:rPr>
          <w:b/>
          <w:i/>
          <w:iCs/>
          <w:color w:val="000000"/>
          <w:szCs w:val="24"/>
        </w:rPr>
        <w:t>I</w:t>
      </w:r>
      <w:r w:rsidR="003D48A8" w:rsidRPr="003D48A8">
        <w:rPr>
          <w:b/>
          <w:i/>
          <w:iCs/>
          <w:color w:val="000000"/>
          <w:szCs w:val="24"/>
        </w:rPr>
        <w:t>n silico</w:t>
      </w:r>
      <w:r w:rsidR="003D48A8">
        <w:rPr>
          <w:b/>
          <w:color w:val="000000"/>
          <w:szCs w:val="24"/>
        </w:rPr>
        <w:t xml:space="preserve"> </w:t>
      </w:r>
      <w:r w:rsidR="00615127">
        <w:rPr>
          <w:b/>
          <w:color w:val="000000"/>
          <w:szCs w:val="24"/>
        </w:rPr>
        <w:t>construction and analysis</w:t>
      </w:r>
    </w:p>
    <w:p w14:paraId="4F7C3387" w14:textId="4D87F27C" w:rsidR="004A0710" w:rsidRPr="00A9501D" w:rsidRDefault="0045596D" w:rsidP="00A9501D">
      <w:pPr>
        <w:pStyle w:val="Paragraph"/>
        <w:spacing w:line="480" w:lineRule="auto"/>
        <w:rPr>
          <w:bCs/>
        </w:rPr>
      </w:pPr>
      <w:r>
        <w:rPr>
          <w:bCs/>
        </w:rPr>
        <w:t xml:space="preserve">Using the selection criteria outlined in the </w:t>
      </w:r>
      <w:r w:rsidR="00813EC5">
        <w:rPr>
          <w:bCs/>
        </w:rPr>
        <w:t xml:space="preserve">Methods </w:t>
      </w:r>
      <w:r>
        <w:rPr>
          <w:bCs/>
        </w:rPr>
        <w:t>(main text), w</w:t>
      </w:r>
      <w:r w:rsidRPr="00D578F9">
        <w:rPr>
          <w:bCs/>
        </w:rPr>
        <w:t xml:space="preserve">e obtained </w:t>
      </w:r>
      <w:r w:rsidR="001114F7" w:rsidRPr="00AD22B3">
        <w:rPr>
          <w:bCs/>
        </w:rPr>
        <w:t>47,115</w:t>
      </w:r>
      <w:r w:rsidRPr="00D578F9">
        <w:rPr>
          <w:bCs/>
        </w:rPr>
        <w:t xml:space="preserve"> admissible parameter sets </w:t>
      </w:r>
      <w:r>
        <w:rPr>
          <w:bCs/>
        </w:rPr>
        <w:t>(out of 50,000 random sets)</w:t>
      </w:r>
      <w:r w:rsidRPr="00D578F9">
        <w:rPr>
          <w:bCs/>
        </w:rPr>
        <w:t xml:space="preserve">. </w:t>
      </w:r>
      <w:r w:rsidR="006D561D" w:rsidRPr="00D578F9">
        <w:rPr>
          <w:bCs/>
        </w:rPr>
        <w:t xml:space="preserve">We used these admissible parameter sets </w:t>
      </w:r>
      <w:r w:rsidR="006D561D" w:rsidRPr="00D578F9">
        <w:rPr>
          <w:bCs/>
        </w:rPr>
        <w:lastRenderedPageBreak/>
        <w:t>to simulate treatment</w:t>
      </w:r>
      <w:r w:rsidR="006D561D">
        <w:rPr>
          <w:bCs/>
        </w:rPr>
        <w:t>s of varying durations</w:t>
      </w:r>
      <w:r w:rsidR="006D561D" w:rsidRPr="00D578F9">
        <w:rPr>
          <w:bCs/>
        </w:rPr>
        <w:t xml:space="preserve"> starting at different</w:t>
      </w:r>
      <w:r w:rsidR="006D561D">
        <w:rPr>
          <w:bCs/>
        </w:rPr>
        <w:t xml:space="preserve"> times</w:t>
      </w:r>
      <w:r w:rsidR="006D561D" w:rsidRPr="00D578F9">
        <w:rPr>
          <w:bCs/>
        </w:rPr>
        <w:t xml:space="preserve"> and </w:t>
      </w:r>
      <w:r w:rsidR="00813EC5">
        <w:rPr>
          <w:bCs/>
        </w:rPr>
        <w:t xml:space="preserve">to </w:t>
      </w:r>
      <w:r w:rsidR="006D561D">
        <w:rPr>
          <w:bCs/>
        </w:rPr>
        <w:t>calculate the probability</w:t>
      </w:r>
      <w:r w:rsidR="006D561D" w:rsidRPr="00D578F9">
        <w:rPr>
          <w:bCs/>
        </w:rPr>
        <w:t xml:space="preserve"> of rebound.</w:t>
      </w:r>
      <w:r w:rsidR="006D561D">
        <w:rPr>
          <w:bCs/>
        </w:rPr>
        <w:t xml:space="preserve"> Specifically, each </w:t>
      </w:r>
      <w:r w:rsidR="006D561D">
        <w:rPr>
          <w:bCs/>
          <w:i/>
          <w:iCs/>
        </w:rPr>
        <w:t xml:space="preserve">in silico </w:t>
      </w:r>
      <w:r w:rsidR="006D561D">
        <w:rPr>
          <w:bCs/>
        </w:rPr>
        <w:t>cohort consists of 100</w:t>
      </w:r>
      <w:r w:rsidR="006D561D" w:rsidRPr="00D578F9">
        <w:rPr>
          <w:bCs/>
        </w:rPr>
        <w:t xml:space="preserve"> randomly chose</w:t>
      </w:r>
      <w:r w:rsidR="006D561D">
        <w:rPr>
          <w:bCs/>
        </w:rPr>
        <w:t>n</w:t>
      </w:r>
      <w:r w:rsidR="006D561D" w:rsidRPr="00D578F9">
        <w:rPr>
          <w:bCs/>
        </w:rPr>
        <w:t xml:space="preserve"> patients</w:t>
      </w:r>
      <w:r w:rsidR="001114F7">
        <w:rPr>
          <w:bCs/>
        </w:rPr>
        <w:t xml:space="preserve"> from the </w:t>
      </w:r>
      <w:r w:rsidR="001114F7" w:rsidRPr="00AD22B3">
        <w:rPr>
          <w:bCs/>
        </w:rPr>
        <w:t>47,115</w:t>
      </w:r>
      <w:r w:rsidR="006D561D">
        <w:rPr>
          <w:bCs/>
        </w:rPr>
        <w:t xml:space="preserve"> above, to whom we applied the treatment,</w:t>
      </w:r>
      <w:r w:rsidR="006D561D" w:rsidRPr="00D578F9">
        <w:rPr>
          <w:bCs/>
        </w:rPr>
        <w:t xml:space="preserve"> and calculated the fraction of </w:t>
      </w:r>
      <w:r w:rsidR="006D561D">
        <w:rPr>
          <w:bCs/>
        </w:rPr>
        <w:t xml:space="preserve">those that </w:t>
      </w:r>
      <w:r w:rsidR="006D561D" w:rsidRPr="00D578F9">
        <w:rPr>
          <w:bCs/>
        </w:rPr>
        <w:t>rebound. We repeated this process 20 times and plot</w:t>
      </w:r>
      <w:r w:rsidR="006D561D">
        <w:rPr>
          <w:bCs/>
        </w:rPr>
        <w:t>ted</w:t>
      </w:r>
      <w:r w:rsidR="006D561D" w:rsidRPr="00D578F9">
        <w:rPr>
          <w:bCs/>
        </w:rPr>
        <w:t xml:space="preserve"> the results over the 20 </w:t>
      </w:r>
      <w:r w:rsidR="006D561D">
        <w:rPr>
          <w:bCs/>
        </w:rPr>
        <w:t>cohort</w:t>
      </w:r>
      <w:r w:rsidR="006D561D" w:rsidRPr="00D578F9">
        <w:rPr>
          <w:bCs/>
        </w:rPr>
        <w:t xml:space="preserve">s as boxplots in </w:t>
      </w:r>
      <w:r w:rsidR="006D561D">
        <w:rPr>
          <w:bCs/>
        </w:rPr>
        <w:t>Fig</w:t>
      </w:r>
      <w:r w:rsidR="006D561D" w:rsidRPr="00E2053D">
        <w:rPr>
          <w:bCs/>
        </w:rPr>
        <w:t xml:space="preserve"> 3</w:t>
      </w:r>
      <w:r w:rsidR="006D561D" w:rsidRPr="00D578F9">
        <w:rPr>
          <w:bCs/>
        </w:rPr>
        <w:t>.</w:t>
      </w:r>
      <w:r w:rsidR="006D561D">
        <w:rPr>
          <w:bCs/>
        </w:rPr>
        <w:t xml:space="preserve"> </w:t>
      </w:r>
      <w:r w:rsidR="00EA15C6" w:rsidRPr="00334626">
        <w:rPr>
          <w:bCs/>
        </w:rPr>
        <w:t>Examples of</w:t>
      </w:r>
      <w:r w:rsidR="00DB1021">
        <w:rPr>
          <w:bCs/>
        </w:rPr>
        <w:t xml:space="preserve"> 100 viral trajectories for the </w:t>
      </w:r>
      <w:r w:rsidR="00514A1E">
        <w:rPr>
          <w:bCs/>
        </w:rPr>
        <w:t xml:space="preserve">5- and 6-day N-R under different treatment assumptions </w:t>
      </w:r>
      <w:r w:rsidR="00EA15C6" w:rsidRPr="00334626">
        <w:rPr>
          <w:bCs/>
        </w:rPr>
        <w:t xml:space="preserve">are shown in </w:t>
      </w:r>
      <w:r w:rsidR="00FD69FD">
        <w:rPr>
          <w:bCs/>
        </w:rPr>
        <w:t>S</w:t>
      </w:r>
      <w:r w:rsidR="00E9699C">
        <w:rPr>
          <w:bCs/>
        </w:rPr>
        <w:t>7</w:t>
      </w:r>
      <w:r w:rsidR="00EA15C6" w:rsidRPr="00A74A38">
        <w:rPr>
          <w:bCs/>
        </w:rPr>
        <w:t>a Fig</w:t>
      </w:r>
      <w:r w:rsidR="00EA15C6" w:rsidRPr="00334626">
        <w:rPr>
          <w:bCs/>
        </w:rPr>
        <w:t>.</w:t>
      </w:r>
      <w:r w:rsidR="00EA15C6" w:rsidRPr="00163CC3">
        <w:rPr>
          <w:bCs/>
        </w:rPr>
        <w:t xml:space="preserve"> </w:t>
      </w:r>
      <w:r w:rsidR="00EA15C6" w:rsidRPr="00334626">
        <w:rPr>
          <w:bCs/>
        </w:rPr>
        <w:t>The distributions of sampled parameters and 100 sampled untreated trajectories are plotted in</w:t>
      </w:r>
      <w:r w:rsidR="00EA15C6">
        <w:rPr>
          <w:bCs/>
        </w:rPr>
        <w:t xml:space="preserve"> </w:t>
      </w:r>
      <w:r w:rsidR="00FD69FD">
        <w:rPr>
          <w:bCs/>
        </w:rPr>
        <w:t>S</w:t>
      </w:r>
      <w:r w:rsidR="00E9699C">
        <w:rPr>
          <w:bCs/>
        </w:rPr>
        <w:t>7</w:t>
      </w:r>
      <w:r w:rsidR="00EA15C6" w:rsidRPr="00A74A38">
        <w:rPr>
          <w:bCs/>
        </w:rPr>
        <w:t>b, c Fig</w:t>
      </w:r>
      <w:r w:rsidR="00EA15C6" w:rsidRPr="00334626">
        <w:rPr>
          <w:bCs/>
        </w:rPr>
        <w:t>.</w:t>
      </w:r>
      <w:r w:rsidR="00EA15C6">
        <w:rPr>
          <w:bCs/>
        </w:rPr>
        <w:t xml:space="preserve"> The comparison of rebound in untreated indiv</w:t>
      </w:r>
      <w:r w:rsidR="00FD69FD">
        <w:rPr>
          <w:bCs/>
        </w:rPr>
        <w:t>iduals is presented in S</w:t>
      </w:r>
      <w:r w:rsidR="00E9699C">
        <w:rPr>
          <w:bCs/>
        </w:rPr>
        <w:t>7</w:t>
      </w:r>
      <w:r w:rsidR="00EA15C6">
        <w:rPr>
          <w:bCs/>
        </w:rPr>
        <w:t xml:space="preserve">d Fig, </w:t>
      </w:r>
      <w:r w:rsidR="004353AE">
        <w:rPr>
          <w:bCs/>
        </w:rPr>
        <w:t xml:space="preserve">and </w:t>
      </w:r>
      <w:r w:rsidR="00EA15C6">
        <w:rPr>
          <w:bCs/>
        </w:rPr>
        <w:t xml:space="preserve">shows </w:t>
      </w:r>
      <w:r w:rsidR="00AD22B3">
        <w:rPr>
          <w:bCs/>
        </w:rPr>
        <w:t>slightly higher</w:t>
      </w:r>
      <w:r w:rsidR="00EA15C6">
        <w:rPr>
          <w:bCs/>
        </w:rPr>
        <w:t xml:space="preserve"> rebound statistics</w:t>
      </w:r>
      <w:r w:rsidR="00C04C06">
        <w:rPr>
          <w:bCs/>
        </w:rPr>
        <w:t xml:space="preserve"> but still within the range</w:t>
      </w:r>
      <w:r w:rsidR="00EA15C6">
        <w:rPr>
          <w:bCs/>
        </w:rPr>
        <w:t xml:space="preserve"> as those reported in the 8 clinical studies (S7 Text). </w:t>
      </w:r>
      <w:r w:rsidR="00D3167B">
        <w:rPr>
          <w:bCs/>
        </w:rPr>
        <w:t>T</w:t>
      </w:r>
      <w:r w:rsidR="00AD22B3">
        <w:rPr>
          <w:bCs/>
        </w:rPr>
        <w:t xml:space="preserve">his is </w:t>
      </w:r>
      <w:r w:rsidR="00D3167B">
        <w:rPr>
          <w:bCs/>
        </w:rPr>
        <w:t xml:space="preserve">expected </w:t>
      </w:r>
      <w:r w:rsidR="00C04C06">
        <w:rPr>
          <w:bCs/>
        </w:rPr>
        <w:t xml:space="preserve">because in our </w:t>
      </w:r>
      <w:r w:rsidR="00085F84" w:rsidRPr="00085F84">
        <w:rPr>
          <w:bCs/>
          <w:i/>
        </w:rPr>
        <w:t>in silico</w:t>
      </w:r>
      <w:r w:rsidR="00085F84">
        <w:rPr>
          <w:bCs/>
        </w:rPr>
        <w:t xml:space="preserve"> analysis</w:t>
      </w:r>
      <w:r w:rsidR="00C04C06">
        <w:rPr>
          <w:bCs/>
        </w:rPr>
        <w:t xml:space="preserve"> rebound is classified as</w:t>
      </w:r>
      <w:r w:rsidR="006818A5">
        <w:rPr>
          <w:bCs/>
        </w:rPr>
        <w:t xml:space="preserve"> VL </w:t>
      </w:r>
      <w:r w:rsidR="002B7A68">
        <w:rPr>
          <w:bCs/>
        </w:rPr>
        <w:t>increasing</w:t>
      </w:r>
      <w:r w:rsidR="006818A5">
        <w:rPr>
          <w:bCs/>
        </w:rPr>
        <w:t xml:space="preserve"> above 4 log10 viral RNA copies/mL </w:t>
      </w:r>
      <w:r w:rsidR="00D3167B">
        <w:rPr>
          <w:bCs/>
        </w:rPr>
        <w:t xml:space="preserve">at any time </w:t>
      </w:r>
      <w:r w:rsidR="006818A5">
        <w:rPr>
          <w:bCs/>
        </w:rPr>
        <w:t xml:space="preserve">after </w:t>
      </w:r>
      <w:r w:rsidR="00D3167B">
        <w:rPr>
          <w:bCs/>
        </w:rPr>
        <w:t xml:space="preserve">stopping </w:t>
      </w:r>
      <w:r w:rsidR="002B7A68">
        <w:rPr>
          <w:bCs/>
        </w:rPr>
        <w:t>N-R</w:t>
      </w:r>
      <w:r w:rsidR="00C60AA7">
        <w:rPr>
          <w:bCs/>
        </w:rPr>
        <w:t xml:space="preserve">. If we </w:t>
      </w:r>
      <w:r w:rsidR="00593E48">
        <w:rPr>
          <w:bCs/>
        </w:rPr>
        <w:t xml:space="preserve">sample the </w:t>
      </w:r>
      <w:r w:rsidR="00593E48" w:rsidRPr="00593E48">
        <w:rPr>
          <w:bCs/>
          <w:i/>
          <w:iCs/>
        </w:rPr>
        <w:t>in silico</w:t>
      </w:r>
      <w:r w:rsidR="00593E48">
        <w:rPr>
          <w:bCs/>
        </w:rPr>
        <w:t xml:space="preserve"> individuals at </w:t>
      </w:r>
      <w:r w:rsidR="00D3167B">
        <w:rPr>
          <w:bCs/>
        </w:rPr>
        <w:t xml:space="preserve">frequencies </w:t>
      </w:r>
      <w:r w:rsidR="00593E48">
        <w:rPr>
          <w:bCs/>
        </w:rPr>
        <w:t xml:space="preserve">similar to that </w:t>
      </w:r>
      <w:r w:rsidR="00D3167B">
        <w:rPr>
          <w:bCs/>
        </w:rPr>
        <w:t xml:space="preserve">used in clinical practice, </w:t>
      </w:r>
      <w:r w:rsidR="00AE544C">
        <w:rPr>
          <w:bCs/>
        </w:rPr>
        <w:t xml:space="preserve">then the simulated rebound statistics </w:t>
      </w:r>
      <w:r w:rsidR="00593E48">
        <w:rPr>
          <w:bCs/>
        </w:rPr>
        <w:t xml:space="preserve">are </w:t>
      </w:r>
      <w:r w:rsidR="00AE544C">
        <w:rPr>
          <w:bCs/>
        </w:rPr>
        <w:t>similar to that of the 8 clinical studies.</w:t>
      </w:r>
      <w:r w:rsidR="006818A5">
        <w:rPr>
          <w:bCs/>
        </w:rPr>
        <w:t xml:space="preserve"> </w:t>
      </w:r>
      <w:r w:rsidR="00AE544C">
        <w:rPr>
          <w:bCs/>
        </w:rPr>
        <w:t>F</w:t>
      </w:r>
      <w:r w:rsidR="006818A5">
        <w:rPr>
          <w:bCs/>
        </w:rPr>
        <w:t xml:space="preserve">or example, </w:t>
      </w:r>
      <w:r w:rsidR="00AE544C">
        <w:rPr>
          <w:bCs/>
        </w:rPr>
        <w:t>assum</w:t>
      </w:r>
      <w:r w:rsidR="00D3167B">
        <w:rPr>
          <w:bCs/>
        </w:rPr>
        <w:t>ing</w:t>
      </w:r>
      <w:r w:rsidR="00AE544C">
        <w:rPr>
          <w:bCs/>
        </w:rPr>
        <w:t xml:space="preserve"> </w:t>
      </w:r>
      <w:r w:rsidR="006818A5">
        <w:rPr>
          <w:bCs/>
        </w:rPr>
        <w:t>viral measurement</w:t>
      </w:r>
      <w:r w:rsidR="0008485F">
        <w:rPr>
          <w:bCs/>
        </w:rPr>
        <w:t>s are</w:t>
      </w:r>
      <w:r w:rsidR="006818A5">
        <w:rPr>
          <w:bCs/>
        </w:rPr>
        <w:t xml:space="preserve"> taken </w:t>
      </w:r>
      <w:r w:rsidR="00C22BC3">
        <w:rPr>
          <w:bCs/>
        </w:rPr>
        <w:t xml:space="preserve">once every </w:t>
      </w:r>
      <w:r w:rsidR="006818A5">
        <w:rPr>
          <w:bCs/>
        </w:rPr>
        <w:t>2 days</w:t>
      </w:r>
      <w:r w:rsidR="00C22BC3">
        <w:rPr>
          <w:bCs/>
        </w:rPr>
        <w:t xml:space="preserve"> and defin</w:t>
      </w:r>
      <w:r w:rsidR="00D3167B">
        <w:rPr>
          <w:bCs/>
        </w:rPr>
        <w:t>ing</w:t>
      </w:r>
      <w:r w:rsidR="00C22BC3">
        <w:rPr>
          <w:bCs/>
        </w:rPr>
        <w:t xml:space="preserve"> viral rebound to be 2 consecutive viral measurements above 4 log10 viral RNA copies/mL after </w:t>
      </w:r>
      <w:r w:rsidR="00D3167B">
        <w:rPr>
          <w:bCs/>
        </w:rPr>
        <w:t xml:space="preserve">being </w:t>
      </w:r>
      <w:r w:rsidR="00C22BC3">
        <w:rPr>
          <w:bCs/>
        </w:rPr>
        <w:t>below this threshold</w:t>
      </w:r>
      <w:r w:rsidR="007C09FE">
        <w:rPr>
          <w:bCs/>
        </w:rPr>
        <w:t xml:space="preserve">, </w:t>
      </w:r>
      <w:r w:rsidR="00AE544C">
        <w:rPr>
          <w:bCs/>
        </w:rPr>
        <w:t xml:space="preserve">the simulated rebound statistics has a </w:t>
      </w:r>
      <w:r w:rsidR="007C09FE">
        <w:rPr>
          <w:bCs/>
        </w:rPr>
        <w:t>median rebound</w:t>
      </w:r>
      <w:r w:rsidR="00AE544C">
        <w:rPr>
          <w:bCs/>
        </w:rPr>
        <w:t xml:space="preserve"> of</w:t>
      </w:r>
      <w:r w:rsidR="007C09FE">
        <w:rPr>
          <w:bCs/>
        </w:rPr>
        <w:t xml:space="preserve"> 7.5</w:t>
      </w:r>
      <w:r w:rsidR="00AE544C">
        <w:rPr>
          <w:bCs/>
        </w:rPr>
        <w:t xml:space="preserve"> percent</w:t>
      </w:r>
      <w:r w:rsidR="007C09FE">
        <w:rPr>
          <w:bCs/>
        </w:rPr>
        <w:t xml:space="preserve"> with min</w:t>
      </w:r>
      <w:r w:rsidR="002B01E7">
        <w:rPr>
          <w:bCs/>
        </w:rPr>
        <w:t xml:space="preserve"> and </w:t>
      </w:r>
      <w:r w:rsidR="007C09FE">
        <w:rPr>
          <w:bCs/>
        </w:rPr>
        <w:t>max rebound</w:t>
      </w:r>
      <w:r w:rsidR="0008485F">
        <w:rPr>
          <w:bCs/>
        </w:rPr>
        <w:t>s</w:t>
      </w:r>
      <w:r w:rsidR="007C09FE">
        <w:rPr>
          <w:bCs/>
        </w:rPr>
        <w:t xml:space="preserve"> of 3</w:t>
      </w:r>
      <w:r w:rsidR="002B01E7">
        <w:rPr>
          <w:bCs/>
        </w:rPr>
        <w:t xml:space="preserve"> and </w:t>
      </w:r>
      <w:r w:rsidR="007C09FE">
        <w:rPr>
          <w:bCs/>
        </w:rPr>
        <w:t>10 percent</w:t>
      </w:r>
      <w:r w:rsidR="002B01E7">
        <w:rPr>
          <w:bCs/>
        </w:rPr>
        <w:t>, respectively</w:t>
      </w:r>
      <w:r w:rsidR="007C09FE">
        <w:rPr>
          <w:bCs/>
        </w:rPr>
        <w:t>.</w:t>
      </w:r>
      <w:r w:rsidR="00601BD9">
        <w:rPr>
          <w:bCs/>
        </w:rPr>
        <w:t xml:space="preserve"> </w:t>
      </w:r>
      <w:r w:rsidR="00D3167B">
        <w:rPr>
          <w:bCs/>
        </w:rPr>
        <w:t>If we assume viral measurements are taken once every three days, rebound frequency</w:t>
      </w:r>
      <w:r w:rsidR="00C60AA7">
        <w:rPr>
          <w:bCs/>
        </w:rPr>
        <w:t xml:space="preserve"> further drops to a median of</w:t>
      </w:r>
      <w:r w:rsidR="0008485F">
        <w:rPr>
          <w:bCs/>
        </w:rPr>
        <w:t xml:space="preserve"> 6 percent with min and max rebounds of </w:t>
      </w:r>
      <w:r w:rsidR="0045729F">
        <w:rPr>
          <w:bCs/>
        </w:rPr>
        <w:t>1 and 8 percent respectively</w:t>
      </w:r>
      <w:r w:rsidR="009C02A4">
        <w:rPr>
          <w:bCs/>
        </w:rPr>
        <w:t xml:space="preserve">. </w:t>
      </w:r>
      <w:r w:rsidR="00D3167B">
        <w:rPr>
          <w:bCs/>
        </w:rPr>
        <w:t xml:space="preserve">From our </w:t>
      </w:r>
      <w:r w:rsidR="00D3167B" w:rsidRPr="003E348B">
        <w:rPr>
          <w:bCs/>
          <w:i/>
        </w:rPr>
        <w:t>in silico</w:t>
      </w:r>
      <w:r w:rsidR="00D3167B">
        <w:rPr>
          <w:bCs/>
        </w:rPr>
        <w:t xml:space="preserve"> simulations, we also found that t</w:t>
      </w:r>
      <w:r w:rsidR="000163F0">
        <w:rPr>
          <w:bCs/>
        </w:rPr>
        <w:t>he viral rebound for patients treated within 2 days of symptoms onset</w:t>
      </w:r>
      <w:r w:rsidR="008B37EC">
        <w:rPr>
          <w:bCs/>
        </w:rPr>
        <w:t xml:space="preserve"> (Fig 3)</w:t>
      </w:r>
      <w:r w:rsidR="000163F0">
        <w:rPr>
          <w:bCs/>
        </w:rPr>
        <w:t xml:space="preserve"> </w:t>
      </w:r>
      <w:r w:rsidR="008B37EC">
        <w:rPr>
          <w:bCs/>
        </w:rPr>
        <w:t>is</w:t>
      </w:r>
      <w:r w:rsidR="00157C12">
        <w:rPr>
          <w:bCs/>
        </w:rPr>
        <w:t>,</w:t>
      </w:r>
      <w:r w:rsidR="000163F0">
        <w:rPr>
          <w:bCs/>
        </w:rPr>
        <w:t xml:space="preserve"> on average</w:t>
      </w:r>
      <w:r w:rsidR="00157C12">
        <w:rPr>
          <w:bCs/>
        </w:rPr>
        <w:t>,</w:t>
      </w:r>
      <w:r w:rsidR="000163F0">
        <w:rPr>
          <w:bCs/>
        </w:rPr>
        <w:t xml:space="preserve"> higher than the </w:t>
      </w:r>
      <w:r w:rsidR="008B37EC">
        <w:rPr>
          <w:bCs/>
        </w:rPr>
        <w:t>rebound in untreated individuals</w:t>
      </w:r>
      <w:r w:rsidR="00157C12">
        <w:rPr>
          <w:bCs/>
        </w:rPr>
        <w:t xml:space="preserve">. However, significant variation </w:t>
      </w:r>
      <w:r w:rsidR="00BC6C81">
        <w:rPr>
          <w:bCs/>
        </w:rPr>
        <w:t xml:space="preserve">exists among </w:t>
      </w:r>
      <w:r w:rsidR="00E75BB2">
        <w:rPr>
          <w:bCs/>
        </w:rPr>
        <w:t>those treated within 2 days of symptom onset</w:t>
      </w:r>
      <w:r w:rsidR="00BC6C81">
        <w:rPr>
          <w:bCs/>
        </w:rPr>
        <w:t>,</w:t>
      </w:r>
      <w:r w:rsidR="00157C12">
        <w:rPr>
          <w:bCs/>
        </w:rPr>
        <w:t xml:space="preserve"> </w:t>
      </w:r>
      <w:r w:rsidR="00E552BB">
        <w:rPr>
          <w:bCs/>
        </w:rPr>
        <w:t xml:space="preserve">with </w:t>
      </w:r>
      <w:r w:rsidR="00BC6C81">
        <w:rPr>
          <w:bCs/>
        </w:rPr>
        <w:t xml:space="preserve">a mean </w:t>
      </w:r>
      <w:r w:rsidR="00157C12">
        <w:rPr>
          <w:bCs/>
        </w:rPr>
        <w:t>rebound</w:t>
      </w:r>
      <w:r w:rsidR="00E75BB2">
        <w:rPr>
          <w:bCs/>
        </w:rPr>
        <w:t xml:space="preserve"> </w:t>
      </w:r>
      <w:r w:rsidR="00BC6C81">
        <w:rPr>
          <w:bCs/>
        </w:rPr>
        <w:t>rate</w:t>
      </w:r>
      <w:r w:rsidR="00157C12">
        <w:rPr>
          <w:bCs/>
        </w:rPr>
        <w:t xml:space="preserve"> of</w:t>
      </w:r>
      <w:r w:rsidR="00D35D5B">
        <w:rPr>
          <w:bCs/>
        </w:rPr>
        <w:t xml:space="preserve"> 12.2</w:t>
      </w:r>
      <w:r w:rsidR="00E552BB">
        <w:rPr>
          <w:bCs/>
        </w:rPr>
        <w:t>%</w:t>
      </w:r>
      <w:r w:rsidR="00D35D5B">
        <w:rPr>
          <w:bCs/>
        </w:rPr>
        <w:t xml:space="preserve"> </w:t>
      </w:r>
      <w:r w:rsidR="00BC6C81">
        <w:rPr>
          <w:bCs/>
        </w:rPr>
        <w:t>(</w:t>
      </w:r>
      <w:r w:rsidR="00D35D5B">
        <w:rPr>
          <w:bCs/>
        </w:rPr>
        <w:t>9</w:t>
      </w:r>
      <w:r w:rsidR="00BC6C81">
        <w:rPr>
          <w:bCs/>
        </w:rPr>
        <w:t>5</w:t>
      </w:r>
      <w:r w:rsidR="00D35D5B">
        <w:rPr>
          <w:bCs/>
        </w:rPr>
        <w:t>%</w:t>
      </w:r>
      <w:r w:rsidR="00D35D5B">
        <w:t xml:space="preserve"> </w:t>
      </w:r>
      <w:r w:rsidR="00A67757">
        <w:t>CI</w:t>
      </w:r>
      <w:r w:rsidR="00BC6C81">
        <w:t>:</w:t>
      </w:r>
      <w:r w:rsidR="004579E3">
        <w:t xml:space="preserve"> 3</w:t>
      </w:r>
      <w:r w:rsidR="00E552BB">
        <w:t>%</w:t>
      </w:r>
      <w:r w:rsidR="00BC6C81">
        <w:t>-</w:t>
      </w:r>
      <w:r w:rsidR="004579E3">
        <w:t>2</w:t>
      </w:r>
      <w:r w:rsidR="00BC6C81">
        <w:t>2</w:t>
      </w:r>
      <w:r w:rsidR="00E552BB">
        <w:t>%</w:t>
      </w:r>
      <w:r w:rsidR="00BC6C81">
        <w:t>)</w:t>
      </w:r>
      <w:r w:rsidR="00375D39">
        <w:rPr>
          <w:bCs/>
        </w:rPr>
        <w:t>.</w:t>
      </w:r>
      <w:r w:rsidR="00CC2D93">
        <w:rPr>
          <w:bCs/>
        </w:rPr>
        <w:t xml:space="preserve"> Finally, since the </w:t>
      </w:r>
      <w:r w:rsidR="004E38AC">
        <w:rPr>
          <w:bCs/>
        </w:rPr>
        <w:t xml:space="preserve">choice of </w:t>
      </w:r>
      <w:r w:rsidR="00CC2D93">
        <w:rPr>
          <w:bCs/>
        </w:rPr>
        <w:t>definition of rebound tends to affect the</w:t>
      </w:r>
      <w:r w:rsidR="00766856">
        <w:rPr>
          <w:bCs/>
        </w:rPr>
        <w:t xml:space="preserve"> </w:t>
      </w:r>
      <w:r w:rsidR="00CC2D93">
        <w:rPr>
          <w:bCs/>
        </w:rPr>
        <w:t xml:space="preserve">percentage of rebound </w:t>
      </w:r>
      <w:r w:rsidR="004E38AC">
        <w:rPr>
          <w:bCs/>
        </w:rPr>
        <w:t>similarly</w:t>
      </w:r>
      <w:r w:rsidR="00EC4DEF">
        <w:rPr>
          <w:bCs/>
        </w:rPr>
        <w:t xml:space="preserve"> across all scenario</w:t>
      </w:r>
      <w:r w:rsidR="009D1417">
        <w:rPr>
          <w:bCs/>
        </w:rPr>
        <w:t>s</w:t>
      </w:r>
      <w:r w:rsidR="00EC4DEF">
        <w:rPr>
          <w:bCs/>
        </w:rPr>
        <w:t>, we</w:t>
      </w:r>
      <w:r w:rsidR="00A9501D">
        <w:rPr>
          <w:bCs/>
        </w:rPr>
        <w:t xml:space="preserve"> elected</w:t>
      </w:r>
      <w:r w:rsidR="00EC4DEF">
        <w:rPr>
          <w:bCs/>
        </w:rPr>
        <w:t xml:space="preserve"> to use the s</w:t>
      </w:r>
      <w:r w:rsidR="002B7A68">
        <w:rPr>
          <w:bCs/>
        </w:rPr>
        <w:t>imple</w:t>
      </w:r>
      <w:r w:rsidR="00EC4DEF">
        <w:rPr>
          <w:bCs/>
        </w:rPr>
        <w:t xml:space="preserve"> definition of VL going above </w:t>
      </w:r>
      <w:r w:rsidR="00EC4DEF">
        <w:rPr>
          <w:bCs/>
        </w:rPr>
        <w:lastRenderedPageBreak/>
        <w:t xml:space="preserve">4 log10 viral RNA copies/mL after </w:t>
      </w:r>
      <w:r w:rsidR="00416C2F">
        <w:rPr>
          <w:bCs/>
        </w:rPr>
        <w:t>N-R</w:t>
      </w:r>
      <w:r w:rsidR="004E38AC">
        <w:rPr>
          <w:bCs/>
        </w:rPr>
        <w:t>.</w:t>
      </w:r>
      <w:r w:rsidR="002B7A68">
        <w:rPr>
          <w:bCs/>
        </w:rPr>
        <w:t xml:space="preserve"> As </w:t>
      </w:r>
      <w:r w:rsidR="00E75BB2">
        <w:rPr>
          <w:bCs/>
        </w:rPr>
        <w:t>demonstrated</w:t>
      </w:r>
      <w:r w:rsidR="002B7A68">
        <w:rPr>
          <w:bCs/>
        </w:rPr>
        <w:t xml:space="preserve"> in S7</w:t>
      </w:r>
      <w:r w:rsidR="00A9501D">
        <w:rPr>
          <w:bCs/>
        </w:rPr>
        <w:t>a</w:t>
      </w:r>
      <w:r w:rsidR="002B7A68">
        <w:rPr>
          <w:bCs/>
        </w:rPr>
        <w:t xml:space="preserve"> </w:t>
      </w:r>
      <w:r w:rsidR="00A9501D">
        <w:rPr>
          <w:bCs/>
        </w:rPr>
        <w:t>Fig, this definition captures well the rebound individuals.</w:t>
      </w:r>
    </w:p>
    <w:p w14:paraId="6AB37F33" w14:textId="134A9DAE" w:rsidR="004A0710" w:rsidRDefault="004A0710" w:rsidP="002423FE">
      <w:pPr>
        <w:spacing w:line="480" w:lineRule="auto"/>
        <w:jc w:val="center"/>
        <w:rPr>
          <w:color w:val="000000"/>
          <w:szCs w:val="24"/>
        </w:rPr>
      </w:pPr>
      <w:r>
        <w:rPr>
          <w:noProof/>
          <w:color w:val="000000"/>
          <w:szCs w:val="24"/>
        </w:rPr>
        <w:drawing>
          <wp:inline distT="0" distB="0" distL="0" distR="0" wp14:anchorId="308FCF9D" wp14:editId="6D2F1E8A">
            <wp:extent cx="5943599" cy="6496324"/>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599" cy="6496324"/>
                    </a:xfrm>
                    <a:prstGeom prst="rect">
                      <a:avLst/>
                    </a:prstGeom>
                  </pic:spPr>
                </pic:pic>
              </a:graphicData>
            </a:graphic>
          </wp:inline>
        </w:drawing>
      </w:r>
    </w:p>
    <w:p w14:paraId="42D607F9" w14:textId="1B9F451A" w:rsidR="00F5358F" w:rsidRDefault="002E7773" w:rsidP="00571030">
      <w:pPr>
        <w:spacing w:line="480" w:lineRule="auto"/>
        <w:jc w:val="both"/>
        <w:rPr>
          <w:bCs/>
          <w:iCs/>
        </w:rPr>
      </w:pPr>
      <w:r>
        <w:rPr>
          <w:b/>
          <w:color w:val="000000"/>
          <w:szCs w:val="24"/>
        </w:rPr>
        <w:t>S</w:t>
      </w:r>
      <w:r w:rsidR="00E9699C">
        <w:rPr>
          <w:b/>
          <w:color w:val="000000"/>
          <w:szCs w:val="24"/>
        </w:rPr>
        <w:t>7</w:t>
      </w:r>
      <w:r w:rsidR="00A74A38">
        <w:rPr>
          <w:b/>
          <w:color w:val="000000"/>
          <w:szCs w:val="24"/>
        </w:rPr>
        <w:t xml:space="preserve"> </w:t>
      </w:r>
      <w:r>
        <w:rPr>
          <w:b/>
          <w:color w:val="000000"/>
          <w:szCs w:val="24"/>
        </w:rPr>
        <w:t>Fig</w:t>
      </w:r>
      <w:r w:rsidR="00DF7E54">
        <w:rPr>
          <w:b/>
          <w:color w:val="000000"/>
          <w:szCs w:val="24"/>
        </w:rPr>
        <w:t>.</w:t>
      </w:r>
      <w:r w:rsidR="004A0710" w:rsidRPr="0081424A">
        <w:rPr>
          <w:b/>
          <w:color w:val="000000"/>
          <w:szCs w:val="24"/>
        </w:rPr>
        <w:t xml:space="preserve"> </w:t>
      </w:r>
      <w:r w:rsidR="003D48A8" w:rsidRPr="00DF7E54">
        <w:rPr>
          <w:color w:val="000000"/>
          <w:szCs w:val="24"/>
        </w:rPr>
        <w:t xml:space="preserve">Sample trajectories and parameter distribution for the </w:t>
      </w:r>
      <w:r w:rsidR="003D48A8" w:rsidRPr="00DF7E54">
        <w:rPr>
          <w:i/>
          <w:iCs/>
          <w:color w:val="000000"/>
          <w:szCs w:val="24"/>
        </w:rPr>
        <w:t xml:space="preserve">in silico </w:t>
      </w:r>
      <w:r w:rsidR="003D48A8" w:rsidRPr="00DF7E54">
        <w:rPr>
          <w:color w:val="000000"/>
          <w:szCs w:val="24"/>
        </w:rPr>
        <w:t>cohort of individuals</w:t>
      </w:r>
      <w:r w:rsidR="004A0710" w:rsidRPr="00DF7E54">
        <w:rPr>
          <w:color w:val="000000"/>
          <w:szCs w:val="24"/>
        </w:rPr>
        <w:t>.</w:t>
      </w:r>
      <w:r w:rsidR="004A0710" w:rsidRPr="003D48A8">
        <w:rPr>
          <w:b/>
          <w:color w:val="000000"/>
          <w:szCs w:val="24"/>
        </w:rPr>
        <w:t xml:space="preserve"> </w:t>
      </w:r>
      <w:r w:rsidR="003D48A8" w:rsidRPr="003D48A8">
        <w:rPr>
          <w:b/>
          <w:iCs/>
        </w:rPr>
        <w:t>a.</w:t>
      </w:r>
      <w:r w:rsidR="004A0710" w:rsidRPr="003D48A8">
        <w:rPr>
          <w:bCs/>
          <w:iCs/>
        </w:rPr>
        <w:t xml:space="preserve"> 100 samples of viral dynamics under the three different treatment scenarios. The shaded area is the </w:t>
      </w:r>
      <w:r w:rsidR="004A0710" w:rsidRPr="003D48A8">
        <w:rPr>
          <w:bCs/>
          <w:iCs/>
        </w:rPr>
        <w:lastRenderedPageBreak/>
        <w:t xml:space="preserve">duration of </w:t>
      </w:r>
      <w:r w:rsidR="003D494A">
        <w:rPr>
          <w:bCs/>
          <w:iCs/>
        </w:rPr>
        <w:t>N-R treatment</w:t>
      </w:r>
      <w:r w:rsidR="00E53259">
        <w:rPr>
          <w:bCs/>
          <w:iCs/>
        </w:rPr>
        <w:t xml:space="preserve"> (txt), which starts 1, 2, 3 or 4 days after symptom onset</w:t>
      </w:r>
      <w:r w:rsidR="004A0710" w:rsidRPr="003D48A8">
        <w:rPr>
          <w:bCs/>
          <w:iCs/>
        </w:rPr>
        <w:t>. The grey dotted horizontal lines are the threshold for rebound classification (4 log</w:t>
      </w:r>
      <w:r w:rsidR="004A0710" w:rsidRPr="003D48A8">
        <w:rPr>
          <w:bCs/>
          <w:iCs/>
          <w:vertAlign w:val="subscript"/>
        </w:rPr>
        <w:t>10</w:t>
      </w:r>
      <w:r w:rsidR="004A0710" w:rsidRPr="003D48A8">
        <w:rPr>
          <w:bCs/>
          <w:iCs/>
        </w:rPr>
        <w:t xml:space="preserve"> copies/mL).</w:t>
      </w:r>
      <w:r w:rsidR="003D48A8" w:rsidRPr="003D48A8">
        <w:rPr>
          <w:bCs/>
          <w:iCs/>
        </w:rPr>
        <w:t xml:space="preserve"> </w:t>
      </w:r>
      <w:r w:rsidR="003D48A8" w:rsidRPr="003D48A8">
        <w:rPr>
          <w:b/>
          <w:iCs/>
        </w:rPr>
        <w:t xml:space="preserve">b. </w:t>
      </w:r>
      <w:r w:rsidR="003D48A8" w:rsidRPr="003D48A8">
        <w:rPr>
          <w:bCs/>
          <w:iCs/>
        </w:rPr>
        <w:t xml:space="preserve">Histograms of parameter distribution for the full cohort of </w:t>
      </w:r>
      <w:r w:rsidR="003D48A8" w:rsidRPr="003D48A8">
        <w:rPr>
          <w:bCs/>
          <w:i/>
        </w:rPr>
        <w:t>in silico</w:t>
      </w:r>
      <w:r w:rsidR="003D48A8" w:rsidRPr="003D48A8">
        <w:rPr>
          <w:bCs/>
          <w:iCs/>
        </w:rPr>
        <w:t xml:space="preserve"> individuals. </w:t>
      </w:r>
      <w:r w:rsidR="003D48A8" w:rsidRPr="003D48A8">
        <w:rPr>
          <w:b/>
          <w:iCs/>
        </w:rPr>
        <w:t>c.</w:t>
      </w:r>
      <w:r w:rsidR="003D48A8" w:rsidRPr="003D48A8">
        <w:rPr>
          <w:bCs/>
          <w:iCs/>
        </w:rPr>
        <w:t xml:space="preserve"> 100 samples of viral dynamics trajectories without treatment.</w:t>
      </w:r>
      <w:r w:rsidR="00416806">
        <w:rPr>
          <w:bCs/>
          <w:iCs/>
        </w:rPr>
        <w:t xml:space="preserve"> </w:t>
      </w:r>
      <w:r w:rsidR="00416806" w:rsidRPr="00416806">
        <w:rPr>
          <w:b/>
          <w:bCs/>
          <w:iCs/>
        </w:rPr>
        <w:t>d.</w:t>
      </w:r>
      <w:r w:rsidR="00416806">
        <w:rPr>
          <w:bCs/>
          <w:iCs/>
        </w:rPr>
        <w:t xml:space="preserve"> Light gray box shows the percentage of expected rebound without treatment, which is compared to the data of rebound from 8 clinical cohorts (dark gray box/triangles). </w:t>
      </w:r>
    </w:p>
    <w:p w14:paraId="15A9759F" w14:textId="77777777" w:rsidR="000657EE" w:rsidRDefault="000657EE" w:rsidP="00571030">
      <w:pPr>
        <w:spacing w:line="480" w:lineRule="auto"/>
        <w:jc w:val="both"/>
        <w:rPr>
          <w:bCs/>
          <w:iCs/>
        </w:rPr>
      </w:pPr>
    </w:p>
    <w:p w14:paraId="268A264E" w14:textId="46D8CBF6" w:rsidR="000657EE" w:rsidRPr="0003075C" w:rsidRDefault="000657EE" w:rsidP="000657EE">
      <w:pPr>
        <w:spacing w:line="480" w:lineRule="auto"/>
        <w:jc w:val="both"/>
        <w:rPr>
          <w:b/>
          <w:color w:val="000000"/>
          <w:szCs w:val="24"/>
        </w:rPr>
      </w:pPr>
      <w:r w:rsidRPr="0081424A">
        <w:rPr>
          <w:b/>
          <w:color w:val="000000"/>
          <w:szCs w:val="24"/>
        </w:rPr>
        <w:t>S</w:t>
      </w:r>
      <w:r w:rsidR="00E9699C">
        <w:rPr>
          <w:b/>
          <w:color w:val="000000"/>
          <w:szCs w:val="24"/>
        </w:rPr>
        <w:t>9</w:t>
      </w:r>
      <w:r>
        <w:rPr>
          <w:b/>
          <w:color w:val="000000"/>
          <w:szCs w:val="24"/>
        </w:rPr>
        <w:t xml:space="preserve"> Text:</w:t>
      </w:r>
      <w:r w:rsidRPr="0081424A">
        <w:rPr>
          <w:b/>
          <w:color w:val="000000"/>
          <w:szCs w:val="24"/>
        </w:rPr>
        <w:t xml:space="preserve"> </w:t>
      </w:r>
      <w:r w:rsidRPr="00AB7565">
        <w:rPr>
          <w:b/>
          <w:color w:val="000000"/>
          <w:szCs w:val="24"/>
        </w:rPr>
        <w:t>The sensitivity of viral rebound to treatment initiation time and the duration of treatment assuming N-R delays the development of an adaptive immune response</w:t>
      </w:r>
    </w:p>
    <w:p w14:paraId="1CEC375C" w14:textId="63E82A61" w:rsidR="000657EE" w:rsidRDefault="000657EE" w:rsidP="000657EE">
      <w:pPr>
        <w:spacing w:line="480" w:lineRule="auto"/>
        <w:jc w:val="both"/>
        <w:rPr>
          <w:bCs/>
          <w:iCs/>
        </w:rPr>
      </w:pPr>
      <w:r w:rsidRPr="00D01866">
        <w:rPr>
          <w:bCs/>
        </w:rPr>
        <w:t>We also examine the sensitivity of viral rebound to the timing and duration of N-R, similar to the results in Fig 3 (main text), but under the assumption that the onset of the adaptive immune response is delayed more with longer treatments.</w:t>
      </w:r>
      <w:r w:rsidR="000810ED">
        <w:rPr>
          <w:bCs/>
        </w:rPr>
        <w:t xml:space="preserve"> Specifically</w:t>
      </w:r>
      <w:r w:rsidR="009A0121">
        <w:rPr>
          <w:bCs/>
        </w:rPr>
        <w:t>, we set the delay to be 0.5 day for 6-day treatments, 1 days for 7-day treatments, 1.5</w:t>
      </w:r>
      <w:r w:rsidRPr="00D01866">
        <w:rPr>
          <w:bCs/>
        </w:rPr>
        <w:t xml:space="preserve"> </w:t>
      </w:r>
      <w:r w:rsidR="009A0121">
        <w:rPr>
          <w:bCs/>
        </w:rPr>
        <w:t>days for 8-day treatments, and 2.5</w:t>
      </w:r>
      <w:r w:rsidRPr="00D01866">
        <w:rPr>
          <w:bCs/>
        </w:rPr>
        <w:t xml:space="preserve"> days for 10-day treatments</w:t>
      </w:r>
      <w:r w:rsidR="000810ED">
        <w:rPr>
          <w:bCs/>
        </w:rPr>
        <w:t xml:space="preserve"> relative to a 5-day treatment</w:t>
      </w:r>
      <w:r w:rsidR="00743FEE">
        <w:rPr>
          <w:bCs/>
        </w:rPr>
        <w:t>. Note that these delays</w:t>
      </w:r>
      <w:r w:rsidR="00294D59">
        <w:rPr>
          <w:bCs/>
        </w:rPr>
        <w:t xml:space="preserve"> were</w:t>
      </w:r>
      <w:r w:rsidR="00743FEE">
        <w:rPr>
          <w:bCs/>
        </w:rPr>
        <w:t xml:space="preserve"> chosen based on</w:t>
      </w:r>
      <w:r w:rsidRPr="00D01866">
        <w:rPr>
          <w:bCs/>
        </w:rPr>
        <w:t xml:space="preserve"> the average delays of 1.23 days, with 95% CI of [0.44, 2.03] days, for the onset of adaptive immune between treated and untreated individuals (S6 text).</w:t>
      </w:r>
      <w:r w:rsidR="00743FEE">
        <w:rPr>
          <w:bCs/>
        </w:rPr>
        <w:t xml:space="preserve"> Specifically, at the upper range of 2.03 days of delay</w:t>
      </w:r>
      <w:r w:rsidR="00886117">
        <w:rPr>
          <w:bCs/>
        </w:rPr>
        <w:t xml:space="preserve">, on average, each </w:t>
      </w:r>
      <w:r w:rsidR="00294D59">
        <w:rPr>
          <w:bCs/>
        </w:rPr>
        <w:t xml:space="preserve">additional </w:t>
      </w:r>
      <w:r w:rsidR="00886117">
        <w:rPr>
          <w:bCs/>
        </w:rPr>
        <w:t>da</w:t>
      </w:r>
      <w:r w:rsidR="00294D59">
        <w:rPr>
          <w:bCs/>
        </w:rPr>
        <w:t>y</w:t>
      </w:r>
      <w:r w:rsidR="00886117">
        <w:rPr>
          <w:bCs/>
        </w:rPr>
        <w:t xml:space="preserve"> of treatment (if initiated early) would delay the onset of adaptive immune response by about 0.4 days. </w:t>
      </w:r>
      <w:r w:rsidR="00294D59">
        <w:rPr>
          <w:bCs/>
        </w:rPr>
        <w:t>Furthermore,</w:t>
      </w:r>
      <w:r w:rsidR="00886117">
        <w:rPr>
          <w:bCs/>
        </w:rPr>
        <w:t xml:space="preserve"> a s</w:t>
      </w:r>
      <w:r w:rsidR="005B67DF">
        <w:rPr>
          <w:bCs/>
        </w:rPr>
        <w:t>maller</w:t>
      </w:r>
      <w:r w:rsidR="00886117">
        <w:rPr>
          <w:bCs/>
        </w:rPr>
        <w:t xml:space="preserve"> delay effect </w:t>
      </w:r>
      <w:r w:rsidR="005B67DF">
        <w:rPr>
          <w:bCs/>
        </w:rPr>
        <w:t>would not affect the trend observed in</w:t>
      </w:r>
      <w:r>
        <w:rPr>
          <w:bCs/>
        </w:rPr>
        <w:t xml:space="preserve"> </w:t>
      </w:r>
      <w:r w:rsidR="009F04B8">
        <w:rPr>
          <w:bCs/>
        </w:rPr>
        <w:t xml:space="preserve">our simulations, meaning these results also encompass scenarios where the delay in the maturation of the adaptive immune response associated with extending N-R is shorter. </w:t>
      </w:r>
      <w:r>
        <w:rPr>
          <w:bCs/>
        </w:rPr>
        <w:t>The simulations (S</w:t>
      </w:r>
      <w:r w:rsidR="00F35011">
        <w:rPr>
          <w:bCs/>
        </w:rPr>
        <w:t>8</w:t>
      </w:r>
      <w:r>
        <w:rPr>
          <w:bCs/>
        </w:rPr>
        <w:t xml:space="preserve"> Fig) show a similar trend to the results without a delay in the onset of adaptive immune response (Fig 3). </w:t>
      </w:r>
    </w:p>
    <w:p w14:paraId="2D1480AA" w14:textId="77777777" w:rsidR="000657EE" w:rsidRDefault="000657EE" w:rsidP="000657EE">
      <w:pPr>
        <w:spacing w:line="480" w:lineRule="auto"/>
        <w:jc w:val="both"/>
        <w:rPr>
          <w:b/>
          <w:color w:val="000000"/>
          <w:szCs w:val="24"/>
        </w:rPr>
      </w:pPr>
      <w:r>
        <w:rPr>
          <w:b/>
          <w:noProof/>
          <w:color w:val="000000"/>
          <w:szCs w:val="24"/>
        </w:rPr>
        <w:lastRenderedPageBreak/>
        <w:drawing>
          <wp:inline distT="0" distB="0" distL="0" distR="0" wp14:anchorId="3033E3AB" wp14:editId="76643E80">
            <wp:extent cx="5942807" cy="1790699"/>
            <wp:effectExtent l="0" t="0" r="127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2807" cy="1790699"/>
                    </a:xfrm>
                    <a:prstGeom prst="rect">
                      <a:avLst/>
                    </a:prstGeom>
                  </pic:spPr>
                </pic:pic>
              </a:graphicData>
            </a:graphic>
          </wp:inline>
        </w:drawing>
      </w:r>
    </w:p>
    <w:p w14:paraId="0698D519" w14:textId="1A828025" w:rsidR="000657EE" w:rsidRPr="00615127" w:rsidRDefault="000657EE" w:rsidP="000657EE">
      <w:pPr>
        <w:pStyle w:val="Paragraph"/>
        <w:spacing w:line="480" w:lineRule="auto"/>
        <w:ind w:firstLine="0"/>
        <w:rPr>
          <w:bCs/>
          <w:iCs/>
        </w:rPr>
      </w:pPr>
      <w:r w:rsidRPr="00A77CBD">
        <w:rPr>
          <w:b/>
          <w:bCs/>
        </w:rPr>
        <w:t>S</w:t>
      </w:r>
      <w:r w:rsidR="00E9699C">
        <w:rPr>
          <w:b/>
          <w:bCs/>
        </w:rPr>
        <w:t>8</w:t>
      </w:r>
      <w:r w:rsidRPr="00A77CBD">
        <w:rPr>
          <w:b/>
          <w:bCs/>
        </w:rPr>
        <w:t xml:space="preserve"> Fig.</w:t>
      </w:r>
      <w:r w:rsidRPr="00A77CBD">
        <w:t xml:space="preserve"> </w:t>
      </w:r>
      <w:r w:rsidRPr="00A77CBD">
        <w:rPr>
          <w:b/>
          <w:bCs/>
        </w:rPr>
        <w:t>Predicted rebound relative to the time and duration of treatment</w:t>
      </w:r>
      <w:r w:rsidRPr="00A77CBD">
        <w:t xml:space="preserve">. </w:t>
      </w:r>
      <w:r w:rsidRPr="00A77CBD">
        <w:rPr>
          <w:bCs/>
        </w:rPr>
        <w:t>Predicted rebound relative to 5-, 6-, 7-, 8-, and 10-day of N-R</w:t>
      </w:r>
      <w:r w:rsidRPr="00A77CBD">
        <w:t xml:space="preserve">. Symptom onset is assumed to occur three days post infection. </w:t>
      </w:r>
      <w:r w:rsidRPr="00A77CBD">
        <w:rPr>
          <w:bCs/>
          <w:iCs/>
        </w:rPr>
        <w:t xml:space="preserve">Boxplots of the percentage of rebound cases from 20 </w:t>
      </w:r>
      <w:r w:rsidRPr="00A77CBD">
        <w:rPr>
          <w:bCs/>
          <w:i/>
          <w:iCs/>
        </w:rPr>
        <w:t>in silico</w:t>
      </w:r>
      <w:r w:rsidRPr="00A77CBD">
        <w:rPr>
          <w:bCs/>
          <w:iCs/>
        </w:rPr>
        <w:t xml:space="preserve"> cohorts, each with 100 individuals, for different treatment initiation times. Each open circle represents the rebound percentage from one cohort.</w:t>
      </w:r>
      <w:r w:rsidRPr="00A77CBD">
        <w:t xml:space="preserve"> </w:t>
      </w:r>
      <w:r w:rsidR="00C523FC">
        <w:t>The e</w:t>
      </w:r>
      <w:r w:rsidRPr="00A77CBD">
        <w:t>xtended duration of N-R</w:t>
      </w:r>
      <w:r w:rsidR="0081038D">
        <w:t xml:space="preserve"> (beyond a 5-day treatment course)</w:t>
      </w:r>
      <w:r w:rsidRPr="00A77CBD">
        <w:t xml:space="preserve"> is assumed to</w:t>
      </w:r>
      <w:r w:rsidR="00C523FC">
        <w:t xml:space="preserve"> cause a</w:t>
      </w:r>
      <w:r w:rsidRPr="00A77CBD">
        <w:t xml:space="preserve"> delay</w:t>
      </w:r>
      <w:r w:rsidR="00C523FC">
        <w:t xml:space="preserve"> in</w:t>
      </w:r>
      <w:r w:rsidRPr="00A77CBD">
        <w:t xml:space="preserve"> the onset of adaptive immune response</w:t>
      </w:r>
      <w:r w:rsidR="006C4D84">
        <w:t xml:space="preserve"> proportional</w:t>
      </w:r>
      <w:r w:rsidR="00C523FC">
        <w:t xml:space="preserve"> to the extension</w:t>
      </w:r>
      <w:r w:rsidRPr="00A77CBD">
        <w:t>.</w:t>
      </w:r>
    </w:p>
    <w:p w14:paraId="73099B9A" w14:textId="29C7838D" w:rsidR="00D82257" w:rsidRDefault="00D82257" w:rsidP="00571030">
      <w:pPr>
        <w:spacing w:line="480" w:lineRule="auto"/>
        <w:jc w:val="both"/>
        <w:rPr>
          <w:b/>
          <w:color w:val="000000"/>
          <w:szCs w:val="24"/>
        </w:rPr>
      </w:pPr>
    </w:p>
    <w:p w14:paraId="660E72D1" w14:textId="622AF92E" w:rsidR="00615127" w:rsidRPr="00AB7565" w:rsidRDefault="00615127" w:rsidP="00571030">
      <w:pPr>
        <w:spacing w:line="480" w:lineRule="auto"/>
        <w:jc w:val="both"/>
        <w:rPr>
          <w:b/>
          <w:color w:val="000000"/>
          <w:szCs w:val="24"/>
        </w:rPr>
      </w:pPr>
      <w:r w:rsidRPr="0081424A">
        <w:rPr>
          <w:b/>
          <w:color w:val="000000"/>
          <w:szCs w:val="24"/>
        </w:rPr>
        <w:t>S</w:t>
      </w:r>
      <w:r>
        <w:rPr>
          <w:b/>
          <w:color w:val="000000"/>
          <w:szCs w:val="24"/>
        </w:rPr>
        <w:t>10 Text:</w:t>
      </w:r>
      <w:r w:rsidRPr="0081424A">
        <w:rPr>
          <w:b/>
          <w:color w:val="000000"/>
          <w:szCs w:val="24"/>
        </w:rPr>
        <w:t xml:space="preserve"> </w:t>
      </w:r>
      <w:r w:rsidR="00AB7565" w:rsidRPr="00AB7565">
        <w:rPr>
          <w:b/>
          <w:color w:val="000000"/>
          <w:szCs w:val="24"/>
        </w:rPr>
        <w:t>T</w:t>
      </w:r>
      <w:r w:rsidRPr="00AB7565">
        <w:rPr>
          <w:b/>
          <w:color w:val="000000"/>
          <w:szCs w:val="24"/>
        </w:rPr>
        <w:t xml:space="preserve">he trade-off </w:t>
      </w:r>
      <w:r w:rsidR="00FA72EF" w:rsidRPr="00AB7565">
        <w:rPr>
          <w:b/>
          <w:color w:val="000000"/>
          <w:szCs w:val="24"/>
        </w:rPr>
        <w:t xml:space="preserve">between the increasing </w:t>
      </w:r>
      <w:r w:rsidR="00236214">
        <w:rPr>
          <w:b/>
          <w:color w:val="000000"/>
          <w:szCs w:val="24"/>
        </w:rPr>
        <w:t xml:space="preserve">drug </w:t>
      </w:r>
      <w:r w:rsidR="00FA72EF" w:rsidRPr="00AB7565">
        <w:rPr>
          <w:b/>
          <w:color w:val="000000"/>
          <w:szCs w:val="24"/>
        </w:rPr>
        <w:t>cost with longer treatments and the reduction in rebound</w:t>
      </w:r>
    </w:p>
    <w:p w14:paraId="53722C9D" w14:textId="2F927C41" w:rsidR="00B834BE" w:rsidRDefault="00D06A02" w:rsidP="00864960">
      <w:pPr>
        <w:spacing w:line="480" w:lineRule="auto"/>
        <w:rPr>
          <w:bCs/>
          <w:iCs/>
        </w:rPr>
      </w:pPr>
      <w:r>
        <w:rPr>
          <w:bCs/>
        </w:rPr>
        <w:tab/>
      </w:r>
      <w:r w:rsidR="00E84FAC">
        <w:rPr>
          <w:bCs/>
          <w:iCs/>
        </w:rPr>
        <w:t>T</w:t>
      </w:r>
      <w:r w:rsidR="004578E0">
        <w:rPr>
          <w:bCs/>
          <w:iCs/>
        </w:rPr>
        <w:t xml:space="preserve">here is a trade-off in the reduction of rebound and </w:t>
      </w:r>
      <w:r w:rsidR="004945F1">
        <w:rPr>
          <w:bCs/>
          <w:iCs/>
        </w:rPr>
        <w:t xml:space="preserve">the increase in cost associated with longer duration. An optimal duration could therefore minimize </w:t>
      </w:r>
      <w:r w:rsidR="00D12C24">
        <w:rPr>
          <w:bCs/>
          <w:iCs/>
        </w:rPr>
        <w:t xml:space="preserve">both the </w:t>
      </w:r>
      <w:r w:rsidR="004945F1">
        <w:rPr>
          <w:bCs/>
          <w:iCs/>
        </w:rPr>
        <w:t>cost and</w:t>
      </w:r>
      <w:r w:rsidR="00D12C24">
        <w:rPr>
          <w:bCs/>
          <w:iCs/>
        </w:rPr>
        <w:t xml:space="preserve"> the</w:t>
      </w:r>
      <w:r w:rsidR="004945F1">
        <w:rPr>
          <w:bCs/>
          <w:iCs/>
        </w:rPr>
        <w:t xml:space="preserve"> rebound pr</w:t>
      </w:r>
      <w:r w:rsidR="007B0506">
        <w:rPr>
          <w:bCs/>
          <w:iCs/>
        </w:rPr>
        <w:t>obability, which consequentially improve the availability of the drug</w:t>
      </w:r>
      <w:r w:rsidR="00D12C24">
        <w:rPr>
          <w:bCs/>
          <w:iCs/>
        </w:rPr>
        <w:t xml:space="preserve"> for more people</w:t>
      </w:r>
      <w:r w:rsidR="007B0506">
        <w:rPr>
          <w:bCs/>
          <w:iCs/>
        </w:rPr>
        <w:t>.</w:t>
      </w:r>
      <w:r w:rsidR="004578E0">
        <w:rPr>
          <w:bCs/>
          <w:iCs/>
        </w:rPr>
        <w:t xml:space="preserve"> </w:t>
      </w:r>
      <w:r w:rsidR="007B0506">
        <w:rPr>
          <w:bCs/>
          <w:iCs/>
        </w:rPr>
        <w:t xml:space="preserve">To examine this question, we plot the </w:t>
      </w:r>
      <w:r w:rsidR="00670CF5">
        <w:rPr>
          <w:bCs/>
          <w:iCs/>
        </w:rPr>
        <w:t>“value”</w:t>
      </w:r>
      <w:r w:rsidR="001B3FD0">
        <w:rPr>
          <w:bCs/>
          <w:iCs/>
        </w:rPr>
        <w:t xml:space="preserve"> of extending N</w:t>
      </w:r>
      <w:r w:rsidR="0041304C">
        <w:rPr>
          <w:bCs/>
          <w:iCs/>
        </w:rPr>
        <w:t>-</w:t>
      </w:r>
      <w:r w:rsidR="001B3FD0">
        <w:rPr>
          <w:bCs/>
          <w:iCs/>
        </w:rPr>
        <w:t>R</w:t>
      </w:r>
      <w:r w:rsidR="00670CF5">
        <w:rPr>
          <w:bCs/>
          <w:iCs/>
        </w:rPr>
        <w:t xml:space="preserve">, defined as the </w:t>
      </w:r>
      <w:r w:rsidR="007B0506">
        <w:rPr>
          <w:bCs/>
          <w:iCs/>
        </w:rPr>
        <w:t xml:space="preserve">median reduction in rebound </w:t>
      </w:r>
      <w:r w:rsidR="000D3163">
        <w:rPr>
          <w:bCs/>
          <w:iCs/>
        </w:rPr>
        <w:t>for each treatment duration</w:t>
      </w:r>
      <w:r w:rsidR="004F6E27">
        <w:rPr>
          <w:bCs/>
          <w:iCs/>
        </w:rPr>
        <w:t xml:space="preserve"> divide</w:t>
      </w:r>
      <w:r w:rsidR="000D3163">
        <w:rPr>
          <w:bCs/>
          <w:iCs/>
        </w:rPr>
        <w:t>d</w:t>
      </w:r>
      <w:r w:rsidR="004F6E27">
        <w:rPr>
          <w:bCs/>
          <w:iCs/>
        </w:rPr>
        <w:t xml:space="preserve"> by a normalized cost</w:t>
      </w:r>
      <w:r w:rsidR="001B3FD0">
        <w:rPr>
          <w:bCs/>
          <w:iCs/>
        </w:rPr>
        <w:t xml:space="preserve">, i.e., </w:t>
      </w:r>
      <w:r w:rsidR="004F6E27">
        <w:rPr>
          <w:bCs/>
          <w:iCs/>
        </w:rPr>
        <w:t xml:space="preserve">a 5-day treatment costs 1 unit, </w:t>
      </w:r>
      <w:r w:rsidR="0073663D">
        <w:rPr>
          <w:bCs/>
          <w:iCs/>
        </w:rPr>
        <w:t>a 6-day treatment costs 1.2 units</w:t>
      </w:r>
      <w:r w:rsidR="004F6E27">
        <w:rPr>
          <w:bCs/>
          <w:iCs/>
        </w:rPr>
        <w:t xml:space="preserve">, and </w:t>
      </w:r>
      <w:r w:rsidR="001B3FD0">
        <w:rPr>
          <w:bCs/>
          <w:iCs/>
        </w:rPr>
        <w:t>so on</w:t>
      </w:r>
      <w:r w:rsidR="004F6E27">
        <w:rPr>
          <w:bCs/>
          <w:iCs/>
        </w:rPr>
        <w:t>.</w:t>
      </w:r>
      <w:r w:rsidR="00716BC7">
        <w:rPr>
          <w:bCs/>
          <w:iCs/>
        </w:rPr>
        <w:t xml:space="preserve"> </w:t>
      </w:r>
      <w:r w:rsidR="000D3163">
        <w:rPr>
          <w:bCs/>
          <w:iCs/>
        </w:rPr>
        <w:t>S</w:t>
      </w:r>
      <w:r w:rsidR="00A77CBD">
        <w:rPr>
          <w:bCs/>
          <w:iCs/>
        </w:rPr>
        <w:t>9</w:t>
      </w:r>
      <w:r w:rsidR="000D3163">
        <w:rPr>
          <w:bCs/>
          <w:iCs/>
        </w:rPr>
        <w:t xml:space="preserve"> Fig shows the results</w:t>
      </w:r>
      <w:r w:rsidR="00716BC7">
        <w:rPr>
          <w:bCs/>
          <w:iCs/>
        </w:rPr>
        <w:t xml:space="preserve"> for treatment initiated within 2 days of symptom onset. </w:t>
      </w:r>
      <w:r w:rsidR="004F0811">
        <w:rPr>
          <w:bCs/>
          <w:iCs/>
        </w:rPr>
        <w:t xml:space="preserve">In these scenarios, </w:t>
      </w:r>
      <w:r w:rsidR="00A27E37">
        <w:rPr>
          <w:bCs/>
          <w:iCs/>
        </w:rPr>
        <w:t>extending N</w:t>
      </w:r>
      <w:r w:rsidR="0041304C">
        <w:rPr>
          <w:bCs/>
          <w:iCs/>
        </w:rPr>
        <w:t>-</w:t>
      </w:r>
      <w:r w:rsidR="00A27E37">
        <w:rPr>
          <w:bCs/>
          <w:iCs/>
        </w:rPr>
        <w:t xml:space="preserve">R to 6-day results in the largest </w:t>
      </w:r>
      <w:r w:rsidR="00D12C24">
        <w:rPr>
          <w:bCs/>
          <w:iCs/>
        </w:rPr>
        <w:t xml:space="preserve">increase in </w:t>
      </w:r>
      <w:r w:rsidR="00A27E37">
        <w:rPr>
          <w:bCs/>
          <w:iCs/>
        </w:rPr>
        <w:t>“value”</w:t>
      </w:r>
      <w:r w:rsidR="00DE5C56">
        <w:rPr>
          <w:bCs/>
          <w:iCs/>
        </w:rPr>
        <w:t>, i.e., sharpe</w:t>
      </w:r>
      <w:r w:rsidR="00D12C24">
        <w:rPr>
          <w:bCs/>
          <w:iCs/>
        </w:rPr>
        <w:t>st</w:t>
      </w:r>
      <w:r w:rsidR="00DE5C56">
        <w:rPr>
          <w:bCs/>
          <w:iCs/>
        </w:rPr>
        <w:t xml:space="preserve"> increasing slope</w:t>
      </w:r>
      <w:r w:rsidR="00A27E37">
        <w:rPr>
          <w:bCs/>
          <w:iCs/>
        </w:rPr>
        <w:t>.</w:t>
      </w:r>
      <w:r w:rsidR="00DE5C56">
        <w:rPr>
          <w:bCs/>
          <w:iCs/>
        </w:rPr>
        <w:t xml:space="preserve"> </w:t>
      </w:r>
      <w:r w:rsidR="00670CF5">
        <w:rPr>
          <w:bCs/>
          <w:iCs/>
        </w:rPr>
        <w:t>The “value” peaks</w:t>
      </w:r>
      <w:r w:rsidR="00A27E37">
        <w:rPr>
          <w:bCs/>
          <w:iCs/>
        </w:rPr>
        <w:t xml:space="preserve"> </w:t>
      </w:r>
      <w:r w:rsidR="004F0811">
        <w:rPr>
          <w:bCs/>
          <w:iCs/>
        </w:rPr>
        <w:t xml:space="preserve">between </w:t>
      </w:r>
      <w:r w:rsidR="002600BE">
        <w:rPr>
          <w:bCs/>
          <w:iCs/>
        </w:rPr>
        <w:t>7</w:t>
      </w:r>
      <w:r w:rsidR="004F0811">
        <w:rPr>
          <w:bCs/>
          <w:iCs/>
        </w:rPr>
        <w:t>- and 8-day</w:t>
      </w:r>
      <w:r w:rsidR="00C4154A">
        <w:rPr>
          <w:bCs/>
          <w:iCs/>
        </w:rPr>
        <w:t xml:space="preserve"> under different scenarios</w:t>
      </w:r>
      <w:r w:rsidR="00BA6AA7">
        <w:rPr>
          <w:bCs/>
          <w:iCs/>
        </w:rPr>
        <w:t>, implying that the</w:t>
      </w:r>
      <w:r w:rsidR="004F0811">
        <w:rPr>
          <w:bCs/>
          <w:iCs/>
        </w:rPr>
        <w:t xml:space="preserve"> optimal</w:t>
      </w:r>
      <w:r w:rsidR="00BA6AA7">
        <w:rPr>
          <w:bCs/>
          <w:iCs/>
        </w:rPr>
        <w:t xml:space="preserve"> duration to minimize rebound and cost is </w:t>
      </w:r>
      <w:r w:rsidR="00BA6AA7">
        <w:rPr>
          <w:bCs/>
          <w:iCs/>
        </w:rPr>
        <w:lastRenderedPageBreak/>
        <w:t xml:space="preserve">between </w:t>
      </w:r>
      <w:r w:rsidR="002600BE">
        <w:rPr>
          <w:bCs/>
          <w:iCs/>
        </w:rPr>
        <w:t>7</w:t>
      </w:r>
      <w:r w:rsidR="00BA6AA7">
        <w:rPr>
          <w:bCs/>
          <w:iCs/>
        </w:rPr>
        <w:t>- and 8-day</w:t>
      </w:r>
      <w:r w:rsidR="004F0811">
        <w:rPr>
          <w:bCs/>
          <w:iCs/>
        </w:rPr>
        <w:t xml:space="preserve">. </w:t>
      </w:r>
      <w:r w:rsidR="008D3B85">
        <w:rPr>
          <w:bCs/>
          <w:iCs/>
        </w:rPr>
        <w:t>Note that in these simulations, symptom onset is assumed to be 3 days post infection</w:t>
      </w:r>
      <w:r w:rsidR="0042003A">
        <w:rPr>
          <w:bCs/>
          <w:iCs/>
        </w:rPr>
        <w:t xml:space="preserve"> and </w:t>
      </w:r>
      <w:r w:rsidR="008D3B85">
        <w:rPr>
          <w:bCs/>
          <w:iCs/>
        </w:rPr>
        <w:t>s</w:t>
      </w:r>
      <w:r w:rsidR="00EA63A8">
        <w:rPr>
          <w:bCs/>
          <w:iCs/>
        </w:rPr>
        <w:t xml:space="preserve">imilar trends are observed if symptoms are assumed to be 2- or </w:t>
      </w:r>
      <w:r w:rsidR="002600BE">
        <w:rPr>
          <w:bCs/>
          <w:iCs/>
        </w:rPr>
        <w:t>4</w:t>
      </w:r>
      <w:r w:rsidR="00EA63A8">
        <w:rPr>
          <w:bCs/>
          <w:iCs/>
        </w:rPr>
        <w:t>-</w:t>
      </w:r>
      <w:r w:rsidR="00E91573">
        <w:rPr>
          <w:bCs/>
          <w:iCs/>
        </w:rPr>
        <w:t>day post infection.</w:t>
      </w:r>
      <w:r w:rsidR="008D3B85">
        <w:rPr>
          <w:bCs/>
          <w:iCs/>
        </w:rPr>
        <w:t xml:space="preserve"> </w:t>
      </w:r>
      <w:r w:rsidR="0042003A">
        <w:rPr>
          <w:bCs/>
          <w:iCs/>
        </w:rPr>
        <w:t xml:space="preserve">However, </w:t>
      </w:r>
      <w:r w:rsidR="00483237">
        <w:rPr>
          <w:bCs/>
          <w:iCs/>
        </w:rPr>
        <w:t>a 10-day course of N</w:t>
      </w:r>
      <w:r w:rsidR="0041304C">
        <w:rPr>
          <w:bCs/>
          <w:iCs/>
        </w:rPr>
        <w:t>-</w:t>
      </w:r>
      <w:r w:rsidR="00483237">
        <w:rPr>
          <w:bCs/>
          <w:iCs/>
        </w:rPr>
        <w:t xml:space="preserve">R may be necessary </w:t>
      </w:r>
      <w:r w:rsidR="0042003A">
        <w:rPr>
          <w:bCs/>
          <w:iCs/>
        </w:rPr>
        <w:t>if treatment is initiated very early and preserves a very large number of target cells</w:t>
      </w:r>
      <w:r w:rsidR="00E63B54">
        <w:rPr>
          <w:bCs/>
          <w:iCs/>
        </w:rPr>
        <w:t>, which would almost guarantee to allow rapid viral</w:t>
      </w:r>
      <w:r w:rsidR="00CE3E87">
        <w:rPr>
          <w:bCs/>
          <w:iCs/>
        </w:rPr>
        <w:t xml:space="preserve"> rebound after a standard course of</w:t>
      </w:r>
      <w:r w:rsidR="00E63B54">
        <w:rPr>
          <w:bCs/>
          <w:iCs/>
        </w:rPr>
        <w:t xml:space="preserve"> treatment</w:t>
      </w:r>
      <w:r w:rsidR="00483237">
        <w:rPr>
          <w:bCs/>
          <w:iCs/>
        </w:rPr>
        <w:t>.</w:t>
      </w:r>
    </w:p>
    <w:p w14:paraId="18B4C4A2" w14:textId="77777777" w:rsidR="001A54FB" w:rsidRDefault="001A54FB" w:rsidP="001A54FB">
      <w:pPr>
        <w:spacing w:line="480" w:lineRule="auto"/>
        <w:jc w:val="center"/>
        <w:rPr>
          <w:bCs/>
          <w:szCs w:val="24"/>
        </w:rPr>
      </w:pPr>
      <w:r>
        <w:rPr>
          <w:bCs/>
          <w:noProof/>
          <w:szCs w:val="24"/>
        </w:rPr>
        <w:drawing>
          <wp:inline distT="0" distB="0" distL="0" distR="0" wp14:anchorId="0F622EDC" wp14:editId="48426BD1">
            <wp:extent cx="5943599" cy="2491118"/>
            <wp:effectExtent l="0" t="0" r="635" b="444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599" cy="2491118"/>
                    </a:xfrm>
                    <a:prstGeom prst="rect">
                      <a:avLst/>
                    </a:prstGeom>
                  </pic:spPr>
                </pic:pic>
              </a:graphicData>
            </a:graphic>
          </wp:inline>
        </w:drawing>
      </w:r>
    </w:p>
    <w:p w14:paraId="025456D8" w14:textId="5AA7B555" w:rsidR="00864960" w:rsidRDefault="001A54FB" w:rsidP="001A54FB">
      <w:pPr>
        <w:spacing w:line="480" w:lineRule="auto"/>
        <w:rPr>
          <w:bCs/>
          <w:iCs/>
        </w:rPr>
      </w:pPr>
      <w:r w:rsidRPr="00EF3924">
        <w:rPr>
          <w:b/>
          <w:bCs/>
        </w:rPr>
        <w:t>S</w:t>
      </w:r>
      <w:r w:rsidR="00A77CBD">
        <w:rPr>
          <w:b/>
          <w:bCs/>
        </w:rPr>
        <w:t>9</w:t>
      </w:r>
      <w:r w:rsidRPr="00EF3924">
        <w:rPr>
          <w:b/>
          <w:bCs/>
        </w:rPr>
        <w:t xml:space="preserve"> Fig.</w:t>
      </w:r>
      <w:r w:rsidRPr="00EF3924">
        <w:t xml:space="preserve"> </w:t>
      </w:r>
      <w:r w:rsidR="00850B7C" w:rsidRPr="00DF7E54">
        <w:rPr>
          <w:bCs/>
        </w:rPr>
        <w:t>Optimal N</w:t>
      </w:r>
      <w:r w:rsidR="0041304C" w:rsidRPr="00DF7E54">
        <w:rPr>
          <w:bCs/>
        </w:rPr>
        <w:t>-</w:t>
      </w:r>
      <w:r w:rsidR="00850B7C" w:rsidRPr="00DF7E54">
        <w:rPr>
          <w:bCs/>
        </w:rPr>
        <w:t>R duration to minimize cost and rebound probability</w:t>
      </w:r>
      <w:r w:rsidR="00EF3924" w:rsidRPr="00DF7E54">
        <w:t>.</w:t>
      </w:r>
      <w:r w:rsidR="00EF3924">
        <w:t xml:space="preserve"> The median rebound reduction is based on treatment initiated within 2 days of symptom onset in Fig</w:t>
      </w:r>
      <w:r w:rsidR="007B5F80">
        <w:t xml:space="preserve"> 3 (main text)</w:t>
      </w:r>
      <w:r w:rsidR="00A77CBD">
        <w:t xml:space="preserve"> and S</w:t>
      </w:r>
      <w:r w:rsidR="00F35011">
        <w:t>8</w:t>
      </w:r>
      <w:r w:rsidR="00A77CBD">
        <w:t xml:space="preserve"> Fig</w:t>
      </w:r>
      <w:r w:rsidR="00EF3924">
        <w:t>.</w:t>
      </w:r>
      <w:r w:rsidR="009854EC">
        <w:t xml:space="preserve"> Peak ratios indicate optimal treatment based on cost and rebound reduction.</w:t>
      </w:r>
    </w:p>
    <w:p w14:paraId="42728765" w14:textId="0319A5C2" w:rsidR="00BF1C68" w:rsidRPr="00610B83" w:rsidRDefault="00BF1C68" w:rsidP="00610B83">
      <w:pPr>
        <w:spacing w:line="480" w:lineRule="auto"/>
      </w:pPr>
      <w:r>
        <w:rPr>
          <w:b/>
          <w:szCs w:val="24"/>
        </w:rPr>
        <w:br w:type="page"/>
      </w:r>
    </w:p>
    <w:p w14:paraId="5F698E75" w14:textId="3EC26391" w:rsidR="00B463A2" w:rsidRPr="00834132" w:rsidRDefault="00B463A2" w:rsidP="00B463A2">
      <w:pPr>
        <w:spacing w:line="480" w:lineRule="auto"/>
        <w:rPr>
          <w:bCs/>
          <w:szCs w:val="24"/>
        </w:rPr>
      </w:pPr>
      <w:r w:rsidRPr="007E6EFC">
        <w:rPr>
          <w:b/>
          <w:szCs w:val="24"/>
        </w:rPr>
        <w:lastRenderedPageBreak/>
        <w:t>References</w:t>
      </w:r>
    </w:p>
    <w:p w14:paraId="03EEF460" w14:textId="77777777" w:rsidR="008F1F01" w:rsidRPr="008F1F01" w:rsidRDefault="00F85591" w:rsidP="008F1F01">
      <w:pPr>
        <w:pStyle w:val="Bibliography"/>
        <w:spacing w:line="480" w:lineRule="auto"/>
      </w:pPr>
      <w:r>
        <w:rPr>
          <w:bCs/>
        </w:rPr>
        <w:fldChar w:fldCharType="begin"/>
      </w:r>
      <w:r w:rsidR="008F1F01">
        <w:rPr>
          <w:bCs/>
        </w:rPr>
        <w:instrText xml:space="preserve"> ADDIN ZOTERO_BIBL {"uncited":[],"omitted":[],"custom":[]} CSL_BIBLIOGRAPHY </w:instrText>
      </w:r>
      <w:r>
        <w:rPr>
          <w:bCs/>
        </w:rPr>
        <w:fldChar w:fldCharType="separate"/>
      </w:r>
      <w:r w:rsidR="008F1F01" w:rsidRPr="008F1F01">
        <w:t>[1]</w:t>
      </w:r>
      <w:r w:rsidR="008F1F01" w:rsidRPr="008F1F01">
        <w:tab/>
        <w:t>Dixit NM, Perelson AS. Complex patterns of viral load decay under antiretroviral therapy: influence of pharmacokinetics and intracellular delay. J Theor Biol 2004;226:95–109. https://doi.org/10.1016/j.jtbi.2003.09.002.</w:t>
      </w:r>
    </w:p>
    <w:p w14:paraId="0121C226" w14:textId="09454A5B" w:rsidR="008F1F01" w:rsidRPr="008F1F01" w:rsidRDefault="008F1F01" w:rsidP="008F1F01">
      <w:pPr>
        <w:pStyle w:val="Bibliography"/>
        <w:spacing w:line="480" w:lineRule="auto"/>
      </w:pPr>
      <w:r w:rsidRPr="008F1F01">
        <w:t>[2]</w:t>
      </w:r>
      <w:r w:rsidRPr="008F1F01">
        <w:tab/>
        <w:t>Fact Sheet for Healthcare Providers: Emergency Use Authorization for Paxlovid 2024.</w:t>
      </w:r>
      <w:r>
        <w:t xml:space="preserve"> </w:t>
      </w:r>
      <w:r w:rsidRPr="008F1F01">
        <w:t>https://www.fda.gov/media/155050/download</w:t>
      </w:r>
    </w:p>
    <w:p w14:paraId="0721D2EC" w14:textId="77777777" w:rsidR="008F1F01" w:rsidRPr="008F1F01" w:rsidRDefault="008F1F01" w:rsidP="008F1F01">
      <w:pPr>
        <w:pStyle w:val="Bibliography"/>
        <w:spacing w:line="480" w:lineRule="auto"/>
      </w:pPr>
      <w:r w:rsidRPr="008F1F01">
        <w:t>[3]</w:t>
      </w:r>
      <w:r w:rsidRPr="008F1F01">
        <w:tab/>
        <w:t>Perelson AS, Ribeiro RM, Phan T. An explanation for SARS-CoV-2 rebound after Paxlovid treatment. Infectious Diseases (except HIV/AIDS); 2023. https://doi.org/10.1101/2023.05.30.23290747.</w:t>
      </w:r>
    </w:p>
    <w:p w14:paraId="37A5542B" w14:textId="77777777" w:rsidR="008F1F01" w:rsidRPr="008F1F01" w:rsidRDefault="008F1F01" w:rsidP="008F1F01">
      <w:pPr>
        <w:pStyle w:val="Bibliography"/>
        <w:spacing w:line="480" w:lineRule="auto"/>
      </w:pPr>
      <w:r w:rsidRPr="008F1F01">
        <w:t>[4]</w:t>
      </w:r>
      <w:r w:rsidRPr="008F1F01">
        <w:tab/>
        <w:t>Carlin AF, Clark AE, Chaillon A, Garretson AF, Bray W, Porrachia M, et al. Virologic and Immunologic Characterization of Coronavirus Disease 2019 Recrudescence After Nirmatrelvir/Ritonavir Treatment. Clin Infect Dis 2023;76:e530–2. https://doi.org/10.1093/cid/ciac496.</w:t>
      </w:r>
    </w:p>
    <w:p w14:paraId="5C9ACFF2" w14:textId="77777777" w:rsidR="008F1F01" w:rsidRPr="008F1F01" w:rsidRDefault="008F1F01" w:rsidP="008F1F01">
      <w:pPr>
        <w:pStyle w:val="Bibliography"/>
        <w:spacing w:line="480" w:lineRule="auto"/>
      </w:pPr>
      <w:r w:rsidRPr="008F1F01">
        <w:t>[5]</w:t>
      </w:r>
      <w:r w:rsidRPr="008F1F01">
        <w:tab/>
        <w:t>Esmaeili S, Owens K, Wagoner J, Polyak SJ, White JM, Schiffer JT. A unifying model to explain frequent SARS-CoV-2 rebound after nirmatrelvir treatment and limited prophylactic efficacy. Nat Commun 2024;15:5478. https://doi.org/10.1038/s41467-024-49458-9.</w:t>
      </w:r>
    </w:p>
    <w:p w14:paraId="3A2862A9" w14:textId="77777777" w:rsidR="008F1F01" w:rsidRPr="008F1F01" w:rsidRDefault="008F1F01" w:rsidP="008F1F01">
      <w:pPr>
        <w:pStyle w:val="Bibliography"/>
        <w:spacing w:line="480" w:lineRule="auto"/>
      </w:pPr>
      <w:r w:rsidRPr="008F1F01">
        <w:t>[6]</w:t>
      </w:r>
      <w:r w:rsidRPr="008F1F01">
        <w:tab/>
        <w:t>Samuel CE. Antiviral Actions of Interferons. Clin Microbiol Rev 2001;14:778–809. https://doi.org/10.1128/CMR.14.4.778-809.2001.</w:t>
      </w:r>
    </w:p>
    <w:p w14:paraId="3A5DCEE0" w14:textId="77777777" w:rsidR="008F1F01" w:rsidRPr="008F1F01" w:rsidRDefault="008F1F01" w:rsidP="008F1F01">
      <w:pPr>
        <w:pStyle w:val="Bibliography"/>
        <w:spacing w:line="480" w:lineRule="auto"/>
      </w:pPr>
      <w:r w:rsidRPr="008F1F01">
        <w:t>[7]</w:t>
      </w:r>
      <w:r w:rsidRPr="008F1F01">
        <w:tab/>
        <w:t>Talemi SR, Höfer T. Antiviral interferon response at single‐cell resolution. Immunol Rev 2018;285:72–80. https://doi.org/10.1111/imr.12699.</w:t>
      </w:r>
    </w:p>
    <w:p w14:paraId="3BD64D47" w14:textId="77777777" w:rsidR="008F1F01" w:rsidRPr="008F1F01" w:rsidRDefault="008F1F01" w:rsidP="008F1F01">
      <w:pPr>
        <w:pStyle w:val="Bibliography"/>
        <w:spacing w:line="480" w:lineRule="auto"/>
      </w:pPr>
      <w:r w:rsidRPr="008F1F01">
        <w:lastRenderedPageBreak/>
        <w:t>[8]</w:t>
      </w:r>
      <w:r w:rsidRPr="008F1F01">
        <w:tab/>
        <w:t>Voigt EA, Swick A, Yin J. Rapid induction and persistence of paracrine-induced cellular antiviral states arrest viral infection spread in A549 cells. Virology 2016;496:59–66. https://doi.org/10.1016/j.virol.2016.05.019.</w:t>
      </w:r>
    </w:p>
    <w:p w14:paraId="275F77D5" w14:textId="77777777" w:rsidR="008F1F01" w:rsidRPr="008F1F01" w:rsidRDefault="008F1F01" w:rsidP="008F1F01">
      <w:pPr>
        <w:pStyle w:val="Bibliography"/>
        <w:spacing w:line="480" w:lineRule="auto"/>
      </w:pPr>
      <w:r w:rsidRPr="008F1F01">
        <w:t>[9]</w:t>
      </w:r>
      <w:r w:rsidRPr="008F1F01">
        <w:tab/>
        <w:t>García-Sastre A, Biron CA. Type 1 Interferons and the Virus-Host Relationship: A Lesson in Détente. Science 2006;312:879–82. https://doi.org/10.1126/science.1125676.</w:t>
      </w:r>
    </w:p>
    <w:p w14:paraId="1484F475" w14:textId="77777777" w:rsidR="008F1F01" w:rsidRPr="008F1F01" w:rsidRDefault="008F1F01" w:rsidP="008F1F01">
      <w:pPr>
        <w:pStyle w:val="Bibliography"/>
        <w:spacing w:line="480" w:lineRule="auto"/>
      </w:pPr>
      <w:r w:rsidRPr="008F1F01">
        <w:t>[10]</w:t>
      </w:r>
      <w:r w:rsidRPr="008F1F01">
        <w:tab/>
        <w:t>Pawelek KA, Huynh GT, Quinlivan M, Cullinane A, Rong L, Perelson AS. Modeling Within-Host Dynamics of Influenza Virus Infection Including Immune Responses. PLoS Comput Biol 2012;8:e1002588. https://doi.org/10.1371/journal.pcbi.1002588.</w:t>
      </w:r>
    </w:p>
    <w:p w14:paraId="4BA2EA52" w14:textId="77777777" w:rsidR="008F1F01" w:rsidRPr="008F1F01" w:rsidRDefault="008F1F01" w:rsidP="008F1F01">
      <w:pPr>
        <w:pStyle w:val="Bibliography"/>
        <w:spacing w:line="480" w:lineRule="auto"/>
      </w:pPr>
      <w:r w:rsidRPr="008F1F01">
        <w:t>[11]</w:t>
      </w:r>
      <w:r w:rsidRPr="008F1F01">
        <w:tab/>
        <w:t>Saenz RA, Quinlivan M, Elton D, MacRae S, Blunden AS, Mumford JA, et al. Dynamics of Influenza Virus Infection and Pathology. J Virol 2010;84:3974–83. https://doi.org/10.1128/JVI.02078-09.</w:t>
      </w:r>
    </w:p>
    <w:p w14:paraId="44042002" w14:textId="77777777" w:rsidR="008F1F01" w:rsidRPr="008F1F01" w:rsidRDefault="008F1F01" w:rsidP="008F1F01">
      <w:pPr>
        <w:pStyle w:val="Bibliography"/>
        <w:spacing w:line="480" w:lineRule="auto"/>
      </w:pPr>
      <w:r w:rsidRPr="008F1F01">
        <w:t>[12]</w:t>
      </w:r>
      <w:r w:rsidRPr="008F1F01">
        <w:tab/>
        <w:t>Edelstein GE, Boucau J, Uddin R, Marino C, Liew MY, Barry M, et al. SARS-CoV-2 Virologic Rebound With Nirmatrelvir–Ritonavir Therapy: An Observational Study. Ann Intern Med 2023;176:1577–85. https://doi.org/10.7326/M23-1756.</w:t>
      </w:r>
    </w:p>
    <w:p w14:paraId="6D4CCCDB" w14:textId="77777777" w:rsidR="008F1F01" w:rsidRPr="008F1F01" w:rsidRDefault="008F1F01" w:rsidP="008F1F01">
      <w:pPr>
        <w:pStyle w:val="Bibliography"/>
        <w:spacing w:line="480" w:lineRule="auto"/>
      </w:pPr>
      <w:r w:rsidRPr="008F1F01">
        <w:t>[13]</w:t>
      </w:r>
      <w:r w:rsidRPr="008F1F01">
        <w:tab/>
        <w:t>Deo R, Choudhary MC, Moser C, Ritz J, Daar ES, Wohl DA, et al. Symptom and Viral Rebound in Untreated SARS-CoV-2 Infection. Ann Intern Med 2023;176:348–54. https://doi.org/10.7326/M22-2381.</w:t>
      </w:r>
    </w:p>
    <w:p w14:paraId="365BEF7C" w14:textId="77777777" w:rsidR="008F1F01" w:rsidRPr="008F1F01" w:rsidRDefault="008F1F01" w:rsidP="008F1F01">
      <w:pPr>
        <w:pStyle w:val="Bibliography"/>
        <w:spacing w:line="480" w:lineRule="auto"/>
      </w:pPr>
      <w:r w:rsidRPr="008F1F01">
        <w:t>[14]</w:t>
      </w:r>
      <w:r w:rsidRPr="008F1F01">
        <w:tab/>
        <w:t>Wong CKH, Lau KTK, Au ICH, Lau EHY, Poon LLM, Hung IFN, et al. Viral burden rebound in hospitalised patients with COVID-19 receiving oral antivirals in Hong Kong: a population-wide retrospective cohort study. Lancet Infect Dis 2023;23:683–95. https://doi.org/10.1016/S1473-3099(22)00873-8.</w:t>
      </w:r>
    </w:p>
    <w:p w14:paraId="7FFF40AF" w14:textId="77777777" w:rsidR="008F1F01" w:rsidRPr="008F1F01" w:rsidRDefault="008F1F01" w:rsidP="008F1F01">
      <w:pPr>
        <w:pStyle w:val="Bibliography"/>
        <w:spacing w:line="480" w:lineRule="auto"/>
      </w:pPr>
      <w:r w:rsidRPr="008F1F01">
        <w:t>[15]</w:t>
      </w:r>
      <w:r w:rsidRPr="008F1F01">
        <w:tab/>
        <w:t>Anderson AS, Caubel P, Rusnak JM. Nirmatrelvir–Ritonavir and Viral Load Rebound in Covid-19. N Engl J Med 2022;387:1047–9. https://doi.org/10.1056/NEJMc2205944.</w:t>
      </w:r>
    </w:p>
    <w:p w14:paraId="7E617534" w14:textId="77777777" w:rsidR="008F1F01" w:rsidRPr="008F1F01" w:rsidRDefault="008F1F01" w:rsidP="008F1F01">
      <w:pPr>
        <w:pStyle w:val="Bibliography"/>
        <w:spacing w:line="480" w:lineRule="auto"/>
      </w:pPr>
      <w:r w:rsidRPr="008F1F01">
        <w:lastRenderedPageBreak/>
        <w:t>[16]</w:t>
      </w:r>
      <w:r w:rsidRPr="008F1F01">
        <w:tab/>
        <w:t>Wong GL-H, Yip TC-F, Lai MS-M, Wong VW-S, Hui DS-C, Lui GC-Y. Incidence of Viral Rebound After Treatment With Nirmatrelvir-Ritonavir and Molnupiravir. JAMA Netw Open 2022;5:e2245086. https://doi.org/10.1001/jamanetworkopen.2022.45086.</w:t>
      </w:r>
    </w:p>
    <w:p w14:paraId="7BDA4100" w14:textId="77777777" w:rsidR="008F1F01" w:rsidRPr="008F1F01" w:rsidRDefault="008F1F01" w:rsidP="008F1F01">
      <w:pPr>
        <w:pStyle w:val="Bibliography"/>
        <w:spacing w:line="480" w:lineRule="auto"/>
      </w:pPr>
      <w:r w:rsidRPr="008F1F01">
        <w:t>[17]</w:t>
      </w:r>
      <w:r w:rsidRPr="008F1F01">
        <w:tab/>
        <w:t>Pandit JA, Radin JM, Chiang DC, Spencer EG, Pawelek JB, Diwan M, et al. The Coronavirus Disease 2019 Rebound Study: A Prospective Cohort Study to Evaluate Viral and Symptom Rebound Differences in Participants Treated With Nirmatrelvir Plus Ritonavir Versus Untreated Controls. Clin Infect Dis 2023;77:25–31. https://doi.org/10.1093/cid/ciad102.</w:t>
      </w:r>
    </w:p>
    <w:p w14:paraId="7EFC999A" w14:textId="77777777" w:rsidR="008F1F01" w:rsidRPr="008F1F01" w:rsidRDefault="008F1F01" w:rsidP="008F1F01">
      <w:pPr>
        <w:pStyle w:val="Bibliography"/>
        <w:spacing w:line="480" w:lineRule="auto"/>
      </w:pPr>
      <w:r w:rsidRPr="008F1F01">
        <w:t>[18]</w:t>
      </w:r>
      <w:r w:rsidRPr="008F1F01">
        <w:tab/>
        <w:t>Dai EY, Lee KA, Nathanson AB, Leonelli AT, Petros BA, Brock-Fisher T, et al. Viral Kinetics of Severe Acute Respiratory Syndrome Coronavirus 2 (SARS-CoV-2) Omicron Infection in mRNA-Vaccinated Individuals Treated and Not Treated with Nirmatrelvir-Ritonavir. Infectious Diseases (except HIV/AIDS); 2022. https://doi.org/10.1101/2022.08.04.22278378.</w:t>
      </w:r>
    </w:p>
    <w:p w14:paraId="3B9DABD8" w14:textId="77777777" w:rsidR="008F1F01" w:rsidRPr="008F1F01" w:rsidRDefault="008F1F01" w:rsidP="008F1F01">
      <w:pPr>
        <w:pStyle w:val="Bibliography"/>
        <w:spacing w:line="480" w:lineRule="auto"/>
      </w:pPr>
      <w:r w:rsidRPr="008F1F01">
        <w:t>[19]</w:t>
      </w:r>
      <w:r w:rsidRPr="008F1F01">
        <w:tab/>
        <w:t>Hay JA, Kissler SM, Fauver JR, Mack C, Tai CG, Samant RM, et al. Quantifying the impact of immune history and variant on SARS-CoV-2 viral kinetics and infection rebound: A retrospective cohort study. eLife 2022;11:e81849. https://doi.org/10.7554/eLife.81849.</w:t>
      </w:r>
    </w:p>
    <w:p w14:paraId="2632E31C" w14:textId="7DC32DA4" w:rsidR="00B9440A" w:rsidRPr="002423FE" w:rsidRDefault="00F85591" w:rsidP="008F1F01">
      <w:pPr>
        <w:spacing w:line="480" w:lineRule="auto"/>
        <w:rPr>
          <w:szCs w:val="24"/>
        </w:rPr>
      </w:pPr>
      <w:r>
        <w:rPr>
          <w:bCs/>
          <w:szCs w:val="24"/>
        </w:rPr>
        <w:fldChar w:fldCharType="end"/>
      </w:r>
    </w:p>
    <w:sectPr w:rsidR="00B9440A" w:rsidRPr="002423FE" w:rsidSect="000500E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957332" w14:textId="77777777" w:rsidR="0093441F" w:rsidRDefault="0093441F">
      <w:r>
        <w:separator/>
      </w:r>
    </w:p>
  </w:endnote>
  <w:endnote w:type="continuationSeparator" w:id="0">
    <w:p w14:paraId="4F333AEC" w14:textId="77777777" w:rsidR="0093441F" w:rsidRDefault="009344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58EA3E" w14:textId="001CAF8D" w:rsidR="0093441F" w:rsidRDefault="0093441F">
    <w:pPr>
      <w:pStyle w:val="Footer"/>
      <w:jc w:val="right"/>
    </w:pPr>
    <w:r>
      <w:fldChar w:fldCharType="begin"/>
    </w:r>
    <w:r>
      <w:instrText xml:space="preserve"> PAGE   \* MERGEFORMAT </w:instrText>
    </w:r>
    <w:r>
      <w:fldChar w:fldCharType="separate"/>
    </w:r>
    <w:r w:rsidR="00F52D79">
      <w:rPr>
        <w:noProof/>
      </w:rPr>
      <w:t>24</w:t>
    </w:r>
    <w:r>
      <w:fldChar w:fldCharType="end"/>
    </w:r>
  </w:p>
  <w:p w14:paraId="211F3547" w14:textId="77777777" w:rsidR="0093441F" w:rsidRDefault="009344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011D59" w14:textId="77777777" w:rsidR="0093441F" w:rsidRDefault="0093441F">
      <w:r>
        <w:separator/>
      </w:r>
    </w:p>
  </w:footnote>
  <w:footnote w:type="continuationSeparator" w:id="0">
    <w:p w14:paraId="46002130" w14:textId="77777777" w:rsidR="0093441F" w:rsidRDefault="009344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501F95" w14:textId="77777777" w:rsidR="0093441F" w:rsidRPr="005001AC" w:rsidRDefault="0093441F" w:rsidP="005001AC">
    <w:pPr>
      <w:jc w:val="right"/>
      <w:rPr>
        <w:sz w:val="20"/>
      </w:rPr>
    </w:pPr>
  </w:p>
  <w:p w14:paraId="3CD866EE" w14:textId="77777777" w:rsidR="0093441F" w:rsidRDefault="0093441F"/>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3E9A098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98CFF0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1D94376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C8CF8D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BE508C2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BDA3A4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F6ED8A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406D81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8E0500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FE4E81E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7D23FAD"/>
    <w:multiLevelType w:val="hybridMultilevel"/>
    <w:tmpl w:val="D272FE90"/>
    <w:lvl w:ilvl="0" w:tplc="703E5E96">
      <w:start w:val="1"/>
      <w:numFmt w:val="decimal"/>
      <w:lvlText w:val="%1."/>
      <w:lvlJc w:val="left"/>
      <w:pPr>
        <w:ind w:left="720" w:hanging="360"/>
      </w:pPr>
      <w:rPr>
        <w:rFonts w:hint="default"/>
        <w:b/>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98026E"/>
    <w:multiLevelType w:val="hybridMultilevel"/>
    <w:tmpl w:val="969C8DE8"/>
    <w:lvl w:ilvl="0" w:tplc="8C96CB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stylePaneSortMethod w:val="0000"/>
  <w:doNotTrackMoves/>
  <w:doNotTrackFormatting/>
  <w:defaultTabStop w:val="720"/>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030F"/>
    <w:rsid w:val="00002842"/>
    <w:rsid w:val="00003B2E"/>
    <w:rsid w:val="00005D40"/>
    <w:rsid w:val="0001000F"/>
    <w:rsid w:val="000101B0"/>
    <w:rsid w:val="0001505C"/>
    <w:rsid w:val="00015F74"/>
    <w:rsid w:val="000163F0"/>
    <w:rsid w:val="0002055B"/>
    <w:rsid w:val="0003075C"/>
    <w:rsid w:val="00031282"/>
    <w:rsid w:val="00036CD6"/>
    <w:rsid w:val="000371E8"/>
    <w:rsid w:val="00037412"/>
    <w:rsid w:val="00045EBE"/>
    <w:rsid w:val="000500B1"/>
    <w:rsid w:val="000500EA"/>
    <w:rsid w:val="00054136"/>
    <w:rsid w:val="000657EE"/>
    <w:rsid w:val="00065EBD"/>
    <w:rsid w:val="0006796E"/>
    <w:rsid w:val="000747D4"/>
    <w:rsid w:val="000810ED"/>
    <w:rsid w:val="00082C31"/>
    <w:rsid w:val="00083B44"/>
    <w:rsid w:val="0008485F"/>
    <w:rsid w:val="000850DC"/>
    <w:rsid w:val="00085F84"/>
    <w:rsid w:val="000951AE"/>
    <w:rsid w:val="0009759F"/>
    <w:rsid w:val="000B65FF"/>
    <w:rsid w:val="000B7451"/>
    <w:rsid w:val="000B74B1"/>
    <w:rsid w:val="000C043F"/>
    <w:rsid w:val="000C2771"/>
    <w:rsid w:val="000C643F"/>
    <w:rsid w:val="000D3163"/>
    <w:rsid w:val="000D3287"/>
    <w:rsid w:val="000D46F4"/>
    <w:rsid w:val="000E0F6C"/>
    <w:rsid w:val="000E39E3"/>
    <w:rsid w:val="000E48DA"/>
    <w:rsid w:val="000E4F09"/>
    <w:rsid w:val="000F0DCE"/>
    <w:rsid w:val="000F6BE3"/>
    <w:rsid w:val="00104A09"/>
    <w:rsid w:val="00105AE9"/>
    <w:rsid w:val="00105FB6"/>
    <w:rsid w:val="001114F7"/>
    <w:rsid w:val="00112C5B"/>
    <w:rsid w:val="00114193"/>
    <w:rsid w:val="00115A38"/>
    <w:rsid w:val="0011687B"/>
    <w:rsid w:val="00121950"/>
    <w:rsid w:val="00124469"/>
    <w:rsid w:val="00124F82"/>
    <w:rsid w:val="00126985"/>
    <w:rsid w:val="00127EBC"/>
    <w:rsid w:val="00130551"/>
    <w:rsid w:val="0013618C"/>
    <w:rsid w:val="00136CD6"/>
    <w:rsid w:val="00140EED"/>
    <w:rsid w:val="00143E18"/>
    <w:rsid w:val="0014508D"/>
    <w:rsid w:val="001521E8"/>
    <w:rsid w:val="00156F13"/>
    <w:rsid w:val="00157C12"/>
    <w:rsid w:val="0016337A"/>
    <w:rsid w:val="00164269"/>
    <w:rsid w:val="0016563A"/>
    <w:rsid w:val="00166F48"/>
    <w:rsid w:val="001731E9"/>
    <w:rsid w:val="00174476"/>
    <w:rsid w:val="001763B6"/>
    <w:rsid w:val="001769BB"/>
    <w:rsid w:val="001819C0"/>
    <w:rsid w:val="00183643"/>
    <w:rsid w:val="00184138"/>
    <w:rsid w:val="001A191F"/>
    <w:rsid w:val="001A1BDE"/>
    <w:rsid w:val="001A396A"/>
    <w:rsid w:val="001A48A9"/>
    <w:rsid w:val="001A54FB"/>
    <w:rsid w:val="001A5A03"/>
    <w:rsid w:val="001B06DB"/>
    <w:rsid w:val="001B3FD0"/>
    <w:rsid w:val="001B45BB"/>
    <w:rsid w:val="001C3A28"/>
    <w:rsid w:val="001D0000"/>
    <w:rsid w:val="001D70AA"/>
    <w:rsid w:val="001E2388"/>
    <w:rsid w:val="001E2C16"/>
    <w:rsid w:val="001E6E67"/>
    <w:rsid w:val="001F0205"/>
    <w:rsid w:val="001F0876"/>
    <w:rsid w:val="001F167C"/>
    <w:rsid w:val="001F5E91"/>
    <w:rsid w:val="00200675"/>
    <w:rsid w:val="002014DE"/>
    <w:rsid w:val="00201B36"/>
    <w:rsid w:val="002026AB"/>
    <w:rsid w:val="00203CBD"/>
    <w:rsid w:val="002077B9"/>
    <w:rsid w:val="00220747"/>
    <w:rsid w:val="002228E4"/>
    <w:rsid w:val="00231BF8"/>
    <w:rsid w:val="0023278C"/>
    <w:rsid w:val="0023332B"/>
    <w:rsid w:val="00233910"/>
    <w:rsid w:val="00236214"/>
    <w:rsid w:val="002423FE"/>
    <w:rsid w:val="002429EA"/>
    <w:rsid w:val="00243238"/>
    <w:rsid w:val="00251D49"/>
    <w:rsid w:val="00252056"/>
    <w:rsid w:val="00252154"/>
    <w:rsid w:val="00257624"/>
    <w:rsid w:val="00257B19"/>
    <w:rsid w:val="002600BE"/>
    <w:rsid w:val="00262D72"/>
    <w:rsid w:val="00263E4B"/>
    <w:rsid w:val="00265840"/>
    <w:rsid w:val="00272602"/>
    <w:rsid w:val="00276162"/>
    <w:rsid w:val="00280812"/>
    <w:rsid w:val="0028179F"/>
    <w:rsid w:val="0028761C"/>
    <w:rsid w:val="00294D59"/>
    <w:rsid w:val="00294FBB"/>
    <w:rsid w:val="0029759C"/>
    <w:rsid w:val="00297C46"/>
    <w:rsid w:val="002A080A"/>
    <w:rsid w:val="002A0847"/>
    <w:rsid w:val="002A7CB4"/>
    <w:rsid w:val="002B01E7"/>
    <w:rsid w:val="002B5804"/>
    <w:rsid w:val="002B5D4D"/>
    <w:rsid w:val="002B79AE"/>
    <w:rsid w:val="002B7A68"/>
    <w:rsid w:val="002C030F"/>
    <w:rsid w:val="002C5C23"/>
    <w:rsid w:val="002D64D1"/>
    <w:rsid w:val="002E67B6"/>
    <w:rsid w:val="002E7773"/>
    <w:rsid w:val="002F2880"/>
    <w:rsid w:val="003113CB"/>
    <w:rsid w:val="003140F1"/>
    <w:rsid w:val="003227A1"/>
    <w:rsid w:val="00331D75"/>
    <w:rsid w:val="00332ACF"/>
    <w:rsid w:val="00334626"/>
    <w:rsid w:val="0033483E"/>
    <w:rsid w:val="0033619C"/>
    <w:rsid w:val="00345364"/>
    <w:rsid w:val="00347A23"/>
    <w:rsid w:val="00355362"/>
    <w:rsid w:val="00357C95"/>
    <w:rsid w:val="00360945"/>
    <w:rsid w:val="003639F0"/>
    <w:rsid w:val="00363E44"/>
    <w:rsid w:val="0036549E"/>
    <w:rsid w:val="00366DB3"/>
    <w:rsid w:val="00370769"/>
    <w:rsid w:val="00371798"/>
    <w:rsid w:val="00375D39"/>
    <w:rsid w:val="003801C6"/>
    <w:rsid w:val="00380842"/>
    <w:rsid w:val="00380D99"/>
    <w:rsid w:val="00387AF7"/>
    <w:rsid w:val="00395E86"/>
    <w:rsid w:val="003973D4"/>
    <w:rsid w:val="003A0DBA"/>
    <w:rsid w:val="003A2241"/>
    <w:rsid w:val="003A2FD8"/>
    <w:rsid w:val="003A52E3"/>
    <w:rsid w:val="003B348E"/>
    <w:rsid w:val="003B404B"/>
    <w:rsid w:val="003B40E6"/>
    <w:rsid w:val="003B5435"/>
    <w:rsid w:val="003B5CBC"/>
    <w:rsid w:val="003C1147"/>
    <w:rsid w:val="003C27CD"/>
    <w:rsid w:val="003C304E"/>
    <w:rsid w:val="003C37F8"/>
    <w:rsid w:val="003C3E22"/>
    <w:rsid w:val="003C3F2E"/>
    <w:rsid w:val="003C78CC"/>
    <w:rsid w:val="003D48A8"/>
    <w:rsid w:val="003D494A"/>
    <w:rsid w:val="003E348B"/>
    <w:rsid w:val="003E6816"/>
    <w:rsid w:val="003E74FB"/>
    <w:rsid w:val="003F37F3"/>
    <w:rsid w:val="003F4BAE"/>
    <w:rsid w:val="003F5D9E"/>
    <w:rsid w:val="003F6E14"/>
    <w:rsid w:val="00402F48"/>
    <w:rsid w:val="00403D2C"/>
    <w:rsid w:val="00405336"/>
    <w:rsid w:val="00407FCC"/>
    <w:rsid w:val="0041304C"/>
    <w:rsid w:val="00414A1E"/>
    <w:rsid w:val="00416806"/>
    <w:rsid w:val="00416C2F"/>
    <w:rsid w:val="0042003A"/>
    <w:rsid w:val="00423D78"/>
    <w:rsid w:val="004243C8"/>
    <w:rsid w:val="00426868"/>
    <w:rsid w:val="004276B5"/>
    <w:rsid w:val="004353AE"/>
    <w:rsid w:val="00437B14"/>
    <w:rsid w:val="00445045"/>
    <w:rsid w:val="0045596D"/>
    <w:rsid w:val="004571D5"/>
    <w:rsid w:val="0045729F"/>
    <w:rsid w:val="004578E0"/>
    <w:rsid w:val="004579E3"/>
    <w:rsid w:val="004601E7"/>
    <w:rsid w:val="00461D81"/>
    <w:rsid w:val="0046356B"/>
    <w:rsid w:val="00477182"/>
    <w:rsid w:val="004779CB"/>
    <w:rsid w:val="004814FF"/>
    <w:rsid w:val="00483237"/>
    <w:rsid w:val="00491386"/>
    <w:rsid w:val="00491E47"/>
    <w:rsid w:val="004945F1"/>
    <w:rsid w:val="004A0710"/>
    <w:rsid w:val="004A344E"/>
    <w:rsid w:val="004A40F9"/>
    <w:rsid w:val="004B266B"/>
    <w:rsid w:val="004B5E41"/>
    <w:rsid w:val="004C23C4"/>
    <w:rsid w:val="004C4030"/>
    <w:rsid w:val="004C54F0"/>
    <w:rsid w:val="004D0041"/>
    <w:rsid w:val="004D27C0"/>
    <w:rsid w:val="004D4B9A"/>
    <w:rsid w:val="004D652D"/>
    <w:rsid w:val="004D6891"/>
    <w:rsid w:val="004D7C38"/>
    <w:rsid w:val="004E06DE"/>
    <w:rsid w:val="004E38AC"/>
    <w:rsid w:val="004E42D8"/>
    <w:rsid w:val="004E7BA2"/>
    <w:rsid w:val="004F0811"/>
    <w:rsid w:val="004F2ECE"/>
    <w:rsid w:val="004F5059"/>
    <w:rsid w:val="004F6E27"/>
    <w:rsid w:val="004F7455"/>
    <w:rsid w:val="004F7EDF"/>
    <w:rsid w:val="005001AC"/>
    <w:rsid w:val="005020FC"/>
    <w:rsid w:val="00510394"/>
    <w:rsid w:val="005106EE"/>
    <w:rsid w:val="00511A44"/>
    <w:rsid w:val="00511BD8"/>
    <w:rsid w:val="00514A1E"/>
    <w:rsid w:val="0051647E"/>
    <w:rsid w:val="005202E4"/>
    <w:rsid w:val="00525289"/>
    <w:rsid w:val="00527D71"/>
    <w:rsid w:val="005416D6"/>
    <w:rsid w:val="005520A8"/>
    <w:rsid w:val="0055325B"/>
    <w:rsid w:val="00554340"/>
    <w:rsid w:val="005607DD"/>
    <w:rsid w:val="00564BE4"/>
    <w:rsid w:val="00565AA5"/>
    <w:rsid w:val="00565B6E"/>
    <w:rsid w:val="00565FFF"/>
    <w:rsid w:val="005660C8"/>
    <w:rsid w:val="00571030"/>
    <w:rsid w:val="00581B43"/>
    <w:rsid w:val="00581F1D"/>
    <w:rsid w:val="0058450D"/>
    <w:rsid w:val="005902AD"/>
    <w:rsid w:val="00593E48"/>
    <w:rsid w:val="00594B50"/>
    <w:rsid w:val="005A1A42"/>
    <w:rsid w:val="005A558C"/>
    <w:rsid w:val="005A61BA"/>
    <w:rsid w:val="005B28ED"/>
    <w:rsid w:val="005B67DF"/>
    <w:rsid w:val="005B7577"/>
    <w:rsid w:val="005C1377"/>
    <w:rsid w:val="005C3DC5"/>
    <w:rsid w:val="005C5C45"/>
    <w:rsid w:val="005C7410"/>
    <w:rsid w:val="005D02A2"/>
    <w:rsid w:val="005D1315"/>
    <w:rsid w:val="005D49FC"/>
    <w:rsid w:val="005D6B62"/>
    <w:rsid w:val="005E2473"/>
    <w:rsid w:val="005E28F8"/>
    <w:rsid w:val="005E43AA"/>
    <w:rsid w:val="005E6513"/>
    <w:rsid w:val="005E6BAB"/>
    <w:rsid w:val="005E6C51"/>
    <w:rsid w:val="005F6EA2"/>
    <w:rsid w:val="0060105B"/>
    <w:rsid w:val="00601BD9"/>
    <w:rsid w:val="0060210E"/>
    <w:rsid w:val="00610B83"/>
    <w:rsid w:val="00615127"/>
    <w:rsid w:val="00615BF7"/>
    <w:rsid w:val="00620554"/>
    <w:rsid w:val="00625E2B"/>
    <w:rsid w:val="00627A1E"/>
    <w:rsid w:val="00630499"/>
    <w:rsid w:val="006317FF"/>
    <w:rsid w:val="00633351"/>
    <w:rsid w:val="006357F6"/>
    <w:rsid w:val="006427AC"/>
    <w:rsid w:val="006462C5"/>
    <w:rsid w:val="00651114"/>
    <w:rsid w:val="006511D3"/>
    <w:rsid w:val="006527E8"/>
    <w:rsid w:val="006565FE"/>
    <w:rsid w:val="00664560"/>
    <w:rsid w:val="00670299"/>
    <w:rsid w:val="00670CF5"/>
    <w:rsid w:val="00672C49"/>
    <w:rsid w:val="0068032D"/>
    <w:rsid w:val="006818A5"/>
    <w:rsid w:val="00687D60"/>
    <w:rsid w:val="00691985"/>
    <w:rsid w:val="006A1B64"/>
    <w:rsid w:val="006A20F7"/>
    <w:rsid w:val="006A24B1"/>
    <w:rsid w:val="006A4AE1"/>
    <w:rsid w:val="006B024D"/>
    <w:rsid w:val="006B268C"/>
    <w:rsid w:val="006C4D84"/>
    <w:rsid w:val="006C67E7"/>
    <w:rsid w:val="006D2A87"/>
    <w:rsid w:val="006D561D"/>
    <w:rsid w:val="006D61B5"/>
    <w:rsid w:val="006E4F21"/>
    <w:rsid w:val="00702A87"/>
    <w:rsid w:val="007051EE"/>
    <w:rsid w:val="007108F5"/>
    <w:rsid w:val="00713E5B"/>
    <w:rsid w:val="007151E0"/>
    <w:rsid w:val="00716BC7"/>
    <w:rsid w:val="007179D5"/>
    <w:rsid w:val="00724073"/>
    <w:rsid w:val="007305A0"/>
    <w:rsid w:val="0073663D"/>
    <w:rsid w:val="007402FC"/>
    <w:rsid w:val="007411A1"/>
    <w:rsid w:val="00743FEE"/>
    <w:rsid w:val="00755B2B"/>
    <w:rsid w:val="00765750"/>
    <w:rsid w:val="00766856"/>
    <w:rsid w:val="007755EA"/>
    <w:rsid w:val="00777D30"/>
    <w:rsid w:val="007842AD"/>
    <w:rsid w:val="00784E98"/>
    <w:rsid w:val="00793072"/>
    <w:rsid w:val="0079326E"/>
    <w:rsid w:val="00794EE6"/>
    <w:rsid w:val="007A0112"/>
    <w:rsid w:val="007A2381"/>
    <w:rsid w:val="007A2F07"/>
    <w:rsid w:val="007A6129"/>
    <w:rsid w:val="007A7147"/>
    <w:rsid w:val="007B0506"/>
    <w:rsid w:val="007B061B"/>
    <w:rsid w:val="007B5F80"/>
    <w:rsid w:val="007C09FE"/>
    <w:rsid w:val="007C4ED8"/>
    <w:rsid w:val="007C5F1F"/>
    <w:rsid w:val="007D0B89"/>
    <w:rsid w:val="007D287C"/>
    <w:rsid w:val="007E4DF4"/>
    <w:rsid w:val="007E6EFC"/>
    <w:rsid w:val="007F33C1"/>
    <w:rsid w:val="00801AEB"/>
    <w:rsid w:val="00807D35"/>
    <w:rsid w:val="0081038D"/>
    <w:rsid w:val="008134B2"/>
    <w:rsid w:val="00813EC5"/>
    <w:rsid w:val="0081424A"/>
    <w:rsid w:val="008218C4"/>
    <w:rsid w:val="00822271"/>
    <w:rsid w:val="00822420"/>
    <w:rsid w:val="00834132"/>
    <w:rsid w:val="0083457E"/>
    <w:rsid w:val="00837FE7"/>
    <w:rsid w:val="00850B7C"/>
    <w:rsid w:val="00852B62"/>
    <w:rsid w:val="008533B5"/>
    <w:rsid w:val="00853F32"/>
    <w:rsid w:val="00864960"/>
    <w:rsid w:val="00866DF3"/>
    <w:rsid w:val="00867A98"/>
    <w:rsid w:val="00870867"/>
    <w:rsid w:val="00874089"/>
    <w:rsid w:val="008758CA"/>
    <w:rsid w:val="00880461"/>
    <w:rsid w:val="008851CC"/>
    <w:rsid w:val="00885C9B"/>
    <w:rsid w:val="00886117"/>
    <w:rsid w:val="008862B5"/>
    <w:rsid w:val="00886A1D"/>
    <w:rsid w:val="008900D0"/>
    <w:rsid w:val="00897BD7"/>
    <w:rsid w:val="008A15B4"/>
    <w:rsid w:val="008A27C0"/>
    <w:rsid w:val="008A507C"/>
    <w:rsid w:val="008A5408"/>
    <w:rsid w:val="008B37EC"/>
    <w:rsid w:val="008B4DBE"/>
    <w:rsid w:val="008C5A86"/>
    <w:rsid w:val="008D064B"/>
    <w:rsid w:val="008D0D35"/>
    <w:rsid w:val="008D24B0"/>
    <w:rsid w:val="008D3B85"/>
    <w:rsid w:val="008D5D2A"/>
    <w:rsid w:val="008E0F44"/>
    <w:rsid w:val="008E6B25"/>
    <w:rsid w:val="008F1BC5"/>
    <w:rsid w:val="008F1F01"/>
    <w:rsid w:val="008F34D4"/>
    <w:rsid w:val="008F4A9D"/>
    <w:rsid w:val="008F5573"/>
    <w:rsid w:val="008F6EEB"/>
    <w:rsid w:val="009032C7"/>
    <w:rsid w:val="00914B63"/>
    <w:rsid w:val="0092598F"/>
    <w:rsid w:val="0092651C"/>
    <w:rsid w:val="0093108C"/>
    <w:rsid w:val="009335F0"/>
    <w:rsid w:val="00933800"/>
    <w:rsid w:val="0093441F"/>
    <w:rsid w:val="00934420"/>
    <w:rsid w:val="0093464D"/>
    <w:rsid w:val="009354F3"/>
    <w:rsid w:val="00937B07"/>
    <w:rsid w:val="009447DC"/>
    <w:rsid w:val="00951D4D"/>
    <w:rsid w:val="00961BA5"/>
    <w:rsid w:val="009705C9"/>
    <w:rsid w:val="009743A9"/>
    <w:rsid w:val="00975228"/>
    <w:rsid w:val="00975837"/>
    <w:rsid w:val="009800A7"/>
    <w:rsid w:val="00984D2E"/>
    <w:rsid w:val="009854EC"/>
    <w:rsid w:val="00995958"/>
    <w:rsid w:val="00996EFE"/>
    <w:rsid w:val="009A0121"/>
    <w:rsid w:val="009A5287"/>
    <w:rsid w:val="009B1BB7"/>
    <w:rsid w:val="009B2AC5"/>
    <w:rsid w:val="009B7984"/>
    <w:rsid w:val="009C02A4"/>
    <w:rsid w:val="009C1DF8"/>
    <w:rsid w:val="009D0247"/>
    <w:rsid w:val="009D1417"/>
    <w:rsid w:val="009D55A0"/>
    <w:rsid w:val="009D7471"/>
    <w:rsid w:val="009E295E"/>
    <w:rsid w:val="009E6155"/>
    <w:rsid w:val="009F04B8"/>
    <w:rsid w:val="009F2A67"/>
    <w:rsid w:val="009F499D"/>
    <w:rsid w:val="009F4BED"/>
    <w:rsid w:val="009F5EFF"/>
    <w:rsid w:val="009F7D93"/>
    <w:rsid w:val="00A1202B"/>
    <w:rsid w:val="00A1389D"/>
    <w:rsid w:val="00A17CC1"/>
    <w:rsid w:val="00A17F17"/>
    <w:rsid w:val="00A22BB7"/>
    <w:rsid w:val="00A25B2A"/>
    <w:rsid w:val="00A25D2C"/>
    <w:rsid w:val="00A25EF5"/>
    <w:rsid w:val="00A260E7"/>
    <w:rsid w:val="00A27D42"/>
    <w:rsid w:val="00A27E37"/>
    <w:rsid w:val="00A30377"/>
    <w:rsid w:val="00A30734"/>
    <w:rsid w:val="00A32BD5"/>
    <w:rsid w:val="00A3403B"/>
    <w:rsid w:val="00A42054"/>
    <w:rsid w:val="00A4228C"/>
    <w:rsid w:val="00A51A12"/>
    <w:rsid w:val="00A51BE8"/>
    <w:rsid w:val="00A627D4"/>
    <w:rsid w:val="00A62FC7"/>
    <w:rsid w:val="00A6486A"/>
    <w:rsid w:val="00A66FBF"/>
    <w:rsid w:val="00A67757"/>
    <w:rsid w:val="00A74A38"/>
    <w:rsid w:val="00A74DA2"/>
    <w:rsid w:val="00A74EAA"/>
    <w:rsid w:val="00A77CBD"/>
    <w:rsid w:val="00A91177"/>
    <w:rsid w:val="00A9501D"/>
    <w:rsid w:val="00A95C18"/>
    <w:rsid w:val="00A9768D"/>
    <w:rsid w:val="00AA0A39"/>
    <w:rsid w:val="00AA3716"/>
    <w:rsid w:val="00AA79A9"/>
    <w:rsid w:val="00AB399E"/>
    <w:rsid w:val="00AB4C25"/>
    <w:rsid w:val="00AB729D"/>
    <w:rsid w:val="00AB7565"/>
    <w:rsid w:val="00AC1FBC"/>
    <w:rsid w:val="00AC59D0"/>
    <w:rsid w:val="00AD0AC7"/>
    <w:rsid w:val="00AD16B1"/>
    <w:rsid w:val="00AD194C"/>
    <w:rsid w:val="00AD22B3"/>
    <w:rsid w:val="00AD499C"/>
    <w:rsid w:val="00AE1F55"/>
    <w:rsid w:val="00AE544C"/>
    <w:rsid w:val="00AE6A35"/>
    <w:rsid w:val="00AF352C"/>
    <w:rsid w:val="00AF3CB6"/>
    <w:rsid w:val="00AF7594"/>
    <w:rsid w:val="00AF7DA0"/>
    <w:rsid w:val="00B0071D"/>
    <w:rsid w:val="00B07D12"/>
    <w:rsid w:val="00B20A8C"/>
    <w:rsid w:val="00B2795F"/>
    <w:rsid w:val="00B27BA9"/>
    <w:rsid w:val="00B3186E"/>
    <w:rsid w:val="00B33917"/>
    <w:rsid w:val="00B36134"/>
    <w:rsid w:val="00B36869"/>
    <w:rsid w:val="00B369EE"/>
    <w:rsid w:val="00B37C8E"/>
    <w:rsid w:val="00B43B31"/>
    <w:rsid w:val="00B449CE"/>
    <w:rsid w:val="00B463A2"/>
    <w:rsid w:val="00B47CFA"/>
    <w:rsid w:val="00B51AEA"/>
    <w:rsid w:val="00B57F00"/>
    <w:rsid w:val="00B60BD3"/>
    <w:rsid w:val="00B65DFE"/>
    <w:rsid w:val="00B7319B"/>
    <w:rsid w:val="00B77B2A"/>
    <w:rsid w:val="00B81E6A"/>
    <w:rsid w:val="00B82C22"/>
    <w:rsid w:val="00B834BE"/>
    <w:rsid w:val="00B83BC4"/>
    <w:rsid w:val="00B8425A"/>
    <w:rsid w:val="00B916A6"/>
    <w:rsid w:val="00B93DBA"/>
    <w:rsid w:val="00B9440A"/>
    <w:rsid w:val="00B972FB"/>
    <w:rsid w:val="00BA6AA7"/>
    <w:rsid w:val="00BB2D2A"/>
    <w:rsid w:val="00BB46B9"/>
    <w:rsid w:val="00BC1B2C"/>
    <w:rsid w:val="00BC3E04"/>
    <w:rsid w:val="00BC4854"/>
    <w:rsid w:val="00BC54FB"/>
    <w:rsid w:val="00BC6C81"/>
    <w:rsid w:val="00BC7775"/>
    <w:rsid w:val="00BD01E5"/>
    <w:rsid w:val="00BD0550"/>
    <w:rsid w:val="00BD2F72"/>
    <w:rsid w:val="00BD5590"/>
    <w:rsid w:val="00BD58CF"/>
    <w:rsid w:val="00BE54AB"/>
    <w:rsid w:val="00BF0C92"/>
    <w:rsid w:val="00BF1C68"/>
    <w:rsid w:val="00C03675"/>
    <w:rsid w:val="00C0441D"/>
    <w:rsid w:val="00C04C06"/>
    <w:rsid w:val="00C04CC1"/>
    <w:rsid w:val="00C058B7"/>
    <w:rsid w:val="00C06DD1"/>
    <w:rsid w:val="00C1621D"/>
    <w:rsid w:val="00C17B4B"/>
    <w:rsid w:val="00C2141A"/>
    <w:rsid w:val="00C22181"/>
    <w:rsid w:val="00C22BC3"/>
    <w:rsid w:val="00C23A46"/>
    <w:rsid w:val="00C24323"/>
    <w:rsid w:val="00C359BA"/>
    <w:rsid w:val="00C37041"/>
    <w:rsid w:val="00C408FF"/>
    <w:rsid w:val="00C4096C"/>
    <w:rsid w:val="00C4154A"/>
    <w:rsid w:val="00C41917"/>
    <w:rsid w:val="00C44B5D"/>
    <w:rsid w:val="00C456EA"/>
    <w:rsid w:val="00C457F5"/>
    <w:rsid w:val="00C46930"/>
    <w:rsid w:val="00C50C6D"/>
    <w:rsid w:val="00C523FC"/>
    <w:rsid w:val="00C525E6"/>
    <w:rsid w:val="00C573EE"/>
    <w:rsid w:val="00C600D9"/>
    <w:rsid w:val="00C60AA7"/>
    <w:rsid w:val="00C63E81"/>
    <w:rsid w:val="00C722E4"/>
    <w:rsid w:val="00C72AB6"/>
    <w:rsid w:val="00C76061"/>
    <w:rsid w:val="00C8506C"/>
    <w:rsid w:val="00C8599C"/>
    <w:rsid w:val="00C8771C"/>
    <w:rsid w:val="00C87DC5"/>
    <w:rsid w:val="00C90BF1"/>
    <w:rsid w:val="00C92B22"/>
    <w:rsid w:val="00C936F1"/>
    <w:rsid w:val="00CA4234"/>
    <w:rsid w:val="00CA47CF"/>
    <w:rsid w:val="00CC1384"/>
    <w:rsid w:val="00CC2D93"/>
    <w:rsid w:val="00CD28C9"/>
    <w:rsid w:val="00CD3128"/>
    <w:rsid w:val="00CD3720"/>
    <w:rsid w:val="00CD3CDF"/>
    <w:rsid w:val="00CE3E87"/>
    <w:rsid w:val="00CF1848"/>
    <w:rsid w:val="00CF5C2F"/>
    <w:rsid w:val="00D01866"/>
    <w:rsid w:val="00D039FD"/>
    <w:rsid w:val="00D04BCF"/>
    <w:rsid w:val="00D06A02"/>
    <w:rsid w:val="00D0734C"/>
    <w:rsid w:val="00D12C24"/>
    <w:rsid w:val="00D143D9"/>
    <w:rsid w:val="00D1544C"/>
    <w:rsid w:val="00D234E6"/>
    <w:rsid w:val="00D24097"/>
    <w:rsid w:val="00D26499"/>
    <w:rsid w:val="00D26E46"/>
    <w:rsid w:val="00D30EC7"/>
    <w:rsid w:val="00D3167B"/>
    <w:rsid w:val="00D31772"/>
    <w:rsid w:val="00D32950"/>
    <w:rsid w:val="00D33E5B"/>
    <w:rsid w:val="00D35D5B"/>
    <w:rsid w:val="00D360A5"/>
    <w:rsid w:val="00D456D9"/>
    <w:rsid w:val="00D51C7F"/>
    <w:rsid w:val="00D5511B"/>
    <w:rsid w:val="00D63A7F"/>
    <w:rsid w:val="00D64C98"/>
    <w:rsid w:val="00D65075"/>
    <w:rsid w:val="00D662ED"/>
    <w:rsid w:val="00D67504"/>
    <w:rsid w:val="00D72625"/>
    <w:rsid w:val="00D72F95"/>
    <w:rsid w:val="00D766F1"/>
    <w:rsid w:val="00D7766F"/>
    <w:rsid w:val="00D8136B"/>
    <w:rsid w:val="00D82257"/>
    <w:rsid w:val="00D83AF8"/>
    <w:rsid w:val="00D92A09"/>
    <w:rsid w:val="00DA1E75"/>
    <w:rsid w:val="00DA4FEB"/>
    <w:rsid w:val="00DA594E"/>
    <w:rsid w:val="00DA7151"/>
    <w:rsid w:val="00DA7F24"/>
    <w:rsid w:val="00DB1021"/>
    <w:rsid w:val="00DC27F2"/>
    <w:rsid w:val="00DC53AE"/>
    <w:rsid w:val="00DD6C73"/>
    <w:rsid w:val="00DD7469"/>
    <w:rsid w:val="00DD76D5"/>
    <w:rsid w:val="00DE271C"/>
    <w:rsid w:val="00DE437B"/>
    <w:rsid w:val="00DE4B82"/>
    <w:rsid w:val="00DE5C56"/>
    <w:rsid w:val="00DE7301"/>
    <w:rsid w:val="00DF228E"/>
    <w:rsid w:val="00DF4E49"/>
    <w:rsid w:val="00DF7E54"/>
    <w:rsid w:val="00E033E1"/>
    <w:rsid w:val="00E074F7"/>
    <w:rsid w:val="00E146A7"/>
    <w:rsid w:val="00E24A46"/>
    <w:rsid w:val="00E24DC2"/>
    <w:rsid w:val="00E257C8"/>
    <w:rsid w:val="00E25892"/>
    <w:rsid w:val="00E25B44"/>
    <w:rsid w:val="00E32558"/>
    <w:rsid w:val="00E41512"/>
    <w:rsid w:val="00E416EF"/>
    <w:rsid w:val="00E42A07"/>
    <w:rsid w:val="00E4519A"/>
    <w:rsid w:val="00E53259"/>
    <w:rsid w:val="00E552BB"/>
    <w:rsid w:val="00E63B54"/>
    <w:rsid w:val="00E75BB2"/>
    <w:rsid w:val="00E84FAC"/>
    <w:rsid w:val="00E853D5"/>
    <w:rsid w:val="00E86319"/>
    <w:rsid w:val="00E87511"/>
    <w:rsid w:val="00E91573"/>
    <w:rsid w:val="00E926F5"/>
    <w:rsid w:val="00E9699C"/>
    <w:rsid w:val="00E97215"/>
    <w:rsid w:val="00E9773B"/>
    <w:rsid w:val="00EA15C6"/>
    <w:rsid w:val="00EA3223"/>
    <w:rsid w:val="00EA4CF4"/>
    <w:rsid w:val="00EA63A8"/>
    <w:rsid w:val="00EA6F42"/>
    <w:rsid w:val="00EA7744"/>
    <w:rsid w:val="00EB0F3D"/>
    <w:rsid w:val="00EC13A3"/>
    <w:rsid w:val="00EC36AB"/>
    <w:rsid w:val="00EC4DEF"/>
    <w:rsid w:val="00EC6E9D"/>
    <w:rsid w:val="00EC7C85"/>
    <w:rsid w:val="00EC7D00"/>
    <w:rsid w:val="00ED770E"/>
    <w:rsid w:val="00EF3924"/>
    <w:rsid w:val="00EF46C2"/>
    <w:rsid w:val="00F034D4"/>
    <w:rsid w:val="00F06C9C"/>
    <w:rsid w:val="00F10CA0"/>
    <w:rsid w:val="00F125EE"/>
    <w:rsid w:val="00F12E98"/>
    <w:rsid w:val="00F15BB4"/>
    <w:rsid w:val="00F20256"/>
    <w:rsid w:val="00F22029"/>
    <w:rsid w:val="00F32C36"/>
    <w:rsid w:val="00F35011"/>
    <w:rsid w:val="00F3564C"/>
    <w:rsid w:val="00F415BE"/>
    <w:rsid w:val="00F4427B"/>
    <w:rsid w:val="00F45A24"/>
    <w:rsid w:val="00F5091C"/>
    <w:rsid w:val="00F515FB"/>
    <w:rsid w:val="00F52D79"/>
    <w:rsid w:val="00F5358F"/>
    <w:rsid w:val="00F5621C"/>
    <w:rsid w:val="00F57F4C"/>
    <w:rsid w:val="00F60BCE"/>
    <w:rsid w:val="00F62060"/>
    <w:rsid w:val="00F62A9A"/>
    <w:rsid w:val="00F630EA"/>
    <w:rsid w:val="00F66433"/>
    <w:rsid w:val="00F7007E"/>
    <w:rsid w:val="00F73193"/>
    <w:rsid w:val="00F74F95"/>
    <w:rsid w:val="00F76AEB"/>
    <w:rsid w:val="00F80705"/>
    <w:rsid w:val="00F81881"/>
    <w:rsid w:val="00F84BD9"/>
    <w:rsid w:val="00F85591"/>
    <w:rsid w:val="00F92BC4"/>
    <w:rsid w:val="00FA1481"/>
    <w:rsid w:val="00FA1997"/>
    <w:rsid w:val="00FA72EF"/>
    <w:rsid w:val="00FB0F6B"/>
    <w:rsid w:val="00FB2580"/>
    <w:rsid w:val="00FB4958"/>
    <w:rsid w:val="00FC59B0"/>
    <w:rsid w:val="00FD69FD"/>
    <w:rsid w:val="00FE097C"/>
    <w:rsid w:val="00FE4AB1"/>
    <w:rsid w:val="00FF04E3"/>
    <w:rsid w:val="00FF1BE9"/>
    <w:rsid w:val="00FF3EC1"/>
    <w:rsid w:val="00FF52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C597622"/>
  <w15:docId w15:val="{EAC22EA6-1BB9-493A-BA9A-8FFD465DAC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qFormat="1"/>
    <w:lsdException w:name="Emphasis" w:semiHidden="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30EA"/>
    <w:rPr>
      <w:sz w:val="24"/>
    </w:rPr>
  </w:style>
  <w:style w:type="paragraph" w:styleId="Heading1">
    <w:name w:val="heading 1"/>
    <w:basedOn w:val="Normal"/>
    <w:next w:val="Normal"/>
    <w:link w:val="Heading1Char"/>
    <w:semiHidden/>
    <w:qFormat/>
    <w:rsid w:val="00B43B31"/>
    <w:pPr>
      <w:keepNext/>
      <w:spacing w:before="240" w:after="60"/>
      <w:outlineLvl w:val="0"/>
    </w:pPr>
    <w:rPr>
      <w:b/>
      <w:bCs/>
      <w:kern w:val="32"/>
      <w:szCs w:val="24"/>
    </w:rPr>
  </w:style>
  <w:style w:type="paragraph" w:styleId="Heading2">
    <w:name w:val="heading 2"/>
    <w:basedOn w:val="Normal"/>
    <w:next w:val="Normal"/>
    <w:link w:val="Heading2Char"/>
    <w:semiHidden/>
    <w:qFormat/>
    <w:rsid w:val="007411A1"/>
    <w:pPr>
      <w:keepNext/>
      <w:spacing w:before="240" w:after="60"/>
      <w:outlineLvl w:val="1"/>
    </w:pPr>
    <w:rPr>
      <w:rFonts w:ascii="Cambria" w:hAnsi="Cambria"/>
      <w:b/>
      <w:bCs/>
      <w:i/>
      <w:iCs/>
      <w:sz w:val="28"/>
      <w:szCs w:val="28"/>
    </w:rPr>
  </w:style>
  <w:style w:type="paragraph" w:styleId="Heading3">
    <w:name w:val="heading 3"/>
    <w:basedOn w:val="Normal"/>
    <w:next w:val="Normal"/>
    <w:semiHidden/>
    <w:qFormat/>
    <w:rsid w:val="00C600D9"/>
    <w:pPr>
      <w:keepNext/>
      <w:spacing w:line="480" w:lineRule="auto"/>
      <w:outlineLvl w:val="2"/>
    </w:pPr>
    <w:rPr>
      <w:rFonts w:ascii="Times" w:eastAsia="Times" w:hAnsi="Times"/>
      <w:b/>
    </w:rPr>
  </w:style>
  <w:style w:type="paragraph" w:styleId="Heading4">
    <w:name w:val="heading 4"/>
    <w:basedOn w:val="Normal"/>
    <w:next w:val="Normal"/>
    <w:semiHidden/>
    <w:qFormat/>
    <w:rsid w:val="00C600D9"/>
    <w:pPr>
      <w:keepNext/>
      <w:spacing w:line="480" w:lineRule="auto"/>
      <w:outlineLvl w:val="3"/>
    </w:pPr>
    <w:rPr>
      <w:rFonts w:ascii="Times" w:hAnsi="Times"/>
      <w:b/>
      <w:color w:val="0000FF"/>
      <w:sz w:val="44"/>
    </w:rPr>
  </w:style>
  <w:style w:type="paragraph" w:styleId="Heading5">
    <w:name w:val="heading 5"/>
    <w:basedOn w:val="Normal"/>
    <w:next w:val="Normal"/>
    <w:link w:val="Heading5Char"/>
    <w:semiHidden/>
    <w:qFormat/>
    <w:rsid w:val="007411A1"/>
    <w:p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qFormat/>
    <w:rsid w:val="007411A1"/>
    <w:pPr>
      <w:spacing w:before="240" w:after="60"/>
      <w:outlineLvl w:val="5"/>
    </w:pPr>
    <w:rPr>
      <w:rFonts w:ascii="Calibri" w:hAnsi="Calibri"/>
      <w:b/>
      <w:bCs/>
      <w:sz w:val="22"/>
      <w:szCs w:val="22"/>
    </w:rPr>
  </w:style>
  <w:style w:type="paragraph" w:styleId="Heading7">
    <w:name w:val="heading 7"/>
    <w:basedOn w:val="Normal"/>
    <w:next w:val="Normal"/>
    <w:link w:val="Heading7Char"/>
    <w:semiHidden/>
    <w:qFormat/>
    <w:rsid w:val="007411A1"/>
    <w:pPr>
      <w:spacing w:before="240" w:after="60"/>
      <w:outlineLvl w:val="6"/>
    </w:pPr>
    <w:rPr>
      <w:rFonts w:ascii="Calibri" w:hAnsi="Calibri"/>
      <w:szCs w:val="24"/>
    </w:rPr>
  </w:style>
  <w:style w:type="paragraph" w:styleId="Heading8">
    <w:name w:val="heading 8"/>
    <w:basedOn w:val="Normal"/>
    <w:next w:val="Normal"/>
    <w:link w:val="Heading8Char"/>
    <w:semiHidden/>
    <w:qFormat/>
    <w:rsid w:val="007411A1"/>
    <w:pPr>
      <w:spacing w:before="240" w:after="60"/>
      <w:outlineLvl w:val="7"/>
    </w:pPr>
    <w:rPr>
      <w:rFonts w:ascii="Calibri" w:hAnsi="Calibri"/>
      <w:i/>
      <w:iCs/>
      <w:szCs w:val="24"/>
    </w:rPr>
  </w:style>
  <w:style w:type="paragraph" w:styleId="Heading9">
    <w:name w:val="heading 9"/>
    <w:basedOn w:val="Normal"/>
    <w:next w:val="Normal"/>
    <w:link w:val="Heading9Char"/>
    <w:semiHidden/>
    <w:qFormat/>
    <w:rsid w:val="007411A1"/>
    <w:p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semiHidden/>
    <w:rsid w:val="00477182"/>
  </w:style>
  <w:style w:type="character" w:customStyle="1" w:styleId="Heading1Char">
    <w:name w:val="Heading 1 Char"/>
    <w:link w:val="Heading1"/>
    <w:semiHidden/>
    <w:rsid w:val="00FF04E3"/>
    <w:rPr>
      <w:b/>
      <w:bCs/>
      <w:kern w:val="32"/>
      <w:sz w:val="24"/>
      <w:szCs w:val="24"/>
    </w:rPr>
  </w:style>
  <w:style w:type="character" w:customStyle="1" w:styleId="Heading2Char">
    <w:name w:val="Heading 2 Char"/>
    <w:link w:val="Heading2"/>
    <w:semiHidden/>
    <w:rsid w:val="00FF04E3"/>
    <w:rPr>
      <w:rFonts w:ascii="Cambria" w:hAnsi="Cambria"/>
      <w:b/>
      <w:bCs/>
      <w:i/>
      <w:iCs/>
      <w:sz w:val="28"/>
      <w:szCs w:val="28"/>
    </w:rPr>
  </w:style>
  <w:style w:type="character" w:customStyle="1" w:styleId="Heading5Char">
    <w:name w:val="Heading 5 Char"/>
    <w:link w:val="Heading5"/>
    <w:semiHidden/>
    <w:rsid w:val="00FF04E3"/>
    <w:rPr>
      <w:rFonts w:ascii="Calibri" w:hAnsi="Calibri"/>
      <w:b/>
      <w:bCs/>
      <w:i/>
      <w:iCs/>
      <w:sz w:val="26"/>
      <w:szCs w:val="26"/>
    </w:rPr>
  </w:style>
  <w:style w:type="character" w:customStyle="1" w:styleId="Heading6Char">
    <w:name w:val="Heading 6 Char"/>
    <w:link w:val="Heading6"/>
    <w:semiHidden/>
    <w:rsid w:val="00FF04E3"/>
    <w:rPr>
      <w:rFonts w:ascii="Calibri" w:hAnsi="Calibri"/>
      <w:b/>
      <w:bCs/>
      <w:sz w:val="22"/>
      <w:szCs w:val="22"/>
    </w:rPr>
  </w:style>
  <w:style w:type="character" w:customStyle="1" w:styleId="Heading7Char">
    <w:name w:val="Heading 7 Char"/>
    <w:link w:val="Heading7"/>
    <w:semiHidden/>
    <w:rsid w:val="00FF04E3"/>
    <w:rPr>
      <w:rFonts w:ascii="Calibri" w:hAnsi="Calibri"/>
      <w:sz w:val="24"/>
      <w:szCs w:val="24"/>
    </w:rPr>
  </w:style>
  <w:style w:type="character" w:customStyle="1" w:styleId="Heading8Char">
    <w:name w:val="Heading 8 Char"/>
    <w:link w:val="Heading8"/>
    <w:semiHidden/>
    <w:rsid w:val="00FF04E3"/>
    <w:rPr>
      <w:rFonts w:ascii="Calibri" w:hAnsi="Calibri"/>
      <w:i/>
      <w:iCs/>
      <w:sz w:val="24"/>
      <w:szCs w:val="24"/>
    </w:rPr>
  </w:style>
  <w:style w:type="character" w:customStyle="1" w:styleId="Heading9Char">
    <w:name w:val="Heading 9 Char"/>
    <w:link w:val="Heading9"/>
    <w:semiHidden/>
    <w:rsid w:val="00FF04E3"/>
    <w:rPr>
      <w:rFonts w:ascii="Cambria" w:hAnsi="Cambria"/>
      <w:sz w:val="22"/>
      <w:szCs w:val="22"/>
    </w:rPr>
  </w:style>
  <w:style w:type="paragraph" w:customStyle="1" w:styleId="SMHeading">
    <w:name w:val="SM Heading"/>
    <w:basedOn w:val="Heading1"/>
    <w:qFormat/>
    <w:rsid w:val="00F74F95"/>
  </w:style>
  <w:style w:type="paragraph" w:customStyle="1" w:styleId="SMSubheading">
    <w:name w:val="SM Subheading"/>
    <w:basedOn w:val="Normal"/>
    <w:qFormat/>
    <w:rsid w:val="00B9440A"/>
    <w:rPr>
      <w:u w:val="words"/>
    </w:rPr>
  </w:style>
  <w:style w:type="paragraph" w:customStyle="1" w:styleId="SMText">
    <w:name w:val="SM Text"/>
    <w:basedOn w:val="Normal"/>
    <w:qFormat/>
    <w:rsid w:val="00B9440A"/>
    <w:pPr>
      <w:ind w:firstLine="480"/>
    </w:pPr>
  </w:style>
  <w:style w:type="paragraph" w:customStyle="1" w:styleId="SMcaption">
    <w:name w:val="SM caption"/>
    <w:basedOn w:val="SMText"/>
    <w:qFormat/>
    <w:rsid w:val="00B9440A"/>
    <w:pPr>
      <w:ind w:firstLine="0"/>
    </w:pPr>
  </w:style>
  <w:style w:type="paragraph" w:styleId="BalloonText">
    <w:name w:val="Balloon Text"/>
    <w:basedOn w:val="Normal"/>
    <w:link w:val="BalloonTextChar"/>
    <w:semiHidden/>
    <w:rsid w:val="00405336"/>
    <w:rPr>
      <w:rFonts w:ascii="Tahoma" w:hAnsi="Tahoma" w:cs="Tahoma"/>
      <w:sz w:val="16"/>
      <w:szCs w:val="16"/>
    </w:rPr>
  </w:style>
  <w:style w:type="character" w:customStyle="1" w:styleId="BalloonTextChar">
    <w:name w:val="Balloon Text Char"/>
    <w:link w:val="BalloonText"/>
    <w:semiHidden/>
    <w:rsid w:val="00FF04E3"/>
    <w:rPr>
      <w:rFonts w:ascii="Tahoma" w:hAnsi="Tahoma" w:cs="Tahoma"/>
      <w:sz w:val="16"/>
      <w:szCs w:val="16"/>
    </w:rPr>
  </w:style>
  <w:style w:type="paragraph" w:styleId="Bibliography">
    <w:name w:val="Bibliography"/>
    <w:basedOn w:val="Normal"/>
    <w:next w:val="Normal"/>
    <w:uiPriority w:val="37"/>
    <w:semiHidden/>
    <w:rsid w:val="00405336"/>
    <w:pPr>
      <w:tabs>
        <w:tab w:val="left" w:pos="504"/>
      </w:tabs>
      <w:ind w:left="504" w:hanging="504"/>
    </w:pPr>
  </w:style>
  <w:style w:type="paragraph" w:styleId="BlockText">
    <w:name w:val="Block Text"/>
    <w:basedOn w:val="Normal"/>
    <w:semiHidden/>
    <w:rsid w:val="00405336"/>
    <w:pPr>
      <w:spacing w:after="120"/>
      <w:ind w:left="1440" w:right="1440"/>
    </w:pPr>
  </w:style>
  <w:style w:type="paragraph" w:styleId="BodyText">
    <w:name w:val="Body Text"/>
    <w:basedOn w:val="Normal"/>
    <w:link w:val="BodyTextChar"/>
    <w:semiHidden/>
    <w:rsid w:val="00405336"/>
    <w:pPr>
      <w:spacing w:after="120"/>
    </w:pPr>
  </w:style>
  <w:style w:type="character" w:customStyle="1" w:styleId="BodyTextChar">
    <w:name w:val="Body Text Char"/>
    <w:link w:val="BodyText"/>
    <w:semiHidden/>
    <w:rsid w:val="00FF04E3"/>
    <w:rPr>
      <w:sz w:val="24"/>
    </w:rPr>
  </w:style>
  <w:style w:type="paragraph" w:styleId="BodyText2">
    <w:name w:val="Body Text 2"/>
    <w:basedOn w:val="Normal"/>
    <w:link w:val="BodyText2Char"/>
    <w:semiHidden/>
    <w:rsid w:val="00405336"/>
    <w:pPr>
      <w:spacing w:after="120" w:line="480" w:lineRule="auto"/>
    </w:pPr>
  </w:style>
  <w:style w:type="character" w:customStyle="1" w:styleId="BodyText2Char">
    <w:name w:val="Body Text 2 Char"/>
    <w:link w:val="BodyText2"/>
    <w:semiHidden/>
    <w:rsid w:val="00FF04E3"/>
    <w:rPr>
      <w:sz w:val="24"/>
    </w:rPr>
  </w:style>
  <w:style w:type="paragraph" w:styleId="BodyText3">
    <w:name w:val="Body Text 3"/>
    <w:basedOn w:val="Normal"/>
    <w:link w:val="BodyText3Char"/>
    <w:semiHidden/>
    <w:rsid w:val="00405336"/>
    <w:pPr>
      <w:spacing w:after="120"/>
    </w:pPr>
    <w:rPr>
      <w:sz w:val="16"/>
      <w:szCs w:val="16"/>
    </w:rPr>
  </w:style>
  <w:style w:type="character" w:customStyle="1" w:styleId="BodyText3Char">
    <w:name w:val="Body Text 3 Char"/>
    <w:link w:val="BodyText3"/>
    <w:semiHidden/>
    <w:rsid w:val="00FF04E3"/>
    <w:rPr>
      <w:sz w:val="16"/>
      <w:szCs w:val="16"/>
    </w:rPr>
  </w:style>
  <w:style w:type="paragraph" w:styleId="BodyTextFirstIndent">
    <w:name w:val="Body Text First Indent"/>
    <w:basedOn w:val="BodyText"/>
    <w:link w:val="BodyTextFirstIndentChar"/>
    <w:semiHidden/>
    <w:rsid w:val="00405336"/>
    <w:pPr>
      <w:ind w:firstLine="210"/>
    </w:pPr>
  </w:style>
  <w:style w:type="character" w:customStyle="1" w:styleId="BodyTextFirstIndentChar">
    <w:name w:val="Body Text First Indent Char"/>
    <w:link w:val="BodyTextFirstIndent"/>
    <w:semiHidden/>
    <w:rsid w:val="00FF04E3"/>
    <w:rPr>
      <w:sz w:val="24"/>
    </w:rPr>
  </w:style>
  <w:style w:type="paragraph" w:styleId="BodyTextIndent">
    <w:name w:val="Body Text Indent"/>
    <w:basedOn w:val="Normal"/>
    <w:link w:val="BodyTextIndentChar"/>
    <w:semiHidden/>
    <w:rsid w:val="00405336"/>
    <w:pPr>
      <w:spacing w:after="120"/>
      <w:ind w:left="360"/>
    </w:pPr>
  </w:style>
  <w:style w:type="character" w:customStyle="1" w:styleId="BodyTextIndentChar">
    <w:name w:val="Body Text Indent Char"/>
    <w:link w:val="BodyTextIndent"/>
    <w:semiHidden/>
    <w:rsid w:val="00FF04E3"/>
    <w:rPr>
      <w:sz w:val="24"/>
    </w:rPr>
  </w:style>
  <w:style w:type="paragraph" w:styleId="BodyTextFirstIndent2">
    <w:name w:val="Body Text First Indent 2"/>
    <w:basedOn w:val="BodyTextIndent"/>
    <w:link w:val="BodyTextFirstIndent2Char"/>
    <w:semiHidden/>
    <w:rsid w:val="00405336"/>
    <w:pPr>
      <w:ind w:firstLine="210"/>
    </w:pPr>
  </w:style>
  <w:style w:type="character" w:customStyle="1" w:styleId="BodyTextFirstIndent2Char">
    <w:name w:val="Body Text First Indent 2 Char"/>
    <w:link w:val="BodyTextFirstIndent2"/>
    <w:semiHidden/>
    <w:rsid w:val="00FF04E3"/>
    <w:rPr>
      <w:sz w:val="24"/>
    </w:rPr>
  </w:style>
  <w:style w:type="paragraph" w:styleId="BodyTextIndent2">
    <w:name w:val="Body Text Indent 2"/>
    <w:basedOn w:val="Normal"/>
    <w:link w:val="BodyTextIndent2Char"/>
    <w:semiHidden/>
    <w:rsid w:val="00405336"/>
    <w:pPr>
      <w:spacing w:after="120" w:line="480" w:lineRule="auto"/>
      <w:ind w:left="360"/>
    </w:pPr>
  </w:style>
  <w:style w:type="character" w:customStyle="1" w:styleId="BodyTextIndent2Char">
    <w:name w:val="Body Text Indent 2 Char"/>
    <w:link w:val="BodyTextIndent2"/>
    <w:semiHidden/>
    <w:rsid w:val="00FF04E3"/>
    <w:rPr>
      <w:sz w:val="24"/>
    </w:rPr>
  </w:style>
  <w:style w:type="paragraph" w:styleId="BodyTextIndent3">
    <w:name w:val="Body Text Indent 3"/>
    <w:basedOn w:val="Normal"/>
    <w:link w:val="BodyTextIndent3Char"/>
    <w:semiHidden/>
    <w:rsid w:val="00405336"/>
    <w:pPr>
      <w:spacing w:after="120"/>
      <w:ind w:left="360"/>
    </w:pPr>
    <w:rPr>
      <w:sz w:val="16"/>
      <w:szCs w:val="16"/>
    </w:rPr>
  </w:style>
  <w:style w:type="character" w:customStyle="1" w:styleId="BodyTextIndent3Char">
    <w:name w:val="Body Text Indent 3 Char"/>
    <w:link w:val="BodyTextIndent3"/>
    <w:semiHidden/>
    <w:rsid w:val="00FF04E3"/>
    <w:rPr>
      <w:sz w:val="16"/>
      <w:szCs w:val="16"/>
    </w:rPr>
  </w:style>
  <w:style w:type="paragraph" w:styleId="Caption">
    <w:name w:val="caption"/>
    <w:basedOn w:val="Normal"/>
    <w:next w:val="Normal"/>
    <w:semiHidden/>
    <w:qFormat/>
    <w:rsid w:val="00405336"/>
    <w:rPr>
      <w:b/>
      <w:bCs/>
      <w:sz w:val="20"/>
    </w:rPr>
  </w:style>
  <w:style w:type="paragraph" w:styleId="Closing">
    <w:name w:val="Closing"/>
    <w:basedOn w:val="Normal"/>
    <w:link w:val="ClosingChar"/>
    <w:semiHidden/>
    <w:rsid w:val="00405336"/>
    <w:pPr>
      <w:ind w:left="4320"/>
    </w:pPr>
  </w:style>
  <w:style w:type="character" w:customStyle="1" w:styleId="ClosingChar">
    <w:name w:val="Closing Char"/>
    <w:link w:val="Closing"/>
    <w:semiHidden/>
    <w:rsid w:val="00FF04E3"/>
    <w:rPr>
      <w:sz w:val="24"/>
    </w:rPr>
  </w:style>
  <w:style w:type="paragraph" w:styleId="CommentText">
    <w:name w:val="annotation text"/>
    <w:basedOn w:val="Normal"/>
    <w:link w:val="CommentTextChar"/>
    <w:semiHidden/>
    <w:rsid w:val="00405336"/>
    <w:rPr>
      <w:sz w:val="20"/>
    </w:rPr>
  </w:style>
  <w:style w:type="character" w:customStyle="1" w:styleId="CommentTextChar">
    <w:name w:val="Comment Text Char"/>
    <w:basedOn w:val="DefaultParagraphFont"/>
    <w:link w:val="CommentText"/>
    <w:semiHidden/>
    <w:rsid w:val="00FF04E3"/>
  </w:style>
  <w:style w:type="paragraph" w:styleId="CommentSubject">
    <w:name w:val="annotation subject"/>
    <w:basedOn w:val="CommentText"/>
    <w:next w:val="CommentText"/>
    <w:link w:val="CommentSubjectChar"/>
    <w:semiHidden/>
    <w:rsid w:val="00405336"/>
    <w:rPr>
      <w:b/>
      <w:bCs/>
    </w:rPr>
  </w:style>
  <w:style w:type="character" w:customStyle="1" w:styleId="CommentSubjectChar">
    <w:name w:val="Comment Subject Char"/>
    <w:link w:val="CommentSubject"/>
    <w:semiHidden/>
    <w:rsid w:val="00FF04E3"/>
    <w:rPr>
      <w:b/>
      <w:bCs/>
    </w:rPr>
  </w:style>
  <w:style w:type="paragraph" w:styleId="Date">
    <w:name w:val="Date"/>
    <w:basedOn w:val="Normal"/>
    <w:next w:val="Normal"/>
    <w:link w:val="DateChar"/>
    <w:semiHidden/>
    <w:rsid w:val="00405336"/>
  </w:style>
  <w:style w:type="character" w:customStyle="1" w:styleId="DateChar">
    <w:name w:val="Date Char"/>
    <w:link w:val="Date"/>
    <w:semiHidden/>
    <w:rsid w:val="00FF04E3"/>
    <w:rPr>
      <w:sz w:val="24"/>
    </w:rPr>
  </w:style>
  <w:style w:type="paragraph" w:styleId="DocumentMap">
    <w:name w:val="Document Map"/>
    <w:basedOn w:val="Normal"/>
    <w:link w:val="DocumentMapChar"/>
    <w:semiHidden/>
    <w:rsid w:val="00405336"/>
    <w:rPr>
      <w:rFonts w:ascii="Tahoma" w:hAnsi="Tahoma" w:cs="Tahoma"/>
      <w:sz w:val="16"/>
      <w:szCs w:val="16"/>
    </w:rPr>
  </w:style>
  <w:style w:type="character" w:customStyle="1" w:styleId="DocumentMapChar">
    <w:name w:val="Document Map Char"/>
    <w:link w:val="DocumentMap"/>
    <w:semiHidden/>
    <w:rsid w:val="00FF04E3"/>
    <w:rPr>
      <w:rFonts w:ascii="Tahoma" w:hAnsi="Tahoma" w:cs="Tahoma"/>
      <w:sz w:val="16"/>
      <w:szCs w:val="16"/>
    </w:rPr>
  </w:style>
  <w:style w:type="paragraph" w:styleId="E-mailSignature">
    <w:name w:val="E-mail Signature"/>
    <w:basedOn w:val="Normal"/>
    <w:link w:val="E-mailSignatureChar"/>
    <w:semiHidden/>
    <w:rsid w:val="00405336"/>
  </w:style>
  <w:style w:type="character" w:customStyle="1" w:styleId="E-mailSignatureChar">
    <w:name w:val="E-mail Signature Char"/>
    <w:link w:val="E-mailSignature"/>
    <w:semiHidden/>
    <w:rsid w:val="00FF04E3"/>
    <w:rPr>
      <w:sz w:val="24"/>
    </w:rPr>
  </w:style>
  <w:style w:type="paragraph" w:styleId="EndnoteText">
    <w:name w:val="endnote text"/>
    <w:basedOn w:val="Normal"/>
    <w:link w:val="EndnoteTextChar"/>
    <w:semiHidden/>
    <w:rsid w:val="00405336"/>
    <w:rPr>
      <w:sz w:val="20"/>
    </w:rPr>
  </w:style>
  <w:style w:type="character" w:customStyle="1" w:styleId="EndnoteTextChar">
    <w:name w:val="Endnote Text Char"/>
    <w:basedOn w:val="DefaultParagraphFont"/>
    <w:link w:val="EndnoteText"/>
    <w:semiHidden/>
    <w:rsid w:val="00FF04E3"/>
  </w:style>
  <w:style w:type="paragraph" w:styleId="EnvelopeAddress">
    <w:name w:val="envelope address"/>
    <w:basedOn w:val="Normal"/>
    <w:semiHidden/>
    <w:rsid w:val="00405336"/>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semiHidden/>
    <w:rsid w:val="00405336"/>
    <w:rPr>
      <w:rFonts w:ascii="Cambria" w:hAnsi="Cambria"/>
      <w:sz w:val="20"/>
    </w:rPr>
  </w:style>
  <w:style w:type="paragraph" w:styleId="Footer">
    <w:name w:val="footer"/>
    <w:basedOn w:val="Normal"/>
    <w:link w:val="FooterChar"/>
    <w:semiHidden/>
    <w:rsid w:val="00405336"/>
    <w:pPr>
      <w:tabs>
        <w:tab w:val="center" w:pos="4680"/>
        <w:tab w:val="right" w:pos="9360"/>
      </w:tabs>
    </w:pPr>
  </w:style>
  <w:style w:type="character" w:customStyle="1" w:styleId="FooterChar">
    <w:name w:val="Footer Char"/>
    <w:link w:val="Footer"/>
    <w:semiHidden/>
    <w:rsid w:val="00FF04E3"/>
    <w:rPr>
      <w:sz w:val="24"/>
    </w:rPr>
  </w:style>
  <w:style w:type="paragraph" w:styleId="FootnoteText">
    <w:name w:val="footnote text"/>
    <w:basedOn w:val="Normal"/>
    <w:link w:val="FootnoteTextChar"/>
    <w:semiHidden/>
    <w:rsid w:val="00405336"/>
    <w:rPr>
      <w:sz w:val="20"/>
    </w:rPr>
  </w:style>
  <w:style w:type="character" w:customStyle="1" w:styleId="FootnoteTextChar">
    <w:name w:val="Footnote Text Char"/>
    <w:basedOn w:val="DefaultParagraphFont"/>
    <w:link w:val="FootnoteText"/>
    <w:semiHidden/>
    <w:rsid w:val="00FF04E3"/>
  </w:style>
  <w:style w:type="paragraph" w:styleId="Header">
    <w:name w:val="header"/>
    <w:basedOn w:val="Normal"/>
    <w:link w:val="HeaderChar"/>
    <w:semiHidden/>
    <w:rsid w:val="00405336"/>
    <w:pPr>
      <w:tabs>
        <w:tab w:val="center" w:pos="4680"/>
        <w:tab w:val="right" w:pos="9360"/>
      </w:tabs>
    </w:pPr>
  </w:style>
  <w:style w:type="character" w:customStyle="1" w:styleId="HeaderChar">
    <w:name w:val="Header Char"/>
    <w:link w:val="Header"/>
    <w:semiHidden/>
    <w:rsid w:val="00FF04E3"/>
    <w:rPr>
      <w:sz w:val="24"/>
    </w:rPr>
  </w:style>
  <w:style w:type="paragraph" w:styleId="HTMLAddress">
    <w:name w:val="HTML Address"/>
    <w:basedOn w:val="Normal"/>
    <w:link w:val="HTMLAddressChar"/>
    <w:semiHidden/>
    <w:rsid w:val="00405336"/>
    <w:rPr>
      <w:i/>
      <w:iCs/>
    </w:rPr>
  </w:style>
  <w:style w:type="character" w:customStyle="1" w:styleId="HTMLAddressChar">
    <w:name w:val="HTML Address Char"/>
    <w:link w:val="HTMLAddress"/>
    <w:semiHidden/>
    <w:rsid w:val="00FF04E3"/>
    <w:rPr>
      <w:i/>
      <w:iCs/>
      <w:sz w:val="24"/>
    </w:rPr>
  </w:style>
  <w:style w:type="paragraph" w:styleId="HTMLPreformatted">
    <w:name w:val="HTML Preformatted"/>
    <w:basedOn w:val="Normal"/>
    <w:link w:val="HTMLPreformattedChar"/>
    <w:semiHidden/>
    <w:rsid w:val="00405336"/>
    <w:rPr>
      <w:rFonts w:ascii="Courier New" w:hAnsi="Courier New" w:cs="Courier New"/>
      <w:sz w:val="20"/>
    </w:rPr>
  </w:style>
  <w:style w:type="character" w:customStyle="1" w:styleId="HTMLPreformattedChar">
    <w:name w:val="HTML Preformatted Char"/>
    <w:link w:val="HTMLPreformatted"/>
    <w:semiHidden/>
    <w:rsid w:val="00FF04E3"/>
    <w:rPr>
      <w:rFonts w:ascii="Courier New" w:hAnsi="Courier New" w:cs="Courier New"/>
    </w:rPr>
  </w:style>
  <w:style w:type="paragraph" w:styleId="Index1">
    <w:name w:val="index 1"/>
    <w:basedOn w:val="Normal"/>
    <w:next w:val="Normal"/>
    <w:autoRedefine/>
    <w:semiHidden/>
    <w:rsid w:val="00405336"/>
    <w:pPr>
      <w:ind w:left="240" w:hanging="240"/>
    </w:pPr>
  </w:style>
  <w:style w:type="paragraph" w:styleId="Index2">
    <w:name w:val="index 2"/>
    <w:basedOn w:val="Normal"/>
    <w:next w:val="Normal"/>
    <w:autoRedefine/>
    <w:semiHidden/>
    <w:rsid w:val="00405336"/>
    <w:pPr>
      <w:ind w:left="480" w:hanging="240"/>
    </w:pPr>
  </w:style>
  <w:style w:type="paragraph" w:styleId="Index3">
    <w:name w:val="index 3"/>
    <w:basedOn w:val="Normal"/>
    <w:next w:val="Normal"/>
    <w:autoRedefine/>
    <w:semiHidden/>
    <w:rsid w:val="00405336"/>
    <w:pPr>
      <w:ind w:left="720" w:hanging="240"/>
    </w:pPr>
  </w:style>
  <w:style w:type="paragraph" w:styleId="Index4">
    <w:name w:val="index 4"/>
    <w:basedOn w:val="Normal"/>
    <w:next w:val="Normal"/>
    <w:autoRedefine/>
    <w:semiHidden/>
    <w:rsid w:val="00405336"/>
    <w:pPr>
      <w:ind w:left="960" w:hanging="240"/>
    </w:pPr>
  </w:style>
  <w:style w:type="paragraph" w:styleId="Index5">
    <w:name w:val="index 5"/>
    <w:basedOn w:val="Normal"/>
    <w:next w:val="Normal"/>
    <w:autoRedefine/>
    <w:semiHidden/>
    <w:rsid w:val="00405336"/>
    <w:pPr>
      <w:ind w:left="1200" w:hanging="240"/>
    </w:pPr>
  </w:style>
  <w:style w:type="paragraph" w:styleId="Index6">
    <w:name w:val="index 6"/>
    <w:basedOn w:val="Normal"/>
    <w:next w:val="Normal"/>
    <w:autoRedefine/>
    <w:semiHidden/>
    <w:rsid w:val="00405336"/>
    <w:pPr>
      <w:ind w:left="1440" w:hanging="240"/>
    </w:pPr>
  </w:style>
  <w:style w:type="paragraph" w:styleId="Index7">
    <w:name w:val="index 7"/>
    <w:basedOn w:val="Normal"/>
    <w:next w:val="Normal"/>
    <w:autoRedefine/>
    <w:semiHidden/>
    <w:rsid w:val="00405336"/>
    <w:pPr>
      <w:ind w:left="1680" w:hanging="240"/>
    </w:pPr>
  </w:style>
  <w:style w:type="paragraph" w:styleId="Index8">
    <w:name w:val="index 8"/>
    <w:basedOn w:val="Normal"/>
    <w:next w:val="Normal"/>
    <w:autoRedefine/>
    <w:semiHidden/>
    <w:rsid w:val="00405336"/>
    <w:pPr>
      <w:ind w:left="1920" w:hanging="240"/>
    </w:pPr>
  </w:style>
  <w:style w:type="paragraph" w:styleId="Index9">
    <w:name w:val="index 9"/>
    <w:basedOn w:val="Normal"/>
    <w:next w:val="Normal"/>
    <w:autoRedefine/>
    <w:semiHidden/>
    <w:rsid w:val="00405336"/>
    <w:pPr>
      <w:ind w:left="2160" w:hanging="240"/>
    </w:pPr>
  </w:style>
  <w:style w:type="paragraph" w:styleId="IndexHeading">
    <w:name w:val="index heading"/>
    <w:basedOn w:val="Normal"/>
    <w:next w:val="Index1"/>
    <w:semiHidden/>
    <w:rsid w:val="00405336"/>
    <w:rPr>
      <w:rFonts w:ascii="Cambria" w:hAnsi="Cambria"/>
      <w:b/>
      <w:bCs/>
    </w:rPr>
  </w:style>
  <w:style w:type="paragraph" w:styleId="IntenseQuote">
    <w:name w:val="Intense Quote"/>
    <w:basedOn w:val="Normal"/>
    <w:next w:val="Normal"/>
    <w:link w:val="IntenseQuoteChar"/>
    <w:uiPriority w:val="30"/>
    <w:semiHidden/>
    <w:qFormat/>
    <w:rsid w:val="00405336"/>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semiHidden/>
    <w:rsid w:val="00FF04E3"/>
    <w:rPr>
      <w:b/>
      <w:bCs/>
      <w:i/>
      <w:iCs/>
      <w:color w:val="4F81BD"/>
      <w:sz w:val="24"/>
    </w:rPr>
  </w:style>
  <w:style w:type="paragraph" w:styleId="List">
    <w:name w:val="List"/>
    <w:basedOn w:val="Normal"/>
    <w:semiHidden/>
    <w:rsid w:val="00405336"/>
    <w:pPr>
      <w:ind w:left="360" w:hanging="360"/>
      <w:contextualSpacing/>
    </w:pPr>
  </w:style>
  <w:style w:type="paragraph" w:styleId="List2">
    <w:name w:val="List 2"/>
    <w:basedOn w:val="Normal"/>
    <w:semiHidden/>
    <w:rsid w:val="00405336"/>
    <w:pPr>
      <w:ind w:left="720" w:hanging="360"/>
      <w:contextualSpacing/>
    </w:pPr>
  </w:style>
  <w:style w:type="paragraph" w:styleId="List3">
    <w:name w:val="List 3"/>
    <w:basedOn w:val="Normal"/>
    <w:semiHidden/>
    <w:rsid w:val="00405336"/>
    <w:pPr>
      <w:ind w:left="1080" w:hanging="360"/>
      <w:contextualSpacing/>
    </w:pPr>
  </w:style>
  <w:style w:type="paragraph" w:styleId="List4">
    <w:name w:val="List 4"/>
    <w:basedOn w:val="Normal"/>
    <w:semiHidden/>
    <w:rsid w:val="00405336"/>
    <w:pPr>
      <w:ind w:left="1440" w:hanging="360"/>
      <w:contextualSpacing/>
    </w:pPr>
  </w:style>
  <w:style w:type="paragraph" w:styleId="List5">
    <w:name w:val="List 5"/>
    <w:basedOn w:val="Normal"/>
    <w:semiHidden/>
    <w:rsid w:val="00405336"/>
    <w:pPr>
      <w:ind w:left="1800" w:hanging="360"/>
      <w:contextualSpacing/>
    </w:pPr>
  </w:style>
  <w:style w:type="paragraph" w:styleId="ListBullet">
    <w:name w:val="List Bullet"/>
    <w:basedOn w:val="Normal"/>
    <w:semiHidden/>
    <w:rsid w:val="00405336"/>
    <w:pPr>
      <w:numPr>
        <w:numId w:val="1"/>
      </w:numPr>
      <w:contextualSpacing/>
    </w:pPr>
  </w:style>
  <w:style w:type="paragraph" w:styleId="ListBullet2">
    <w:name w:val="List Bullet 2"/>
    <w:basedOn w:val="Normal"/>
    <w:semiHidden/>
    <w:rsid w:val="00405336"/>
    <w:pPr>
      <w:numPr>
        <w:numId w:val="2"/>
      </w:numPr>
      <w:contextualSpacing/>
    </w:pPr>
  </w:style>
  <w:style w:type="paragraph" w:styleId="ListBullet3">
    <w:name w:val="List Bullet 3"/>
    <w:basedOn w:val="Normal"/>
    <w:semiHidden/>
    <w:rsid w:val="00405336"/>
    <w:pPr>
      <w:numPr>
        <w:numId w:val="3"/>
      </w:numPr>
      <w:contextualSpacing/>
    </w:pPr>
  </w:style>
  <w:style w:type="paragraph" w:styleId="ListBullet4">
    <w:name w:val="List Bullet 4"/>
    <w:basedOn w:val="Normal"/>
    <w:semiHidden/>
    <w:rsid w:val="00405336"/>
    <w:pPr>
      <w:numPr>
        <w:numId w:val="4"/>
      </w:numPr>
      <w:contextualSpacing/>
    </w:pPr>
  </w:style>
  <w:style w:type="paragraph" w:styleId="ListBullet5">
    <w:name w:val="List Bullet 5"/>
    <w:basedOn w:val="Normal"/>
    <w:semiHidden/>
    <w:rsid w:val="00405336"/>
    <w:pPr>
      <w:numPr>
        <w:numId w:val="5"/>
      </w:numPr>
      <w:contextualSpacing/>
    </w:pPr>
  </w:style>
  <w:style w:type="paragraph" w:styleId="ListContinue">
    <w:name w:val="List Continue"/>
    <w:basedOn w:val="Normal"/>
    <w:semiHidden/>
    <w:rsid w:val="00405336"/>
    <w:pPr>
      <w:spacing w:after="120"/>
      <w:ind w:left="360"/>
      <w:contextualSpacing/>
    </w:pPr>
  </w:style>
  <w:style w:type="paragraph" w:styleId="ListContinue2">
    <w:name w:val="List Continue 2"/>
    <w:basedOn w:val="Normal"/>
    <w:semiHidden/>
    <w:rsid w:val="00405336"/>
    <w:pPr>
      <w:spacing w:after="120"/>
      <w:ind w:left="720"/>
      <w:contextualSpacing/>
    </w:pPr>
  </w:style>
  <w:style w:type="paragraph" w:styleId="ListContinue3">
    <w:name w:val="List Continue 3"/>
    <w:basedOn w:val="Normal"/>
    <w:semiHidden/>
    <w:rsid w:val="00405336"/>
    <w:pPr>
      <w:spacing w:after="120"/>
      <w:ind w:left="1080"/>
      <w:contextualSpacing/>
    </w:pPr>
  </w:style>
  <w:style w:type="paragraph" w:styleId="ListContinue4">
    <w:name w:val="List Continue 4"/>
    <w:basedOn w:val="Normal"/>
    <w:semiHidden/>
    <w:rsid w:val="00405336"/>
    <w:pPr>
      <w:spacing w:after="120"/>
      <w:ind w:left="1440"/>
      <w:contextualSpacing/>
    </w:pPr>
  </w:style>
  <w:style w:type="paragraph" w:styleId="ListContinue5">
    <w:name w:val="List Continue 5"/>
    <w:basedOn w:val="Normal"/>
    <w:semiHidden/>
    <w:rsid w:val="00405336"/>
    <w:pPr>
      <w:spacing w:after="120"/>
      <w:ind w:left="1800"/>
      <w:contextualSpacing/>
    </w:pPr>
  </w:style>
  <w:style w:type="paragraph" w:styleId="ListNumber">
    <w:name w:val="List Number"/>
    <w:basedOn w:val="Normal"/>
    <w:semiHidden/>
    <w:rsid w:val="00405336"/>
    <w:pPr>
      <w:numPr>
        <w:numId w:val="6"/>
      </w:numPr>
      <w:contextualSpacing/>
    </w:pPr>
  </w:style>
  <w:style w:type="paragraph" w:styleId="ListNumber2">
    <w:name w:val="List Number 2"/>
    <w:basedOn w:val="Normal"/>
    <w:semiHidden/>
    <w:rsid w:val="00405336"/>
    <w:pPr>
      <w:numPr>
        <w:numId w:val="7"/>
      </w:numPr>
      <w:contextualSpacing/>
    </w:pPr>
  </w:style>
  <w:style w:type="paragraph" w:styleId="ListNumber3">
    <w:name w:val="List Number 3"/>
    <w:basedOn w:val="Normal"/>
    <w:semiHidden/>
    <w:rsid w:val="00405336"/>
    <w:pPr>
      <w:numPr>
        <w:numId w:val="8"/>
      </w:numPr>
      <w:contextualSpacing/>
    </w:pPr>
  </w:style>
  <w:style w:type="paragraph" w:styleId="ListNumber4">
    <w:name w:val="List Number 4"/>
    <w:basedOn w:val="Normal"/>
    <w:semiHidden/>
    <w:rsid w:val="00405336"/>
    <w:pPr>
      <w:numPr>
        <w:numId w:val="9"/>
      </w:numPr>
      <w:contextualSpacing/>
    </w:pPr>
  </w:style>
  <w:style w:type="paragraph" w:styleId="ListNumber5">
    <w:name w:val="List Number 5"/>
    <w:basedOn w:val="Normal"/>
    <w:semiHidden/>
    <w:rsid w:val="00405336"/>
    <w:pPr>
      <w:numPr>
        <w:numId w:val="10"/>
      </w:numPr>
      <w:contextualSpacing/>
    </w:pPr>
  </w:style>
  <w:style w:type="paragraph" w:styleId="ListParagraph">
    <w:name w:val="List Paragraph"/>
    <w:basedOn w:val="Normal"/>
    <w:uiPriority w:val="34"/>
    <w:qFormat/>
    <w:rsid w:val="00405336"/>
    <w:pPr>
      <w:ind w:left="720"/>
    </w:pPr>
  </w:style>
  <w:style w:type="paragraph" w:styleId="MacroText">
    <w:name w:val="macro"/>
    <w:link w:val="MacroTextChar"/>
    <w:semiHidden/>
    <w:rsid w:val="0040533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character" w:customStyle="1" w:styleId="MacroTextChar">
    <w:name w:val="Macro Text Char"/>
    <w:link w:val="MacroText"/>
    <w:semiHidden/>
    <w:rsid w:val="00FF04E3"/>
    <w:rPr>
      <w:rFonts w:ascii="Courier New" w:hAnsi="Courier New" w:cs="Courier New"/>
      <w:lang w:val="en-US" w:eastAsia="en-US" w:bidi="ar-SA"/>
    </w:rPr>
  </w:style>
  <w:style w:type="paragraph" w:styleId="MessageHeader">
    <w:name w:val="Message Header"/>
    <w:basedOn w:val="Normal"/>
    <w:link w:val="MessageHeaderChar"/>
    <w:semiHidden/>
    <w:rsid w:val="00405336"/>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link w:val="MessageHeader"/>
    <w:semiHidden/>
    <w:rsid w:val="00FF04E3"/>
    <w:rPr>
      <w:rFonts w:ascii="Cambria" w:hAnsi="Cambria"/>
      <w:sz w:val="24"/>
      <w:szCs w:val="24"/>
      <w:shd w:val="pct20" w:color="auto" w:fill="auto"/>
    </w:rPr>
  </w:style>
  <w:style w:type="paragraph" w:styleId="NoSpacing">
    <w:name w:val="No Spacing"/>
    <w:uiPriority w:val="1"/>
    <w:semiHidden/>
    <w:qFormat/>
    <w:rsid w:val="00405336"/>
    <w:rPr>
      <w:sz w:val="24"/>
    </w:rPr>
  </w:style>
  <w:style w:type="paragraph" w:styleId="NormalWeb">
    <w:name w:val="Normal (Web)"/>
    <w:basedOn w:val="Normal"/>
    <w:semiHidden/>
    <w:rsid w:val="00405336"/>
    <w:rPr>
      <w:szCs w:val="24"/>
    </w:rPr>
  </w:style>
  <w:style w:type="paragraph" w:styleId="NormalIndent">
    <w:name w:val="Normal Indent"/>
    <w:basedOn w:val="Normal"/>
    <w:semiHidden/>
    <w:rsid w:val="00405336"/>
    <w:pPr>
      <w:ind w:left="720"/>
    </w:pPr>
  </w:style>
  <w:style w:type="paragraph" w:styleId="NoteHeading">
    <w:name w:val="Note Heading"/>
    <w:basedOn w:val="Normal"/>
    <w:next w:val="Normal"/>
    <w:link w:val="NoteHeadingChar"/>
    <w:semiHidden/>
    <w:rsid w:val="00405336"/>
  </w:style>
  <w:style w:type="character" w:customStyle="1" w:styleId="NoteHeadingChar">
    <w:name w:val="Note Heading Char"/>
    <w:link w:val="NoteHeading"/>
    <w:semiHidden/>
    <w:rsid w:val="00FF04E3"/>
    <w:rPr>
      <w:sz w:val="24"/>
    </w:rPr>
  </w:style>
  <w:style w:type="paragraph" w:styleId="PlainText">
    <w:name w:val="Plain Text"/>
    <w:basedOn w:val="Normal"/>
    <w:link w:val="PlainTextChar"/>
    <w:semiHidden/>
    <w:rsid w:val="00405336"/>
    <w:rPr>
      <w:rFonts w:ascii="Courier New" w:hAnsi="Courier New" w:cs="Courier New"/>
      <w:sz w:val="20"/>
    </w:rPr>
  </w:style>
  <w:style w:type="character" w:customStyle="1" w:styleId="PlainTextChar">
    <w:name w:val="Plain Text Char"/>
    <w:link w:val="PlainText"/>
    <w:semiHidden/>
    <w:rsid w:val="00FF04E3"/>
    <w:rPr>
      <w:rFonts w:ascii="Courier New" w:hAnsi="Courier New" w:cs="Courier New"/>
    </w:rPr>
  </w:style>
  <w:style w:type="paragraph" w:styleId="Quote">
    <w:name w:val="Quote"/>
    <w:basedOn w:val="Normal"/>
    <w:next w:val="Normal"/>
    <w:link w:val="QuoteChar"/>
    <w:uiPriority w:val="29"/>
    <w:semiHidden/>
    <w:qFormat/>
    <w:rsid w:val="00405336"/>
    <w:rPr>
      <w:i/>
      <w:iCs/>
      <w:color w:val="000000"/>
    </w:rPr>
  </w:style>
  <w:style w:type="character" w:customStyle="1" w:styleId="QuoteChar">
    <w:name w:val="Quote Char"/>
    <w:link w:val="Quote"/>
    <w:uiPriority w:val="29"/>
    <w:semiHidden/>
    <w:rsid w:val="00FF04E3"/>
    <w:rPr>
      <w:i/>
      <w:iCs/>
      <w:color w:val="000000"/>
      <w:sz w:val="24"/>
    </w:rPr>
  </w:style>
  <w:style w:type="paragraph" w:styleId="Salutation">
    <w:name w:val="Salutation"/>
    <w:basedOn w:val="Normal"/>
    <w:next w:val="Normal"/>
    <w:link w:val="SalutationChar"/>
    <w:semiHidden/>
    <w:rsid w:val="00405336"/>
  </w:style>
  <w:style w:type="character" w:customStyle="1" w:styleId="SalutationChar">
    <w:name w:val="Salutation Char"/>
    <w:link w:val="Salutation"/>
    <w:semiHidden/>
    <w:rsid w:val="00FF04E3"/>
    <w:rPr>
      <w:sz w:val="24"/>
    </w:rPr>
  </w:style>
  <w:style w:type="paragraph" w:styleId="Signature">
    <w:name w:val="Signature"/>
    <w:basedOn w:val="Normal"/>
    <w:link w:val="SignatureChar"/>
    <w:semiHidden/>
    <w:rsid w:val="00405336"/>
    <w:pPr>
      <w:ind w:left="4320"/>
    </w:pPr>
  </w:style>
  <w:style w:type="character" w:customStyle="1" w:styleId="SignatureChar">
    <w:name w:val="Signature Char"/>
    <w:link w:val="Signature"/>
    <w:semiHidden/>
    <w:rsid w:val="00FF04E3"/>
    <w:rPr>
      <w:sz w:val="24"/>
    </w:rPr>
  </w:style>
  <w:style w:type="paragraph" w:styleId="Subtitle">
    <w:name w:val="Subtitle"/>
    <w:basedOn w:val="Normal"/>
    <w:next w:val="Normal"/>
    <w:link w:val="SubtitleChar"/>
    <w:semiHidden/>
    <w:qFormat/>
    <w:rsid w:val="00405336"/>
    <w:pPr>
      <w:spacing w:after="60"/>
      <w:jc w:val="center"/>
      <w:outlineLvl w:val="1"/>
    </w:pPr>
    <w:rPr>
      <w:rFonts w:ascii="Cambria" w:hAnsi="Cambria"/>
      <w:szCs w:val="24"/>
    </w:rPr>
  </w:style>
  <w:style w:type="character" w:customStyle="1" w:styleId="SubtitleChar">
    <w:name w:val="Subtitle Char"/>
    <w:link w:val="Subtitle"/>
    <w:semiHidden/>
    <w:rsid w:val="00FF04E3"/>
    <w:rPr>
      <w:rFonts w:ascii="Cambria" w:hAnsi="Cambria"/>
      <w:sz w:val="24"/>
      <w:szCs w:val="24"/>
    </w:rPr>
  </w:style>
  <w:style w:type="paragraph" w:styleId="TableofAuthorities">
    <w:name w:val="table of authorities"/>
    <w:basedOn w:val="Normal"/>
    <w:next w:val="Normal"/>
    <w:semiHidden/>
    <w:rsid w:val="00405336"/>
    <w:pPr>
      <w:ind w:left="240" w:hanging="240"/>
    </w:pPr>
  </w:style>
  <w:style w:type="paragraph" w:styleId="TableofFigures">
    <w:name w:val="table of figures"/>
    <w:basedOn w:val="Normal"/>
    <w:next w:val="Normal"/>
    <w:semiHidden/>
    <w:rsid w:val="00405336"/>
  </w:style>
  <w:style w:type="paragraph" w:styleId="Title">
    <w:name w:val="Title"/>
    <w:basedOn w:val="Normal"/>
    <w:next w:val="Normal"/>
    <w:link w:val="TitleChar"/>
    <w:semiHidden/>
    <w:qFormat/>
    <w:rsid w:val="00405336"/>
    <w:pPr>
      <w:spacing w:before="240" w:after="60"/>
      <w:jc w:val="center"/>
      <w:outlineLvl w:val="0"/>
    </w:pPr>
    <w:rPr>
      <w:rFonts w:ascii="Cambria" w:hAnsi="Cambria"/>
      <w:b/>
      <w:bCs/>
      <w:kern w:val="28"/>
      <w:sz w:val="32"/>
      <w:szCs w:val="32"/>
    </w:rPr>
  </w:style>
  <w:style w:type="character" w:customStyle="1" w:styleId="TitleChar">
    <w:name w:val="Title Char"/>
    <w:link w:val="Title"/>
    <w:semiHidden/>
    <w:rsid w:val="00FF04E3"/>
    <w:rPr>
      <w:rFonts w:ascii="Cambria" w:hAnsi="Cambria"/>
      <w:b/>
      <w:bCs/>
      <w:kern w:val="28"/>
      <w:sz w:val="32"/>
      <w:szCs w:val="32"/>
    </w:rPr>
  </w:style>
  <w:style w:type="paragraph" w:styleId="TOAHeading">
    <w:name w:val="toa heading"/>
    <w:basedOn w:val="Normal"/>
    <w:next w:val="Normal"/>
    <w:semiHidden/>
    <w:rsid w:val="00405336"/>
    <w:pPr>
      <w:spacing w:before="120"/>
    </w:pPr>
    <w:rPr>
      <w:rFonts w:ascii="Cambria" w:hAnsi="Cambria"/>
      <w:b/>
      <w:bCs/>
      <w:szCs w:val="24"/>
    </w:rPr>
  </w:style>
  <w:style w:type="paragraph" w:styleId="TOC1">
    <w:name w:val="toc 1"/>
    <w:basedOn w:val="Normal"/>
    <w:next w:val="Normal"/>
    <w:autoRedefine/>
    <w:semiHidden/>
    <w:rsid w:val="00405336"/>
  </w:style>
  <w:style w:type="paragraph" w:styleId="TOC2">
    <w:name w:val="toc 2"/>
    <w:basedOn w:val="Normal"/>
    <w:next w:val="Normal"/>
    <w:autoRedefine/>
    <w:semiHidden/>
    <w:rsid w:val="00405336"/>
    <w:pPr>
      <w:ind w:left="240"/>
    </w:pPr>
  </w:style>
  <w:style w:type="paragraph" w:styleId="TOC3">
    <w:name w:val="toc 3"/>
    <w:basedOn w:val="Normal"/>
    <w:next w:val="Normal"/>
    <w:autoRedefine/>
    <w:semiHidden/>
    <w:rsid w:val="00405336"/>
    <w:pPr>
      <w:ind w:left="480"/>
    </w:pPr>
  </w:style>
  <w:style w:type="paragraph" w:styleId="TOC4">
    <w:name w:val="toc 4"/>
    <w:basedOn w:val="Normal"/>
    <w:next w:val="Normal"/>
    <w:autoRedefine/>
    <w:semiHidden/>
    <w:rsid w:val="00405336"/>
    <w:pPr>
      <w:ind w:left="720"/>
    </w:pPr>
  </w:style>
  <w:style w:type="paragraph" w:styleId="TOC5">
    <w:name w:val="toc 5"/>
    <w:basedOn w:val="Normal"/>
    <w:next w:val="Normal"/>
    <w:autoRedefine/>
    <w:semiHidden/>
    <w:rsid w:val="00405336"/>
    <w:pPr>
      <w:ind w:left="960"/>
    </w:pPr>
  </w:style>
  <w:style w:type="paragraph" w:styleId="TOC6">
    <w:name w:val="toc 6"/>
    <w:basedOn w:val="Normal"/>
    <w:next w:val="Normal"/>
    <w:autoRedefine/>
    <w:semiHidden/>
    <w:rsid w:val="00405336"/>
    <w:pPr>
      <w:ind w:left="1200"/>
    </w:pPr>
  </w:style>
  <w:style w:type="paragraph" w:styleId="TOC7">
    <w:name w:val="toc 7"/>
    <w:basedOn w:val="Normal"/>
    <w:next w:val="Normal"/>
    <w:autoRedefine/>
    <w:semiHidden/>
    <w:rsid w:val="00405336"/>
    <w:pPr>
      <w:ind w:left="1440"/>
    </w:pPr>
  </w:style>
  <w:style w:type="paragraph" w:styleId="TOC8">
    <w:name w:val="toc 8"/>
    <w:basedOn w:val="Normal"/>
    <w:next w:val="Normal"/>
    <w:autoRedefine/>
    <w:semiHidden/>
    <w:rsid w:val="00405336"/>
    <w:pPr>
      <w:ind w:left="1680"/>
    </w:pPr>
  </w:style>
  <w:style w:type="paragraph" w:styleId="TOC9">
    <w:name w:val="toc 9"/>
    <w:basedOn w:val="Normal"/>
    <w:next w:val="Normal"/>
    <w:autoRedefine/>
    <w:semiHidden/>
    <w:rsid w:val="00405336"/>
    <w:pPr>
      <w:ind w:left="1920"/>
    </w:pPr>
  </w:style>
  <w:style w:type="paragraph" w:styleId="TOCHeading">
    <w:name w:val="TOC Heading"/>
    <w:basedOn w:val="Heading1"/>
    <w:next w:val="Normal"/>
    <w:uiPriority w:val="39"/>
    <w:semiHidden/>
    <w:unhideWhenUsed/>
    <w:qFormat/>
    <w:rsid w:val="00405336"/>
    <w:pPr>
      <w:outlineLvl w:val="9"/>
    </w:pPr>
    <w:rPr>
      <w:rFonts w:ascii="Cambria" w:hAnsi="Cambria"/>
      <w:sz w:val="32"/>
      <w:szCs w:val="32"/>
    </w:rPr>
  </w:style>
  <w:style w:type="character" w:styleId="Hyperlink">
    <w:name w:val="Hyperlink"/>
    <w:semiHidden/>
    <w:rsid w:val="007402FC"/>
    <w:rPr>
      <w:color w:val="0000FF"/>
      <w:u w:val="single"/>
    </w:rPr>
  </w:style>
  <w:style w:type="character" w:styleId="FollowedHyperlink">
    <w:name w:val="FollowedHyperlink"/>
    <w:semiHidden/>
    <w:unhideWhenUsed/>
    <w:rsid w:val="00793072"/>
    <w:rPr>
      <w:color w:val="800080"/>
      <w:u w:val="single"/>
    </w:rPr>
  </w:style>
  <w:style w:type="character" w:styleId="CommentReference">
    <w:name w:val="annotation reference"/>
    <w:unhideWhenUsed/>
    <w:rsid w:val="00793072"/>
    <w:rPr>
      <w:sz w:val="16"/>
      <w:szCs w:val="16"/>
    </w:rPr>
  </w:style>
  <w:style w:type="character" w:customStyle="1" w:styleId="UnresolvedMention1">
    <w:name w:val="Unresolved Mention1"/>
    <w:basedOn w:val="DefaultParagraphFont"/>
    <w:uiPriority w:val="99"/>
    <w:semiHidden/>
    <w:unhideWhenUsed/>
    <w:rsid w:val="008218C4"/>
    <w:rPr>
      <w:color w:val="808080"/>
      <w:shd w:val="clear" w:color="auto" w:fill="E6E6E6"/>
    </w:rPr>
  </w:style>
  <w:style w:type="paragraph" w:styleId="Revision">
    <w:name w:val="Revision"/>
    <w:hidden/>
    <w:uiPriority w:val="99"/>
    <w:semiHidden/>
    <w:rsid w:val="003227A1"/>
    <w:rPr>
      <w:sz w:val="24"/>
    </w:rPr>
  </w:style>
  <w:style w:type="paragraph" w:customStyle="1" w:styleId="Authors">
    <w:name w:val="Authors"/>
    <w:basedOn w:val="Normal"/>
    <w:rsid w:val="00FF1BE9"/>
    <w:pPr>
      <w:spacing w:before="120" w:after="360"/>
      <w:jc w:val="center"/>
    </w:pPr>
    <w:rPr>
      <w:szCs w:val="24"/>
    </w:rPr>
  </w:style>
  <w:style w:type="table" w:styleId="TableGrid">
    <w:name w:val="Table Grid"/>
    <w:basedOn w:val="TableNormal"/>
    <w:uiPriority w:val="39"/>
    <w:rsid w:val="00FF1BE9"/>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FF1BE9"/>
    <w:rPr>
      <w:rFonts w:asciiTheme="minorHAnsi" w:eastAsiaTheme="minorHAnsi" w:hAnsiTheme="minorHAnsi" w:cstheme="minorBidi"/>
      <w:sz w:val="22"/>
      <w:szCs w:val="22"/>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FF1BE9"/>
    <w:rPr>
      <w:rFonts w:asciiTheme="minorHAnsi" w:eastAsiaTheme="minorHAnsi" w:hAnsiTheme="minorHAnsi" w:cstheme="minorBidi"/>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PlaceholderText">
    <w:name w:val="Placeholder Text"/>
    <w:basedOn w:val="DefaultParagraphFont"/>
    <w:uiPriority w:val="99"/>
    <w:rsid w:val="00D65075"/>
    <w:rPr>
      <w:color w:val="666666"/>
    </w:rPr>
  </w:style>
  <w:style w:type="paragraph" w:customStyle="1" w:styleId="Paragraph">
    <w:name w:val="Paragraph"/>
    <w:basedOn w:val="Normal"/>
    <w:rsid w:val="007B061B"/>
    <w:pPr>
      <w:spacing w:before="120"/>
      <w:ind w:firstLine="720"/>
    </w:pPr>
    <w:rPr>
      <w:szCs w:val="24"/>
    </w:rPr>
  </w:style>
  <w:style w:type="table" w:styleId="GridTable1Light">
    <w:name w:val="Grid Table 1 Light"/>
    <w:basedOn w:val="TableNormal"/>
    <w:uiPriority w:val="46"/>
    <w:rsid w:val="00231BF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DD7469"/>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2">
    <w:name w:val="Grid Table 2"/>
    <w:basedOn w:val="TableNormal"/>
    <w:uiPriority w:val="47"/>
    <w:rsid w:val="00DD7469"/>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
    <w:name w:val="Grid Table 3"/>
    <w:basedOn w:val="TableNormal"/>
    <w:uiPriority w:val="48"/>
    <w:rsid w:val="00DD746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DD7469"/>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UnresolvedMention2">
    <w:name w:val="Unresolved Mention2"/>
    <w:basedOn w:val="DefaultParagraphFont"/>
    <w:uiPriority w:val="99"/>
    <w:semiHidden/>
    <w:unhideWhenUsed/>
    <w:rsid w:val="00EA32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24852">
      <w:bodyDiv w:val="1"/>
      <w:marLeft w:val="0"/>
      <w:marRight w:val="0"/>
      <w:marTop w:val="0"/>
      <w:marBottom w:val="0"/>
      <w:divBdr>
        <w:top w:val="none" w:sz="0" w:space="0" w:color="auto"/>
        <w:left w:val="none" w:sz="0" w:space="0" w:color="auto"/>
        <w:bottom w:val="none" w:sz="0" w:space="0" w:color="auto"/>
        <w:right w:val="none" w:sz="0" w:space="0" w:color="auto"/>
      </w:divBdr>
      <w:divsChild>
        <w:div w:id="513765468">
          <w:marLeft w:val="640"/>
          <w:marRight w:val="0"/>
          <w:marTop w:val="0"/>
          <w:marBottom w:val="0"/>
          <w:divBdr>
            <w:top w:val="none" w:sz="0" w:space="0" w:color="auto"/>
            <w:left w:val="none" w:sz="0" w:space="0" w:color="auto"/>
            <w:bottom w:val="none" w:sz="0" w:space="0" w:color="auto"/>
            <w:right w:val="none" w:sz="0" w:space="0" w:color="auto"/>
          </w:divBdr>
        </w:div>
        <w:div w:id="379982616">
          <w:marLeft w:val="640"/>
          <w:marRight w:val="0"/>
          <w:marTop w:val="0"/>
          <w:marBottom w:val="0"/>
          <w:divBdr>
            <w:top w:val="none" w:sz="0" w:space="0" w:color="auto"/>
            <w:left w:val="none" w:sz="0" w:space="0" w:color="auto"/>
            <w:bottom w:val="none" w:sz="0" w:space="0" w:color="auto"/>
            <w:right w:val="none" w:sz="0" w:space="0" w:color="auto"/>
          </w:divBdr>
        </w:div>
        <w:div w:id="497885236">
          <w:marLeft w:val="640"/>
          <w:marRight w:val="0"/>
          <w:marTop w:val="0"/>
          <w:marBottom w:val="0"/>
          <w:divBdr>
            <w:top w:val="none" w:sz="0" w:space="0" w:color="auto"/>
            <w:left w:val="none" w:sz="0" w:space="0" w:color="auto"/>
            <w:bottom w:val="none" w:sz="0" w:space="0" w:color="auto"/>
            <w:right w:val="none" w:sz="0" w:space="0" w:color="auto"/>
          </w:divBdr>
        </w:div>
        <w:div w:id="40983038">
          <w:marLeft w:val="640"/>
          <w:marRight w:val="0"/>
          <w:marTop w:val="0"/>
          <w:marBottom w:val="0"/>
          <w:divBdr>
            <w:top w:val="none" w:sz="0" w:space="0" w:color="auto"/>
            <w:left w:val="none" w:sz="0" w:space="0" w:color="auto"/>
            <w:bottom w:val="none" w:sz="0" w:space="0" w:color="auto"/>
            <w:right w:val="none" w:sz="0" w:space="0" w:color="auto"/>
          </w:divBdr>
        </w:div>
      </w:divsChild>
    </w:div>
    <w:div w:id="81992871">
      <w:bodyDiv w:val="1"/>
      <w:marLeft w:val="0"/>
      <w:marRight w:val="0"/>
      <w:marTop w:val="0"/>
      <w:marBottom w:val="0"/>
      <w:divBdr>
        <w:top w:val="none" w:sz="0" w:space="0" w:color="auto"/>
        <w:left w:val="none" w:sz="0" w:space="0" w:color="auto"/>
        <w:bottom w:val="none" w:sz="0" w:space="0" w:color="auto"/>
        <w:right w:val="none" w:sz="0" w:space="0" w:color="auto"/>
      </w:divBdr>
      <w:divsChild>
        <w:div w:id="1963729669">
          <w:marLeft w:val="640"/>
          <w:marRight w:val="0"/>
          <w:marTop w:val="0"/>
          <w:marBottom w:val="0"/>
          <w:divBdr>
            <w:top w:val="none" w:sz="0" w:space="0" w:color="auto"/>
            <w:left w:val="none" w:sz="0" w:space="0" w:color="auto"/>
            <w:bottom w:val="none" w:sz="0" w:space="0" w:color="auto"/>
            <w:right w:val="none" w:sz="0" w:space="0" w:color="auto"/>
          </w:divBdr>
        </w:div>
      </w:divsChild>
    </w:div>
    <w:div w:id="108672262">
      <w:bodyDiv w:val="1"/>
      <w:marLeft w:val="0"/>
      <w:marRight w:val="0"/>
      <w:marTop w:val="0"/>
      <w:marBottom w:val="0"/>
      <w:divBdr>
        <w:top w:val="none" w:sz="0" w:space="0" w:color="auto"/>
        <w:left w:val="none" w:sz="0" w:space="0" w:color="auto"/>
        <w:bottom w:val="none" w:sz="0" w:space="0" w:color="auto"/>
        <w:right w:val="none" w:sz="0" w:space="0" w:color="auto"/>
      </w:divBdr>
      <w:divsChild>
        <w:div w:id="1581670868">
          <w:marLeft w:val="640"/>
          <w:marRight w:val="0"/>
          <w:marTop w:val="0"/>
          <w:marBottom w:val="0"/>
          <w:divBdr>
            <w:top w:val="none" w:sz="0" w:space="0" w:color="auto"/>
            <w:left w:val="none" w:sz="0" w:space="0" w:color="auto"/>
            <w:bottom w:val="none" w:sz="0" w:space="0" w:color="auto"/>
            <w:right w:val="none" w:sz="0" w:space="0" w:color="auto"/>
          </w:divBdr>
        </w:div>
        <w:div w:id="500659689">
          <w:marLeft w:val="640"/>
          <w:marRight w:val="0"/>
          <w:marTop w:val="0"/>
          <w:marBottom w:val="0"/>
          <w:divBdr>
            <w:top w:val="none" w:sz="0" w:space="0" w:color="auto"/>
            <w:left w:val="none" w:sz="0" w:space="0" w:color="auto"/>
            <w:bottom w:val="none" w:sz="0" w:space="0" w:color="auto"/>
            <w:right w:val="none" w:sz="0" w:space="0" w:color="auto"/>
          </w:divBdr>
        </w:div>
        <w:div w:id="406462319">
          <w:marLeft w:val="640"/>
          <w:marRight w:val="0"/>
          <w:marTop w:val="0"/>
          <w:marBottom w:val="0"/>
          <w:divBdr>
            <w:top w:val="none" w:sz="0" w:space="0" w:color="auto"/>
            <w:left w:val="none" w:sz="0" w:space="0" w:color="auto"/>
            <w:bottom w:val="none" w:sz="0" w:space="0" w:color="auto"/>
            <w:right w:val="none" w:sz="0" w:space="0" w:color="auto"/>
          </w:divBdr>
        </w:div>
        <w:div w:id="1907523442">
          <w:marLeft w:val="640"/>
          <w:marRight w:val="0"/>
          <w:marTop w:val="0"/>
          <w:marBottom w:val="0"/>
          <w:divBdr>
            <w:top w:val="none" w:sz="0" w:space="0" w:color="auto"/>
            <w:left w:val="none" w:sz="0" w:space="0" w:color="auto"/>
            <w:bottom w:val="none" w:sz="0" w:space="0" w:color="auto"/>
            <w:right w:val="none" w:sz="0" w:space="0" w:color="auto"/>
          </w:divBdr>
        </w:div>
        <w:div w:id="1790052661">
          <w:marLeft w:val="640"/>
          <w:marRight w:val="0"/>
          <w:marTop w:val="0"/>
          <w:marBottom w:val="0"/>
          <w:divBdr>
            <w:top w:val="none" w:sz="0" w:space="0" w:color="auto"/>
            <w:left w:val="none" w:sz="0" w:space="0" w:color="auto"/>
            <w:bottom w:val="none" w:sz="0" w:space="0" w:color="auto"/>
            <w:right w:val="none" w:sz="0" w:space="0" w:color="auto"/>
          </w:divBdr>
        </w:div>
        <w:div w:id="1050302109">
          <w:marLeft w:val="640"/>
          <w:marRight w:val="0"/>
          <w:marTop w:val="0"/>
          <w:marBottom w:val="0"/>
          <w:divBdr>
            <w:top w:val="none" w:sz="0" w:space="0" w:color="auto"/>
            <w:left w:val="none" w:sz="0" w:space="0" w:color="auto"/>
            <w:bottom w:val="none" w:sz="0" w:space="0" w:color="auto"/>
            <w:right w:val="none" w:sz="0" w:space="0" w:color="auto"/>
          </w:divBdr>
        </w:div>
        <w:div w:id="1960139496">
          <w:marLeft w:val="640"/>
          <w:marRight w:val="0"/>
          <w:marTop w:val="0"/>
          <w:marBottom w:val="0"/>
          <w:divBdr>
            <w:top w:val="none" w:sz="0" w:space="0" w:color="auto"/>
            <w:left w:val="none" w:sz="0" w:space="0" w:color="auto"/>
            <w:bottom w:val="none" w:sz="0" w:space="0" w:color="auto"/>
            <w:right w:val="none" w:sz="0" w:space="0" w:color="auto"/>
          </w:divBdr>
        </w:div>
        <w:div w:id="159350715">
          <w:marLeft w:val="640"/>
          <w:marRight w:val="0"/>
          <w:marTop w:val="0"/>
          <w:marBottom w:val="0"/>
          <w:divBdr>
            <w:top w:val="none" w:sz="0" w:space="0" w:color="auto"/>
            <w:left w:val="none" w:sz="0" w:space="0" w:color="auto"/>
            <w:bottom w:val="none" w:sz="0" w:space="0" w:color="auto"/>
            <w:right w:val="none" w:sz="0" w:space="0" w:color="auto"/>
          </w:divBdr>
        </w:div>
        <w:div w:id="1558976089">
          <w:marLeft w:val="640"/>
          <w:marRight w:val="0"/>
          <w:marTop w:val="0"/>
          <w:marBottom w:val="0"/>
          <w:divBdr>
            <w:top w:val="none" w:sz="0" w:space="0" w:color="auto"/>
            <w:left w:val="none" w:sz="0" w:space="0" w:color="auto"/>
            <w:bottom w:val="none" w:sz="0" w:space="0" w:color="auto"/>
            <w:right w:val="none" w:sz="0" w:space="0" w:color="auto"/>
          </w:divBdr>
        </w:div>
        <w:div w:id="1951811372">
          <w:marLeft w:val="640"/>
          <w:marRight w:val="0"/>
          <w:marTop w:val="0"/>
          <w:marBottom w:val="0"/>
          <w:divBdr>
            <w:top w:val="none" w:sz="0" w:space="0" w:color="auto"/>
            <w:left w:val="none" w:sz="0" w:space="0" w:color="auto"/>
            <w:bottom w:val="none" w:sz="0" w:space="0" w:color="auto"/>
            <w:right w:val="none" w:sz="0" w:space="0" w:color="auto"/>
          </w:divBdr>
        </w:div>
        <w:div w:id="2125148082">
          <w:marLeft w:val="640"/>
          <w:marRight w:val="0"/>
          <w:marTop w:val="0"/>
          <w:marBottom w:val="0"/>
          <w:divBdr>
            <w:top w:val="none" w:sz="0" w:space="0" w:color="auto"/>
            <w:left w:val="none" w:sz="0" w:space="0" w:color="auto"/>
            <w:bottom w:val="none" w:sz="0" w:space="0" w:color="auto"/>
            <w:right w:val="none" w:sz="0" w:space="0" w:color="auto"/>
          </w:divBdr>
        </w:div>
        <w:div w:id="1623883315">
          <w:marLeft w:val="640"/>
          <w:marRight w:val="0"/>
          <w:marTop w:val="0"/>
          <w:marBottom w:val="0"/>
          <w:divBdr>
            <w:top w:val="none" w:sz="0" w:space="0" w:color="auto"/>
            <w:left w:val="none" w:sz="0" w:space="0" w:color="auto"/>
            <w:bottom w:val="none" w:sz="0" w:space="0" w:color="auto"/>
            <w:right w:val="none" w:sz="0" w:space="0" w:color="auto"/>
          </w:divBdr>
        </w:div>
        <w:div w:id="679939374">
          <w:marLeft w:val="640"/>
          <w:marRight w:val="0"/>
          <w:marTop w:val="0"/>
          <w:marBottom w:val="0"/>
          <w:divBdr>
            <w:top w:val="none" w:sz="0" w:space="0" w:color="auto"/>
            <w:left w:val="none" w:sz="0" w:space="0" w:color="auto"/>
            <w:bottom w:val="none" w:sz="0" w:space="0" w:color="auto"/>
            <w:right w:val="none" w:sz="0" w:space="0" w:color="auto"/>
          </w:divBdr>
        </w:div>
        <w:div w:id="800808706">
          <w:marLeft w:val="640"/>
          <w:marRight w:val="0"/>
          <w:marTop w:val="0"/>
          <w:marBottom w:val="0"/>
          <w:divBdr>
            <w:top w:val="none" w:sz="0" w:space="0" w:color="auto"/>
            <w:left w:val="none" w:sz="0" w:space="0" w:color="auto"/>
            <w:bottom w:val="none" w:sz="0" w:space="0" w:color="auto"/>
            <w:right w:val="none" w:sz="0" w:space="0" w:color="auto"/>
          </w:divBdr>
        </w:div>
        <w:div w:id="1825703263">
          <w:marLeft w:val="640"/>
          <w:marRight w:val="0"/>
          <w:marTop w:val="0"/>
          <w:marBottom w:val="0"/>
          <w:divBdr>
            <w:top w:val="none" w:sz="0" w:space="0" w:color="auto"/>
            <w:left w:val="none" w:sz="0" w:space="0" w:color="auto"/>
            <w:bottom w:val="none" w:sz="0" w:space="0" w:color="auto"/>
            <w:right w:val="none" w:sz="0" w:space="0" w:color="auto"/>
          </w:divBdr>
        </w:div>
      </w:divsChild>
    </w:div>
    <w:div w:id="210075575">
      <w:bodyDiv w:val="1"/>
      <w:marLeft w:val="0"/>
      <w:marRight w:val="0"/>
      <w:marTop w:val="0"/>
      <w:marBottom w:val="0"/>
      <w:divBdr>
        <w:top w:val="none" w:sz="0" w:space="0" w:color="auto"/>
        <w:left w:val="none" w:sz="0" w:space="0" w:color="auto"/>
        <w:bottom w:val="none" w:sz="0" w:space="0" w:color="auto"/>
        <w:right w:val="none" w:sz="0" w:space="0" w:color="auto"/>
      </w:divBdr>
      <w:divsChild>
        <w:div w:id="915281917">
          <w:marLeft w:val="640"/>
          <w:marRight w:val="0"/>
          <w:marTop w:val="0"/>
          <w:marBottom w:val="0"/>
          <w:divBdr>
            <w:top w:val="none" w:sz="0" w:space="0" w:color="auto"/>
            <w:left w:val="none" w:sz="0" w:space="0" w:color="auto"/>
            <w:bottom w:val="none" w:sz="0" w:space="0" w:color="auto"/>
            <w:right w:val="none" w:sz="0" w:space="0" w:color="auto"/>
          </w:divBdr>
        </w:div>
        <w:div w:id="1580094342">
          <w:marLeft w:val="640"/>
          <w:marRight w:val="0"/>
          <w:marTop w:val="0"/>
          <w:marBottom w:val="0"/>
          <w:divBdr>
            <w:top w:val="none" w:sz="0" w:space="0" w:color="auto"/>
            <w:left w:val="none" w:sz="0" w:space="0" w:color="auto"/>
            <w:bottom w:val="none" w:sz="0" w:space="0" w:color="auto"/>
            <w:right w:val="none" w:sz="0" w:space="0" w:color="auto"/>
          </w:divBdr>
        </w:div>
        <w:div w:id="1283151660">
          <w:marLeft w:val="640"/>
          <w:marRight w:val="0"/>
          <w:marTop w:val="0"/>
          <w:marBottom w:val="0"/>
          <w:divBdr>
            <w:top w:val="none" w:sz="0" w:space="0" w:color="auto"/>
            <w:left w:val="none" w:sz="0" w:space="0" w:color="auto"/>
            <w:bottom w:val="none" w:sz="0" w:space="0" w:color="auto"/>
            <w:right w:val="none" w:sz="0" w:space="0" w:color="auto"/>
          </w:divBdr>
        </w:div>
        <w:div w:id="1486388830">
          <w:marLeft w:val="640"/>
          <w:marRight w:val="0"/>
          <w:marTop w:val="0"/>
          <w:marBottom w:val="0"/>
          <w:divBdr>
            <w:top w:val="none" w:sz="0" w:space="0" w:color="auto"/>
            <w:left w:val="none" w:sz="0" w:space="0" w:color="auto"/>
            <w:bottom w:val="none" w:sz="0" w:space="0" w:color="auto"/>
            <w:right w:val="none" w:sz="0" w:space="0" w:color="auto"/>
          </w:divBdr>
        </w:div>
        <w:div w:id="12263788">
          <w:marLeft w:val="640"/>
          <w:marRight w:val="0"/>
          <w:marTop w:val="0"/>
          <w:marBottom w:val="0"/>
          <w:divBdr>
            <w:top w:val="none" w:sz="0" w:space="0" w:color="auto"/>
            <w:left w:val="none" w:sz="0" w:space="0" w:color="auto"/>
            <w:bottom w:val="none" w:sz="0" w:space="0" w:color="auto"/>
            <w:right w:val="none" w:sz="0" w:space="0" w:color="auto"/>
          </w:divBdr>
        </w:div>
        <w:div w:id="899706121">
          <w:marLeft w:val="640"/>
          <w:marRight w:val="0"/>
          <w:marTop w:val="0"/>
          <w:marBottom w:val="0"/>
          <w:divBdr>
            <w:top w:val="none" w:sz="0" w:space="0" w:color="auto"/>
            <w:left w:val="none" w:sz="0" w:space="0" w:color="auto"/>
            <w:bottom w:val="none" w:sz="0" w:space="0" w:color="auto"/>
            <w:right w:val="none" w:sz="0" w:space="0" w:color="auto"/>
          </w:divBdr>
        </w:div>
      </w:divsChild>
    </w:div>
    <w:div w:id="344554064">
      <w:bodyDiv w:val="1"/>
      <w:marLeft w:val="0"/>
      <w:marRight w:val="0"/>
      <w:marTop w:val="0"/>
      <w:marBottom w:val="0"/>
      <w:divBdr>
        <w:top w:val="none" w:sz="0" w:space="0" w:color="auto"/>
        <w:left w:val="none" w:sz="0" w:space="0" w:color="auto"/>
        <w:bottom w:val="none" w:sz="0" w:space="0" w:color="auto"/>
        <w:right w:val="none" w:sz="0" w:space="0" w:color="auto"/>
      </w:divBdr>
      <w:divsChild>
        <w:div w:id="1322468271">
          <w:marLeft w:val="640"/>
          <w:marRight w:val="0"/>
          <w:marTop w:val="0"/>
          <w:marBottom w:val="0"/>
          <w:divBdr>
            <w:top w:val="none" w:sz="0" w:space="0" w:color="auto"/>
            <w:left w:val="none" w:sz="0" w:space="0" w:color="auto"/>
            <w:bottom w:val="none" w:sz="0" w:space="0" w:color="auto"/>
            <w:right w:val="none" w:sz="0" w:space="0" w:color="auto"/>
          </w:divBdr>
        </w:div>
        <w:div w:id="519514796">
          <w:marLeft w:val="640"/>
          <w:marRight w:val="0"/>
          <w:marTop w:val="0"/>
          <w:marBottom w:val="0"/>
          <w:divBdr>
            <w:top w:val="none" w:sz="0" w:space="0" w:color="auto"/>
            <w:left w:val="none" w:sz="0" w:space="0" w:color="auto"/>
            <w:bottom w:val="none" w:sz="0" w:space="0" w:color="auto"/>
            <w:right w:val="none" w:sz="0" w:space="0" w:color="auto"/>
          </w:divBdr>
        </w:div>
      </w:divsChild>
    </w:div>
    <w:div w:id="363407902">
      <w:bodyDiv w:val="1"/>
      <w:marLeft w:val="0"/>
      <w:marRight w:val="0"/>
      <w:marTop w:val="0"/>
      <w:marBottom w:val="0"/>
      <w:divBdr>
        <w:top w:val="none" w:sz="0" w:space="0" w:color="auto"/>
        <w:left w:val="none" w:sz="0" w:space="0" w:color="auto"/>
        <w:bottom w:val="none" w:sz="0" w:space="0" w:color="auto"/>
        <w:right w:val="none" w:sz="0" w:space="0" w:color="auto"/>
      </w:divBdr>
      <w:divsChild>
        <w:div w:id="1168250289">
          <w:marLeft w:val="640"/>
          <w:marRight w:val="0"/>
          <w:marTop w:val="0"/>
          <w:marBottom w:val="0"/>
          <w:divBdr>
            <w:top w:val="none" w:sz="0" w:space="0" w:color="auto"/>
            <w:left w:val="none" w:sz="0" w:space="0" w:color="auto"/>
            <w:bottom w:val="none" w:sz="0" w:space="0" w:color="auto"/>
            <w:right w:val="none" w:sz="0" w:space="0" w:color="auto"/>
          </w:divBdr>
        </w:div>
        <w:div w:id="1029524412">
          <w:marLeft w:val="640"/>
          <w:marRight w:val="0"/>
          <w:marTop w:val="0"/>
          <w:marBottom w:val="0"/>
          <w:divBdr>
            <w:top w:val="none" w:sz="0" w:space="0" w:color="auto"/>
            <w:left w:val="none" w:sz="0" w:space="0" w:color="auto"/>
            <w:bottom w:val="none" w:sz="0" w:space="0" w:color="auto"/>
            <w:right w:val="none" w:sz="0" w:space="0" w:color="auto"/>
          </w:divBdr>
        </w:div>
        <w:div w:id="2098597621">
          <w:marLeft w:val="640"/>
          <w:marRight w:val="0"/>
          <w:marTop w:val="0"/>
          <w:marBottom w:val="0"/>
          <w:divBdr>
            <w:top w:val="none" w:sz="0" w:space="0" w:color="auto"/>
            <w:left w:val="none" w:sz="0" w:space="0" w:color="auto"/>
            <w:bottom w:val="none" w:sz="0" w:space="0" w:color="auto"/>
            <w:right w:val="none" w:sz="0" w:space="0" w:color="auto"/>
          </w:divBdr>
        </w:div>
        <w:div w:id="1740639945">
          <w:marLeft w:val="640"/>
          <w:marRight w:val="0"/>
          <w:marTop w:val="0"/>
          <w:marBottom w:val="0"/>
          <w:divBdr>
            <w:top w:val="none" w:sz="0" w:space="0" w:color="auto"/>
            <w:left w:val="none" w:sz="0" w:space="0" w:color="auto"/>
            <w:bottom w:val="none" w:sz="0" w:space="0" w:color="auto"/>
            <w:right w:val="none" w:sz="0" w:space="0" w:color="auto"/>
          </w:divBdr>
        </w:div>
        <w:div w:id="1167551793">
          <w:marLeft w:val="640"/>
          <w:marRight w:val="0"/>
          <w:marTop w:val="0"/>
          <w:marBottom w:val="0"/>
          <w:divBdr>
            <w:top w:val="none" w:sz="0" w:space="0" w:color="auto"/>
            <w:left w:val="none" w:sz="0" w:space="0" w:color="auto"/>
            <w:bottom w:val="none" w:sz="0" w:space="0" w:color="auto"/>
            <w:right w:val="none" w:sz="0" w:space="0" w:color="auto"/>
          </w:divBdr>
        </w:div>
      </w:divsChild>
    </w:div>
    <w:div w:id="418063934">
      <w:bodyDiv w:val="1"/>
      <w:marLeft w:val="0"/>
      <w:marRight w:val="0"/>
      <w:marTop w:val="0"/>
      <w:marBottom w:val="0"/>
      <w:divBdr>
        <w:top w:val="none" w:sz="0" w:space="0" w:color="auto"/>
        <w:left w:val="none" w:sz="0" w:space="0" w:color="auto"/>
        <w:bottom w:val="none" w:sz="0" w:space="0" w:color="auto"/>
        <w:right w:val="none" w:sz="0" w:space="0" w:color="auto"/>
      </w:divBdr>
      <w:divsChild>
        <w:div w:id="57823374">
          <w:marLeft w:val="640"/>
          <w:marRight w:val="0"/>
          <w:marTop w:val="0"/>
          <w:marBottom w:val="0"/>
          <w:divBdr>
            <w:top w:val="none" w:sz="0" w:space="0" w:color="auto"/>
            <w:left w:val="none" w:sz="0" w:space="0" w:color="auto"/>
            <w:bottom w:val="none" w:sz="0" w:space="0" w:color="auto"/>
            <w:right w:val="none" w:sz="0" w:space="0" w:color="auto"/>
          </w:divBdr>
        </w:div>
        <w:div w:id="59793819">
          <w:marLeft w:val="640"/>
          <w:marRight w:val="0"/>
          <w:marTop w:val="0"/>
          <w:marBottom w:val="0"/>
          <w:divBdr>
            <w:top w:val="none" w:sz="0" w:space="0" w:color="auto"/>
            <w:left w:val="none" w:sz="0" w:space="0" w:color="auto"/>
            <w:bottom w:val="none" w:sz="0" w:space="0" w:color="auto"/>
            <w:right w:val="none" w:sz="0" w:space="0" w:color="auto"/>
          </w:divBdr>
        </w:div>
        <w:div w:id="645548292">
          <w:marLeft w:val="640"/>
          <w:marRight w:val="0"/>
          <w:marTop w:val="0"/>
          <w:marBottom w:val="0"/>
          <w:divBdr>
            <w:top w:val="none" w:sz="0" w:space="0" w:color="auto"/>
            <w:left w:val="none" w:sz="0" w:space="0" w:color="auto"/>
            <w:bottom w:val="none" w:sz="0" w:space="0" w:color="auto"/>
            <w:right w:val="none" w:sz="0" w:space="0" w:color="auto"/>
          </w:divBdr>
        </w:div>
        <w:div w:id="1156611044">
          <w:marLeft w:val="640"/>
          <w:marRight w:val="0"/>
          <w:marTop w:val="0"/>
          <w:marBottom w:val="0"/>
          <w:divBdr>
            <w:top w:val="none" w:sz="0" w:space="0" w:color="auto"/>
            <w:left w:val="none" w:sz="0" w:space="0" w:color="auto"/>
            <w:bottom w:val="none" w:sz="0" w:space="0" w:color="auto"/>
            <w:right w:val="none" w:sz="0" w:space="0" w:color="auto"/>
          </w:divBdr>
        </w:div>
        <w:div w:id="190340957">
          <w:marLeft w:val="640"/>
          <w:marRight w:val="0"/>
          <w:marTop w:val="0"/>
          <w:marBottom w:val="0"/>
          <w:divBdr>
            <w:top w:val="none" w:sz="0" w:space="0" w:color="auto"/>
            <w:left w:val="none" w:sz="0" w:space="0" w:color="auto"/>
            <w:bottom w:val="none" w:sz="0" w:space="0" w:color="auto"/>
            <w:right w:val="none" w:sz="0" w:space="0" w:color="auto"/>
          </w:divBdr>
        </w:div>
        <w:div w:id="604772645">
          <w:marLeft w:val="640"/>
          <w:marRight w:val="0"/>
          <w:marTop w:val="0"/>
          <w:marBottom w:val="0"/>
          <w:divBdr>
            <w:top w:val="none" w:sz="0" w:space="0" w:color="auto"/>
            <w:left w:val="none" w:sz="0" w:space="0" w:color="auto"/>
            <w:bottom w:val="none" w:sz="0" w:space="0" w:color="auto"/>
            <w:right w:val="none" w:sz="0" w:space="0" w:color="auto"/>
          </w:divBdr>
        </w:div>
        <w:div w:id="927738516">
          <w:marLeft w:val="640"/>
          <w:marRight w:val="0"/>
          <w:marTop w:val="0"/>
          <w:marBottom w:val="0"/>
          <w:divBdr>
            <w:top w:val="none" w:sz="0" w:space="0" w:color="auto"/>
            <w:left w:val="none" w:sz="0" w:space="0" w:color="auto"/>
            <w:bottom w:val="none" w:sz="0" w:space="0" w:color="auto"/>
            <w:right w:val="none" w:sz="0" w:space="0" w:color="auto"/>
          </w:divBdr>
        </w:div>
        <w:div w:id="2010982197">
          <w:marLeft w:val="640"/>
          <w:marRight w:val="0"/>
          <w:marTop w:val="0"/>
          <w:marBottom w:val="0"/>
          <w:divBdr>
            <w:top w:val="none" w:sz="0" w:space="0" w:color="auto"/>
            <w:left w:val="none" w:sz="0" w:space="0" w:color="auto"/>
            <w:bottom w:val="none" w:sz="0" w:space="0" w:color="auto"/>
            <w:right w:val="none" w:sz="0" w:space="0" w:color="auto"/>
          </w:divBdr>
        </w:div>
        <w:div w:id="913902458">
          <w:marLeft w:val="640"/>
          <w:marRight w:val="0"/>
          <w:marTop w:val="0"/>
          <w:marBottom w:val="0"/>
          <w:divBdr>
            <w:top w:val="none" w:sz="0" w:space="0" w:color="auto"/>
            <w:left w:val="none" w:sz="0" w:space="0" w:color="auto"/>
            <w:bottom w:val="none" w:sz="0" w:space="0" w:color="auto"/>
            <w:right w:val="none" w:sz="0" w:space="0" w:color="auto"/>
          </w:divBdr>
        </w:div>
        <w:div w:id="1534031997">
          <w:marLeft w:val="640"/>
          <w:marRight w:val="0"/>
          <w:marTop w:val="0"/>
          <w:marBottom w:val="0"/>
          <w:divBdr>
            <w:top w:val="none" w:sz="0" w:space="0" w:color="auto"/>
            <w:left w:val="none" w:sz="0" w:space="0" w:color="auto"/>
            <w:bottom w:val="none" w:sz="0" w:space="0" w:color="auto"/>
            <w:right w:val="none" w:sz="0" w:space="0" w:color="auto"/>
          </w:divBdr>
        </w:div>
        <w:div w:id="24866575">
          <w:marLeft w:val="640"/>
          <w:marRight w:val="0"/>
          <w:marTop w:val="0"/>
          <w:marBottom w:val="0"/>
          <w:divBdr>
            <w:top w:val="none" w:sz="0" w:space="0" w:color="auto"/>
            <w:left w:val="none" w:sz="0" w:space="0" w:color="auto"/>
            <w:bottom w:val="none" w:sz="0" w:space="0" w:color="auto"/>
            <w:right w:val="none" w:sz="0" w:space="0" w:color="auto"/>
          </w:divBdr>
        </w:div>
        <w:div w:id="1160658649">
          <w:marLeft w:val="640"/>
          <w:marRight w:val="0"/>
          <w:marTop w:val="0"/>
          <w:marBottom w:val="0"/>
          <w:divBdr>
            <w:top w:val="none" w:sz="0" w:space="0" w:color="auto"/>
            <w:left w:val="none" w:sz="0" w:space="0" w:color="auto"/>
            <w:bottom w:val="none" w:sz="0" w:space="0" w:color="auto"/>
            <w:right w:val="none" w:sz="0" w:space="0" w:color="auto"/>
          </w:divBdr>
        </w:div>
        <w:div w:id="620068229">
          <w:marLeft w:val="640"/>
          <w:marRight w:val="0"/>
          <w:marTop w:val="0"/>
          <w:marBottom w:val="0"/>
          <w:divBdr>
            <w:top w:val="none" w:sz="0" w:space="0" w:color="auto"/>
            <w:left w:val="none" w:sz="0" w:space="0" w:color="auto"/>
            <w:bottom w:val="none" w:sz="0" w:space="0" w:color="auto"/>
            <w:right w:val="none" w:sz="0" w:space="0" w:color="auto"/>
          </w:divBdr>
        </w:div>
        <w:div w:id="88550147">
          <w:marLeft w:val="640"/>
          <w:marRight w:val="0"/>
          <w:marTop w:val="0"/>
          <w:marBottom w:val="0"/>
          <w:divBdr>
            <w:top w:val="none" w:sz="0" w:space="0" w:color="auto"/>
            <w:left w:val="none" w:sz="0" w:space="0" w:color="auto"/>
            <w:bottom w:val="none" w:sz="0" w:space="0" w:color="auto"/>
            <w:right w:val="none" w:sz="0" w:space="0" w:color="auto"/>
          </w:divBdr>
        </w:div>
      </w:divsChild>
    </w:div>
    <w:div w:id="577983014">
      <w:bodyDiv w:val="1"/>
      <w:marLeft w:val="0"/>
      <w:marRight w:val="0"/>
      <w:marTop w:val="0"/>
      <w:marBottom w:val="0"/>
      <w:divBdr>
        <w:top w:val="none" w:sz="0" w:space="0" w:color="auto"/>
        <w:left w:val="none" w:sz="0" w:space="0" w:color="auto"/>
        <w:bottom w:val="none" w:sz="0" w:space="0" w:color="auto"/>
        <w:right w:val="none" w:sz="0" w:space="0" w:color="auto"/>
      </w:divBdr>
      <w:divsChild>
        <w:div w:id="560675350">
          <w:marLeft w:val="640"/>
          <w:marRight w:val="0"/>
          <w:marTop w:val="0"/>
          <w:marBottom w:val="0"/>
          <w:divBdr>
            <w:top w:val="none" w:sz="0" w:space="0" w:color="auto"/>
            <w:left w:val="none" w:sz="0" w:space="0" w:color="auto"/>
            <w:bottom w:val="none" w:sz="0" w:space="0" w:color="auto"/>
            <w:right w:val="none" w:sz="0" w:space="0" w:color="auto"/>
          </w:divBdr>
        </w:div>
        <w:div w:id="1821967694">
          <w:marLeft w:val="640"/>
          <w:marRight w:val="0"/>
          <w:marTop w:val="0"/>
          <w:marBottom w:val="0"/>
          <w:divBdr>
            <w:top w:val="none" w:sz="0" w:space="0" w:color="auto"/>
            <w:left w:val="none" w:sz="0" w:space="0" w:color="auto"/>
            <w:bottom w:val="none" w:sz="0" w:space="0" w:color="auto"/>
            <w:right w:val="none" w:sz="0" w:space="0" w:color="auto"/>
          </w:divBdr>
        </w:div>
        <w:div w:id="2124495624">
          <w:marLeft w:val="640"/>
          <w:marRight w:val="0"/>
          <w:marTop w:val="0"/>
          <w:marBottom w:val="0"/>
          <w:divBdr>
            <w:top w:val="none" w:sz="0" w:space="0" w:color="auto"/>
            <w:left w:val="none" w:sz="0" w:space="0" w:color="auto"/>
            <w:bottom w:val="none" w:sz="0" w:space="0" w:color="auto"/>
            <w:right w:val="none" w:sz="0" w:space="0" w:color="auto"/>
          </w:divBdr>
        </w:div>
        <w:div w:id="802962966">
          <w:marLeft w:val="640"/>
          <w:marRight w:val="0"/>
          <w:marTop w:val="0"/>
          <w:marBottom w:val="0"/>
          <w:divBdr>
            <w:top w:val="none" w:sz="0" w:space="0" w:color="auto"/>
            <w:left w:val="none" w:sz="0" w:space="0" w:color="auto"/>
            <w:bottom w:val="none" w:sz="0" w:space="0" w:color="auto"/>
            <w:right w:val="none" w:sz="0" w:space="0" w:color="auto"/>
          </w:divBdr>
        </w:div>
        <w:div w:id="2016152325">
          <w:marLeft w:val="640"/>
          <w:marRight w:val="0"/>
          <w:marTop w:val="0"/>
          <w:marBottom w:val="0"/>
          <w:divBdr>
            <w:top w:val="none" w:sz="0" w:space="0" w:color="auto"/>
            <w:left w:val="none" w:sz="0" w:space="0" w:color="auto"/>
            <w:bottom w:val="none" w:sz="0" w:space="0" w:color="auto"/>
            <w:right w:val="none" w:sz="0" w:space="0" w:color="auto"/>
          </w:divBdr>
        </w:div>
        <w:div w:id="1265384569">
          <w:marLeft w:val="640"/>
          <w:marRight w:val="0"/>
          <w:marTop w:val="0"/>
          <w:marBottom w:val="0"/>
          <w:divBdr>
            <w:top w:val="none" w:sz="0" w:space="0" w:color="auto"/>
            <w:left w:val="none" w:sz="0" w:space="0" w:color="auto"/>
            <w:bottom w:val="none" w:sz="0" w:space="0" w:color="auto"/>
            <w:right w:val="none" w:sz="0" w:space="0" w:color="auto"/>
          </w:divBdr>
        </w:div>
        <w:div w:id="177237295">
          <w:marLeft w:val="640"/>
          <w:marRight w:val="0"/>
          <w:marTop w:val="0"/>
          <w:marBottom w:val="0"/>
          <w:divBdr>
            <w:top w:val="none" w:sz="0" w:space="0" w:color="auto"/>
            <w:left w:val="none" w:sz="0" w:space="0" w:color="auto"/>
            <w:bottom w:val="none" w:sz="0" w:space="0" w:color="auto"/>
            <w:right w:val="none" w:sz="0" w:space="0" w:color="auto"/>
          </w:divBdr>
        </w:div>
        <w:div w:id="1165245148">
          <w:marLeft w:val="640"/>
          <w:marRight w:val="0"/>
          <w:marTop w:val="0"/>
          <w:marBottom w:val="0"/>
          <w:divBdr>
            <w:top w:val="none" w:sz="0" w:space="0" w:color="auto"/>
            <w:left w:val="none" w:sz="0" w:space="0" w:color="auto"/>
            <w:bottom w:val="none" w:sz="0" w:space="0" w:color="auto"/>
            <w:right w:val="none" w:sz="0" w:space="0" w:color="auto"/>
          </w:divBdr>
        </w:div>
        <w:div w:id="614559995">
          <w:marLeft w:val="640"/>
          <w:marRight w:val="0"/>
          <w:marTop w:val="0"/>
          <w:marBottom w:val="0"/>
          <w:divBdr>
            <w:top w:val="none" w:sz="0" w:space="0" w:color="auto"/>
            <w:left w:val="none" w:sz="0" w:space="0" w:color="auto"/>
            <w:bottom w:val="none" w:sz="0" w:space="0" w:color="auto"/>
            <w:right w:val="none" w:sz="0" w:space="0" w:color="auto"/>
          </w:divBdr>
        </w:div>
        <w:div w:id="855941">
          <w:marLeft w:val="640"/>
          <w:marRight w:val="0"/>
          <w:marTop w:val="0"/>
          <w:marBottom w:val="0"/>
          <w:divBdr>
            <w:top w:val="none" w:sz="0" w:space="0" w:color="auto"/>
            <w:left w:val="none" w:sz="0" w:space="0" w:color="auto"/>
            <w:bottom w:val="none" w:sz="0" w:space="0" w:color="auto"/>
            <w:right w:val="none" w:sz="0" w:space="0" w:color="auto"/>
          </w:divBdr>
        </w:div>
        <w:div w:id="1774936728">
          <w:marLeft w:val="640"/>
          <w:marRight w:val="0"/>
          <w:marTop w:val="0"/>
          <w:marBottom w:val="0"/>
          <w:divBdr>
            <w:top w:val="none" w:sz="0" w:space="0" w:color="auto"/>
            <w:left w:val="none" w:sz="0" w:space="0" w:color="auto"/>
            <w:bottom w:val="none" w:sz="0" w:space="0" w:color="auto"/>
            <w:right w:val="none" w:sz="0" w:space="0" w:color="auto"/>
          </w:divBdr>
        </w:div>
        <w:div w:id="216403482">
          <w:marLeft w:val="640"/>
          <w:marRight w:val="0"/>
          <w:marTop w:val="0"/>
          <w:marBottom w:val="0"/>
          <w:divBdr>
            <w:top w:val="none" w:sz="0" w:space="0" w:color="auto"/>
            <w:left w:val="none" w:sz="0" w:space="0" w:color="auto"/>
            <w:bottom w:val="none" w:sz="0" w:space="0" w:color="auto"/>
            <w:right w:val="none" w:sz="0" w:space="0" w:color="auto"/>
          </w:divBdr>
        </w:div>
        <w:div w:id="302588987">
          <w:marLeft w:val="640"/>
          <w:marRight w:val="0"/>
          <w:marTop w:val="0"/>
          <w:marBottom w:val="0"/>
          <w:divBdr>
            <w:top w:val="none" w:sz="0" w:space="0" w:color="auto"/>
            <w:left w:val="none" w:sz="0" w:space="0" w:color="auto"/>
            <w:bottom w:val="none" w:sz="0" w:space="0" w:color="auto"/>
            <w:right w:val="none" w:sz="0" w:space="0" w:color="auto"/>
          </w:divBdr>
        </w:div>
        <w:div w:id="104886808">
          <w:marLeft w:val="640"/>
          <w:marRight w:val="0"/>
          <w:marTop w:val="0"/>
          <w:marBottom w:val="0"/>
          <w:divBdr>
            <w:top w:val="none" w:sz="0" w:space="0" w:color="auto"/>
            <w:left w:val="none" w:sz="0" w:space="0" w:color="auto"/>
            <w:bottom w:val="none" w:sz="0" w:space="0" w:color="auto"/>
            <w:right w:val="none" w:sz="0" w:space="0" w:color="auto"/>
          </w:divBdr>
        </w:div>
      </w:divsChild>
    </w:div>
    <w:div w:id="611286302">
      <w:bodyDiv w:val="1"/>
      <w:marLeft w:val="0"/>
      <w:marRight w:val="0"/>
      <w:marTop w:val="0"/>
      <w:marBottom w:val="0"/>
      <w:divBdr>
        <w:top w:val="none" w:sz="0" w:space="0" w:color="auto"/>
        <w:left w:val="none" w:sz="0" w:space="0" w:color="auto"/>
        <w:bottom w:val="none" w:sz="0" w:space="0" w:color="auto"/>
        <w:right w:val="none" w:sz="0" w:space="0" w:color="auto"/>
      </w:divBdr>
      <w:divsChild>
        <w:div w:id="415901435">
          <w:marLeft w:val="640"/>
          <w:marRight w:val="0"/>
          <w:marTop w:val="0"/>
          <w:marBottom w:val="0"/>
          <w:divBdr>
            <w:top w:val="none" w:sz="0" w:space="0" w:color="auto"/>
            <w:left w:val="none" w:sz="0" w:space="0" w:color="auto"/>
            <w:bottom w:val="none" w:sz="0" w:space="0" w:color="auto"/>
            <w:right w:val="none" w:sz="0" w:space="0" w:color="auto"/>
          </w:divBdr>
        </w:div>
        <w:div w:id="2115977141">
          <w:marLeft w:val="640"/>
          <w:marRight w:val="0"/>
          <w:marTop w:val="0"/>
          <w:marBottom w:val="0"/>
          <w:divBdr>
            <w:top w:val="none" w:sz="0" w:space="0" w:color="auto"/>
            <w:left w:val="none" w:sz="0" w:space="0" w:color="auto"/>
            <w:bottom w:val="none" w:sz="0" w:space="0" w:color="auto"/>
            <w:right w:val="none" w:sz="0" w:space="0" w:color="auto"/>
          </w:divBdr>
        </w:div>
      </w:divsChild>
    </w:div>
    <w:div w:id="776099215">
      <w:bodyDiv w:val="1"/>
      <w:marLeft w:val="0"/>
      <w:marRight w:val="0"/>
      <w:marTop w:val="0"/>
      <w:marBottom w:val="0"/>
      <w:divBdr>
        <w:top w:val="none" w:sz="0" w:space="0" w:color="auto"/>
        <w:left w:val="none" w:sz="0" w:space="0" w:color="auto"/>
        <w:bottom w:val="none" w:sz="0" w:space="0" w:color="auto"/>
        <w:right w:val="none" w:sz="0" w:space="0" w:color="auto"/>
      </w:divBdr>
      <w:divsChild>
        <w:div w:id="26564893">
          <w:marLeft w:val="640"/>
          <w:marRight w:val="0"/>
          <w:marTop w:val="0"/>
          <w:marBottom w:val="0"/>
          <w:divBdr>
            <w:top w:val="none" w:sz="0" w:space="0" w:color="auto"/>
            <w:left w:val="none" w:sz="0" w:space="0" w:color="auto"/>
            <w:bottom w:val="none" w:sz="0" w:space="0" w:color="auto"/>
            <w:right w:val="none" w:sz="0" w:space="0" w:color="auto"/>
          </w:divBdr>
        </w:div>
        <w:div w:id="1278179582">
          <w:marLeft w:val="640"/>
          <w:marRight w:val="0"/>
          <w:marTop w:val="0"/>
          <w:marBottom w:val="0"/>
          <w:divBdr>
            <w:top w:val="none" w:sz="0" w:space="0" w:color="auto"/>
            <w:left w:val="none" w:sz="0" w:space="0" w:color="auto"/>
            <w:bottom w:val="none" w:sz="0" w:space="0" w:color="auto"/>
            <w:right w:val="none" w:sz="0" w:space="0" w:color="auto"/>
          </w:divBdr>
        </w:div>
        <w:div w:id="1723091796">
          <w:marLeft w:val="640"/>
          <w:marRight w:val="0"/>
          <w:marTop w:val="0"/>
          <w:marBottom w:val="0"/>
          <w:divBdr>
            <w:top w:val="none" w:sz="0" w:space="0" w:color="auto"/>
            <w:left w:val="none" w:sz="0" w:space="0" w:color="auto"/>
            <w:bottom w:val="none" w:sz="0" w:space="0" w:color="auto"/>
            <w:right w:val="none" w:sz="0" w:space="0" w:color="auto"/>
          </w:divBdr>
        </w:div>
        <w:div w:id="1846019704">
          <w:marLeft w:val="640"/>
          <w:marRight w:val="0"/>
          <w:marTop w:val="0"/>
          <w:marBottom w:val="0"/>
          <w:divBdr>
            <w:top w:val="none" w:sz="0" w:space="0" w:color="auto"/>
            <w:left w:val="none" w:sz="0" w:space="0" w:color="auto"/>
            <w:bottom w:val="none" w:sz="0" w:space="0" w:color="auto"/>
            <w:right w:val="none" w:sz="0" w:space="0" w:color="auto"/>
          </w:divBdr>
        </w:div>
      </w:divsChild>
    </w:div>
    <w:div w:id="817301258">
      <w:bodyDiv w:val="1"/>
      <w:marLeft w:val="0"/>
      <w:marRight w:val="0"/>
      <w:marTop w:val="0"/>
      <w:marBottom w:val="0"/>
      <w:divBdr>
        <w:top w:val="none" w:sz="0" w:space="0" w:color="auto"/>
        <w:left w:val="none" w:sz="0" w:space="0" w:color="auto"/>
        <w:bottom w:val="none" w:sz="0" w:space="0" w:color="auto"/>
        <w:right w:val="none" w:sz="0" w:space="0" w:color="auto"/>
      </w:divBdr>
      <w:divsChild>
        <w:div w:id="790823696">
          <w:marLeft w:val="640"/>
          <w:marRight w:val="0"/>
          <w:marTop w:val="0"/>
          <w:marBottom w:val="0"/>
          <w:divBdr>
            <w:top w:val="none" w:sz="0" w:space="0" w:color="auto"/>
            <w:left w:val="none" w:sz="0" w:space="0" w:color="auto"/>
            <w:bottom w:val="none" w:sz="0" w:space="0" w:color="auto"/>
            <w:right w:val="none" w:sz="0" w:space="0" w:color="auto"/>
          </w:divBdr>
        </w:div>
        <w:div w:id="2145348273">
          <w:marLeft w:val="640"/>
          <w:marRight w:val="0"/>
          <w:marTop w:val="0"/>
          <w:marBottom w:val="0"/>
          <w:divBdr>
            <w:top w:val="none" w:sz="0" w:space="0" w:color="auto"/>
            <w:left w:val="none" w:sz="0" w:space="0" w:color="auto"/>
            <w:bottom w:val="none" w:sz="0" w:space="0" w:color="auto"/>
            <w:right w:val="none" w:sz="0" w:space="0" w:color="auto"/>
          </w:divBdr>
        </w:div>
      </w:divsChild>
    </w:div>
    <w:div w:id="818421326">
      <w:bodyDiv w:val="1"/>
      <w:marLeft w:val="0"/>
      <w:marRight w:val="0"/>
      <w:marTop w:val="0"/>
      <w:marBottom w:val="0"/>
      <w:divBdr>
        <w:top w:val="none" w:sz="0" w:space="0" w:color="auto"/>
        <w:left w:val="none" w:sz="0" w:space="0" w:color="auto"/>
        <w:bottom w:val="none" w:sz="0" w:space="0" w:color="auto"/>
        <w:right w:val="none" w:sz="0" w:space="0" w:color="auto"/>
      </w:divBdr>
      <w:divsChild>
        <w:div w:id="2024897082">
          <w:marLeft w:val="640"/>
          <w:marRight w:val="0"/>
          <w:marTop w:val="0"/>
          <w:marBottom w:val="0"/>
          <w:divBdr>
            <w:top w:val="none" w:sz="0" w:space="0" w:color="auto"/>
            <w:left w:val="none" w:sz="0" w:space="0" w:color="auto"/>
            <w:bottom w:val="none" w:sz="0" w:space="0" w:color="auto"/>
            <w:right w:val="none" w:sz="0" w:space="0" w:color="auto"/>
          </w:divBdr>
        </w:div>
      </w:divsChild>
    </w:div>
    <w:div w:id="891311965">
      <w:bodyDiv w:val="1"/>
      <w:marLeft w:val="0"/>
      <w:marRight w:val="0"/>
      <w:marTop w:val="0"/>
      <w:marBottom w:val="0"/>
      <w:divBdr>
        <w:top w:val="none" w:sz="0" w:space="0" w:color="auto"/>
        <w:left w:val="none" w:sz="0" w:space="0" w:color="auto"/>
        <w:bottom w:val="none" w:sz="0" w:space="0" w:color="auto"/>
        <w:right w:val="none" w:sz="0" w:space="0" w:color="auto"/>
      </w:divBdr>
      <w:divsChild>
        <w:div w:id="605771255">
          <w:marLeft w:val="640"/>
          <w:marRight w:val="0"/>
          <w:marTop w:val="0"/>
          <w:marBottom w:val="0"/>
          <w:divBdr>
            <w:top w:val="none" w:sz="0" w:space="0" w:color="auto"/>
            <w:left w:val="none" w:sz="0" w:space="0" w:color="auto"/>
            <w:bottom w:val="none" w:sz="0" w:space="0" w:color="auto"/>
            <w:right w:val="none" w:sz="0" w:space="0" w:color="auto"/>
          </w:divBdr>
        </w:div>
        <w:div w:id="2108847310">
          <w:marLeft w:val="640"/>
          <w:marRight w:val="0"/>
          <w:marTop w:val="0"/>
          <w:marBottom w:val="0"/>
          <w:divBdr>
            <w:top w:val="none" w:sz="0" w:space="0" w:color="auto"/>
            <w:left w:val="none" w:sz="0" w:space="0" w:color="auto"/>
            <w:bottom w:val="none" w:sz="0" w:space="0" w:color="auto"/>
            <w:right w:val="none" w:sz="0" w:space="0" w:color="auto"/>
          </w:divBdr>
        </w:div>
      </w:divsChild>
    </w:div>
    <w:div w:id="1191721582">
      <w:bodyDiv w:val="1"/>
      <w:marLeft w:val="0"/>
      <w:marRight w:val="0"/>
      <w:marTop w:val="0"/>
      <w:marBottom w:val="0"/>
      <w:divBdr>
        <w:top w:val="none" w:sz="0" w:space="0" w:color="auto"/>
        <w:left w:val="none" w:sz="0" w:space="0" w:color="auto"/>
        <w:bottom w:val="none" w:sz="0" w:space="0" w:color="auto"/>
        <w:right w:val="none" w:sz="0" w:space="0" w:color="auto"/>
      </w:divBdr>
      <w:divsChild>
        <w:div w:id="3288339">
          <w:marLeft w:val="640"/>
          <w:marRight w:val="0"/>
          <w:marTop w:val="0"/>
          <w:marBottom w:val="0"/>
          <w:divBdr>
            <w:top w:val="none" w:sz="0" w:space="0" w:color="auto"/>
            <w:left w:val="none" w:sz="0" w:space="0" w:color="auto"/>
            <w:bottom w:val="none" w:sz="0" w:space="0" w:color="auto"/>
            <w:right w:val="none" w:sz="0" w:space="0" w:color="auto"/>
          </w:divBdr>
        </w:div>
        <w:div w:id="1506944181">
          <w:marLeft w:val="640"/>
          <w:marRight w:val="0"/>
          <w:marTop w:val="0"/>
          <w:marBottom w:val="0"/>
          <w:divBdr>
            <w:top w:val="none" w:sz="0" w:space="0" w:color="auto"/>
            <w:left w:val="none" w:sz="0" w:space="0" w:color="auto"/>
            <w:bottom w:val="none" w:sz="0" w:space="0" w:color="auto"/>
            <w:right w:val="none" w:sz="0" w:space="0" w:color="auto"/>
          </w:divBdr>
        </w:div>
        <w:div w:id="1096557922">
          <w:marLeft w:val="640"/>
          <w:marRight w:val="0"/>
          <w:marTop w:val="0"/>
          <w:marBottom w:val="0"/>
          <w:divBdr>
            <w:top w:val="none" w:sz="0" w:space="0" w:color="auto"/>
            <w:left w:val="none" w:sz="0" w:space="0" w:color="auto"/>
            <w:bottom w:val="none" w:sz="0" w:space="0" w:color="auto"/>
            <w:right w:val="none" w:sz="0" w:space="0" w:color="auto"/>
          </w:divBdr>
        </w:div>
        <w:div w:id="838694725">
          <w:marLeft w:val="640"/>
          <w:marRight w:val="0"/>
          <w:marTop w:val="0"/>
          <w:marBottom w:val="0"/>
          <w:divBdr>
            <w:top w:val="none" w:sz="0" w:space="0" w:color="auto"/>
            <w:left w:val="none" w:sz="0" w:space="0" w:color="auto"/>
            <w:bottom w:val="none" w:sz="0" w:space="0" w:color="auto"/>
            <w:right w:val="none" w:sz="0" w:space="0" w:color="auto"/>
          </w:divBdr>
        </w:div>
        <w:div w:id="1189179311">
          <w:marLeft w:val="640"/>
          <w:marRight w:val="0"/>
          <w:marTop w:val="0"/>
          <w:marBottom w:val="0"/>
          <w:divBdr>
            <w:top w:val="none" w:sz="0" w:space="0" w:color="auto"/>
            <w:left w:val="none" w:sz="0" w:space="0" w:color="auto"/>
            <w:bottom w:val="none" w:sz="0" w:space="0" w:color="auto"/>
            <w:right w:val="none" w:sz="0" w:space="0" w:color="auto"/>
          </w:divBdr>
        </w:div>
        <w:div w:id="625503982">
          <w:marLeft w:val="640"/>
          <w:marRight w:val="0"/>
          <w:marTop w:val="0"/>
          <w:marBottom w:val="0"/>
          <w:divBdr>
            <w:top w:val="none" w:sz="0" w:space="0" w:color="auto"/>
            <w:left w:val="none" w:sz="0" w:space="0" w:color="auto"/>
            <w:bottom w:val="none" w:sz="0" w:space="0" w:color="auto"/>
            <w:right w:val="none" w:sz="0" w:space="0" w:color="auto"/>
          </w:divBdr>
        </w:div>
        <w:div w:id="1142119879">
          <w:marLeft w:val="640"/>
          <w:marRight w:val="0"/>
          <w:marTop w:val="0"/>
          <w:marBottom w:val="0"/>
          <w:divBdr>
            <w:top w:val="none" w:sz="0" w:space="0" w:color="auto"/>
            <w:left w:val="none" w:sz="0" w:space="0" w:color="auto"/>
            <w:bottom w:val="none" w:sz="0" w:space="0" w:color="auto"/>
            <w:right w:val="none" w:sz="0" w:space="0" w:color="auto"/>
          </w:divBdr>
        </w:div>
      </w:divsChild>
    </w:div>
    <w:div w:id="1462075211">
      <w:bodyDiv w:val="1"/>
      <w:marLeft w:val="0"/>
      <w:marRight w:val="0"/>
      <w:marTop w:val="0"/>
      <w:marBottom w:val="0"/>
      <w:divBdr>
        <w:top w:val="none" w:sz="0" w:space="0" w:color="auto"/>
        <w:left w:val="none" w:sz="0" w:space="0" w:color="auto"/>
        <w:bottom w:val="none" w:sz="0" w:space="0" w:color="auto"/>
        <w:right w:val="none" w:sz="0" w:space="0" w:color="auto"/>
      </w:divBdr>
      <w:divsChild>
        <w:div w:id="1553612921">
          <w:marLeft w:val="640"/>
          <w:marRight w:val="0"/>
          <w:marTop w:val="0"/>
          <w:marBottom w:val="0"/>
          <w:divBdr>
            <w:top w:val="none" w:sz="0" w:space="0" w:color="auto"/>
            <w:left w:val="none" w:sz="0" w:space="0" w:color="auto"/>
            <w:bottom w:val="none" w:sz="0" w:space="0" w:color="auto"/>
            <w:right w:val="none" w:sz="0" w:space="0" w:color="auto"/>
          </w:divBdr>
        </w:div>
        <w:div w:id="272636959">
          <w:marLeft w:val="640"/>
          <w:marRight w:val="0"/>
          <w:marTop w:val="0"/>
          <w:marBottom w:val="0"/>
          <w:divBdr>
            <w:top w:val="none" w:sz="0" w:space="0" w:color="auto"/>
            <w:left w:val="none" w:sz="0" w:space="0" w:color="auto"/>
            <w:bottom w:val="none" w:sz="0" w:space="0" w:color="auto"/>
            <w:right w:val="none" w:sz="0" w:space="0" w:color="auto"/>
          </w:divBdr>
        </w:div>
      </w:divsChild>
    </w:div>
    <w:div w:id="1575120543">
      <w:bodyDiv w:val="1"/>
      <w:marLeft w:val="0"/>
      <w:marRight w:val="0"/>
      <w:marTop w:val="0"/>
      <w:marBottom w:val="0"/>
      <w:divBdr>
        <w:top w:val="none" w:sz="0" w:space="0" w:color="auto"/>
        <w:left w:val="none" w:sz="0" w:space="0" w:color="auto"/>
        <w:bottom w:val="none" w:sz="0" w:space="0" w:color="auto"/>
        <w:right w:val="none" w:sz="0" w:space="0" w:color="auto"/>
      </w:divBdr>
      <w:divsChild>
        <w:div w:id="1621303701">
          <w:marLeft w:val="640"/>
          <w:marRight w:val="0"/>
          <w:marTop w:val="0"/>
          <w:marBottom w:val="0"/>
          <w:divBdr>
            <w:top w:val="none" w:sz="0" w:space="0" w:color="auto"/>
            <w:left w:val="none" w:sz="0" w:space="0" w:color="auto"/>
            <w:bottom w:val="none" w:sz="0" w:space="0" w:color="auto"/>
            <w:right w:val="none" w:sz="0" w:space="0" w:color="auto"/>
          </w:divBdr>
        </w:div>
        <w:div w:id="1751541192">
          <w:marLeft w:val="640"/>
          <w:marRight w:val="0"/>
          <w:marTop w:val="0"/>
          <w:marBottom w:val="0"/>
          <w:divBdr>
            <w:top w:val="none" w:sz="0" w:space="0" w:color="auto"/>
            <w:left w:val="none" w:sz="0" w:space="0" w:color="auto"/>
            <w:bottom w:val="none" w:sz="0" w:space="0" w:color="auto"/>
            <w:right w:val="none" w:sz="0" w:space="0" w:color="auto"/>
          </w:divBdr>
        </w:div>
      </w:divsChild>
    </w:div>
    <w:div w:id="1652177611">
      <w:bodyDiv w:val="1"/>
      <w:marLeft w:val="0"/>
      <w:marRight w:val="0"/>
      <w:marTop w:val="0"/>
      <w:marBottom w:val="0"/>
      <w:divBdr>
        <w:top w:val="none" w:sz="0" w:space="0" w:color="auto"/>
        <w:left w:val="none" w:sz="0" w:space="0" w:color="auto"/>
        <w:bottom w:val="none" w:sz="0" w:space="0" w:color="auto"/>
        <w:right w:val="none" w:sz="0" w:space="0" w:color="auto"/>
      </w:divBdr>
      <w:divsChild>
        <w:div w:id="52436013">
          <w:marLeft w:val="640"/>
          <w:marRight w:val="0"/>
          <w:marTop w:val="0"/>
          <w:marBottom w:val="0"/>
          <w:divBdr>
            <w:top w:val="none" w:sz="0" w:space="0" w:color="auto"/>
            <w:left w:val="none" w:sz="0" w:space="0" w:color="auto"/>
            <w:bottom w:val="none" w:sz="0" w:space="0" w:color="auto"/>
            <w:right w:val="none" w:sz="0" w:space="0" w:color="auto"/>
          </w:divBdr>
        </w:div>
        <w:div w:id="1742944829">
          <w:marLeft w:val="640"/>
          <w:marRight w:val="0"/>
          <w:marTop w:val="0"/>
          <w:marBottom w:val="0"/>
          <w:divBdr>
            <w:top w:val="none" w:sz="0" w:space="0" w:color="auto"/>
            <w:left w:val="none" w:sz="0" w:space="0" w:color="auto"/>
            <w:bottom w:val="none" w:sz="0" w:space="0" w:color="auto"/>
            <w:right w:val="none" w:sz="0" w:space="0" w:color="auto"/>
          </w:divBdr>
        </w:div>
      </w:divsChild>
    </w:div>
    <w:div w:id="1806462014">
      <w:bodyDiv w:val="1"/>
      <w:marLeft w:val="0"/>
      <w:marRight w:val="0"/>
      <w:marTop w:val="0"/>
      <w:marBottom w:val="0"/>
      <w:divBdr>
        <w:top w:val="none" w:sz="0" w:space="0" w:color="auto"/>
        <w:left w:val="none" w:sz="0" w:space="0" w:color="auto"/>
        <w:bottom w:val="none" w:sz="0" w:space="0" w:color="auto"/>
        <w:right w:val="none" w:sz="0" w:space="0" w:color="auto"/>
      </w:divBdr>
      <w:divsChild>
        <w:div w:id="1310404470">
          <w:marLeft w:val="640"/>
          <w:marRight w:val="0"/>
          <w:marTop w:val="0"/>
          <w:marBottom w:val="0"/>
          <w:divBdr>
            <w:top w:val="none" w:sz="0" w:space="0" w:color="auto"/>
            <w:left w:val="none" w:sz="0" w:space="0" w:color="auto"/>
            <w:bottom w:val="none" w:sz="0" w:space="0" w:color="auto"/>
            <w:right w:val="none" w:sz="0" w:space="0" w:color="auto"/>
          </w:divBdr>
        </w:div>
        <w:div w:id="1337266397">
          <w:marLeft w:val="640"/>
          <w:marRight w:val="0"/>
          <w:marTop w:val="0"/>
          <w:marBottom w:val="0"/>
          <w:divBdr>
            <w:top w:val="none" w:sz="0" w:space="0" w:color="auto"/>
            <w:left w:val="none" w:sz="0" w:space="0" w:color="auto"/>
            <w:bottom w:val="none" w:sz="0" w:space="0" w:color="auto"/>
            <w:right w:val="none" w:sz="0" w:space="0" w:color="auto"/>
          </w:divBdr>
        </w:div>
      </w:divsChild>
    </w:div>
    <w:div w:id="1819103481">
      <w:bodyDiv w:val="1"/>
      <w:marLeft w:val="0"/>
      <w:marRight w:val="0"/>
      <w:marTop w:val="0"/>
      <w:marBottom w:val="0"/>
      <w:divBdr>
        <w:top w:val="none" w:sz="0" w:space="0" w:color="auto"/>
        <w:left w:val="none" w:sz="0" w:space="0" w:color="auto"/>
        <w:bottom w:val="none" w:sz="0" w:space="0" w:color="auto"/>
        <w:right w:val="none" w:sz="0" w:space="0" w:color="auto"/>
      </w:divBdr>
      <w:divsChild>
        <w:div w:id="98304051">
          <w:marLeft w:val="640"/>
          <w:marRight w:val="0"/>
          <w:marTop w:val="0"/>
          <w:marBottom w:val="0"/>
          <w:divBdr>
            <w:top w:val="none" w:sz="0" w:space="0" w:color="auto"/>
            <w:left w:val="none" w:sz="0" w:space="0" w:color="auto"/>
            <w:bottom w:val="none" w:sz="0" w:space="0" w:color="auto"/>
            <w:right w:val="none" w:sz="0" w:space="0" w:color="auto"/>
          </w:divBdr>
        </w:div>
        <w:div w:id="745886118">
          <w:marLeft w:val="640"/>
          <w:marRight w:val="0"/>
          <w:marTop w:val="0"/>
          <w:marBottom w:val="0"/>
          <w:divBdr>
            <w:top w:val="none" w:sz="0" w:space="0" w:color="auto"/>
            <w:left w:val="none" w:sz="0" w:space="0" w:color="auto"/>
            <w:bottom w:val="none" w:sz="0" w:space="0" w:color="auto"/>
            <w:right w:val="none" w:sz="0" w:space="0" w:color="auto"/>
          </w:divBdr>
        </w:div>
      </w:divsChild>
    </w:div>
    <w:div w:id="1851333134">
      <w:bodyDiv w:val="1"/>
      <w:marLeft w:val="0"/>
      <w:marRight w:val="0"/>
      <w:marTop w:val="0"/>
      <w:marBottom w:val="0"/>
      <w:divBdr>
        <w:top w:val="none" w:sz="0" w:space="0" w:color="auto"/>
        <w:left w:val="none" w:sz="0" w:space="0" w:color="auto"/>
        <w:bottom w:val="none" w:sz="0" w:space="0" w:color="auto"/>
        <w:right w:val="none" w:sz="0" w:space="0" w:color="auto"/>
      </w:divBdr>
      <w:divsChild>
        <w:div w:id="1003975457">
          <w:marLeft w:val="640"/>
          <w:marRight w:val="0"/>
          <w:marTop w:val="0"/>
          <w:marBottom w:val="0"/>
          <w:divBdr>
            <w:top w:val="none" w:sz="0" w:space="0" w:color="auto"/>
            <w:left w:val="none" w:sz="0" w:space="0" w:color="auto"/>
            <w:bottom w:val="none" w:sz="0" w:space="0" w:color="auto"/>
            <w:right w:val="none" w:sz="0" w:space="0" w:color="auto"/>
          </w:divBdr>
        </w:div>
        <w:div w:id="1568497191">
          <w:marLeft w:val="640"/>
          <w:marRight w:val="0"/>
          <w:marTop w:val="0"/>
          <w:marBottom w:val="0"/>
          <w:divBdr>
            <w:top w:val="none" w:sz="0" w:space="0" w:color="auto"/>
            <w:left w:val="none" w:sz="0" w:space="0" w:color="auto"/>
            <w:bottom w:val="none" w:sz="0" w:space="0" w:color="auto"/>
            <w:right w:val="none" w:sz="0" w:space="0" w:color="auto"/>
          </w:divBdr>
        </w:div>
        <w:div w:id="734939623">
          <w:marLeft w:val="640"/>
          <w:marRight w:val="0"/>
          <w:marTop w:val="0"/>
          <w:marBottom w:val="0"/>
          <w:divBdr>
            <w:top w:val="none" w:sz="0" w:space="0" w:color="auto"/>
            <w:left w:val="none" w:sz="0" w:space="0" w:color="auto"/>
            <w:bottom w:val="none" w:sz="0" w:space="0" w:color="auto"/>
            <w:right w:val="none" w:sz="0" w:space="0" w:color="auto"/>
          </w:divBdr>
        </w:div>
        <w:div w:id="876743114">
          <w:marLeft w:val="640"/>
          <w:marRight w:val="0"/>
          <w:marTop w:val="0"/>
          <w:marBottom w:val="0"/>
          <w:divBdr>
            <w:top w:val="none" w:sz="0" w:space="0" w:color="auto"/>
            <w:left w:val="none" w:sz="0" w:space="0" w:color="auto"/>
            <w:bottom w:val="none" w:sz="0" w:space="0" w:color="auto"/>
            <w:right w:val="none" w:sz="0" w:space="0" w:color="auto"/>
          </w:divBdr>
        </w:div>
        <w:div w:id="671955448">
          <w:marLeft w:val="640"/>
          <w:marRight w:val="0"/>
          <w:marTop w:val="0"/>
          <w:marBottom w:val="0"/>
          <w:divBdr>
            <w:top w:val="none" w:sz="0" w:space="0" w:color="auto"/>
            <w:left w:val="none" w:sz="0" w:space="0" w:color="auto"/>
            <w:bottom w:val="none" w:sz="0" w:space="0" w:color="auto"/>
            <w:right w:val="none" w:sz="0" w:space="0" w:color="auto"/>
          </w:divBdr>
        </w:div>
      </w:divsChild>
    </w:div>
    <w:div w:id="2089576479">
      <w:bodyDiv w:val="1"/>
      <w:marLeft w:val="0"/>
      <w:marRight w:val="0"/>
      <w:marTop w:val="0"/>
      <w:marBottom w:val="0"/>
      <w:divBdr>
        <w:top w:val="none" w:sz="0" w:space="0" w:color="auto"/>
        <w:left w:val="none" w:sz="0" w:space="0" w:color="auto"/>
        <w:bottom w:val="none" w:sz="0" w:space="0" w:color="auto"/>
        <w:right w:val="none" w:sz="0" w:space="0" w:color="auto"/>
      </w:divBdr>
      <w:divsChild>
        <w:div w:id="1513688332">
          <w:marLeft w:val="640"/>
          <w:marRight w:val="0"/>
          <w:marTop w:val="0"/>
          <w:marBottom w:val="0"/>
          <w:divBdr>
            <w:top w:val="none" w:sz="0" w:space="0" w:color="auto"/>
            <w:left w:val="none" w:sz="0" w:space="0" w:color="auto"/>
            <w:bottom w:val="none" w:sz="0" w:space="0" w:color="auto"/>
            <w:right w:val="none" w:sz="0" w:space="0" w:color="auto"/>
          </w:divBdr>
        </w:div>
        <w:div w:id="426082166">
          <w:marLeft w:val="640"/>
          <w:marRight w:val="0"/>
          <w:marTop w:val="0"/>
          <w:marBottom w:val="0"/>
          <w:divBdr>
            <w:top w:val="none" w:sz="0" w:space="0" w:color="auto"/>
            <w:left w:val="none" w:sz="0" w:space="0" w:color="auto"/>
            <w:bottom w:val="none" w:sz="0" w:space="0" w:color="auto"/>
            <w:right w:val="none" w:sz="0" w:space="0" w:color="auto"/>
          </w:divBdr>
        </w:div>
        <w:div w:id="155079083">
          <w:marLeft w:val="640"/>
          <w:marRight w:val="0"/>
          <w:marTop w:val="0"/>
          <w:marBottom w:val="0"/>
          <w:divBdr>
            <w:top w:val="none" w:sz="0" w:space="0" w:color="auto"/>
            <w:left w:val="none" w:sz="0" w:space="0" w:color="auto"/>
            <w:bottom w:val="none" w:sz="0" w:space="0" w:color="auto"/>
            <w:right w:val="none" w:sz="0" w:space="0" w:color="auto"/>
          </w:divBdr>
        </w:div>
        <w:div w:id="456608738">
          <w:marLeft w:val="640"/>
          <w:marRight w:val="0"/>
          <w:marTop w:val="0"/>
          <w:marBottom w:val="0"/>
          <w:divBdr>
            <w:top w:val="none" w:sz="0" w:space="0" w:color="auto"/>
            <w:left w:val="none" w:sz="0" w:space="0" w:color="auto"/>
            <w:bottom w:val="none" w:sz="0" w:space="0" w:color="auto"/>
            <w:right w:val="none" w:sz="0" w:space="0" w:color="auto"/>
          </w:divBdr>
        </w:div>
        <w:div w:id="1103768873">
          <w:marLeft w:val="640"/>
          <w:marRight w:val="0"/>
          <w:marTop w:val="0"/>
          <w:marBottom w:val="0"/>
          <w:divBdr>
            <w:top w:val="none" w:sz="0" w:space="0" w:color="auto"/>
            <w:left w:val="none" w:sz="0" w:space="0" w:color="auto"/>
            <w:bottom w:val="none" w:sz="0" w:space="0" w:color="auto"/>
            <w:right w:val="none" w:sz="0" w:space="0" w:color="auto"/>
          </w:divBdr>
        </w:div>
        <w:div w:id="618072170">
          <w:marLeft w:val="640"/>
          <w:marRight w:val="0"/>
          <w:marTop w:val="0"/>
          <w:marBottom w:val="0"/>
          <w:divBdr>
            <w:top w:val="none" w:sz="0" w:space="0" w:color="auto"/>
            <w:left w:val="none" w:sz="0" w:space="0" w:color="auto"/>
            <w:bottom w:val="none" w:sz="0" w:space="0" w:color="auto"/>
            <w:right w:val="none" w:sz="0" w:space="0" w:color="auto"/>
          </w:divBdr>
        </w:div>
        <w:div w:id="1115559460">
          <w:marLeft w:val="640"/>
          <w:marRight w:val="0"/>
          <w:marTop w:val="0"/>
          <w:marBottom w:val="0"/>
          <w:divBdr>
            <w:top w:val="none" w:sz="0" w:space="0" w:color="auto"/>
            <w:left w:val="none" w:sz="0" w:space="0" w:color="auto"/>
            <w:bottom w:val="none" w:sz="0" w:space="0" w:color="auto"/>
            <w:right w:val="none" w:sz="0" w:space="0" w:color="auto"/>
          </w:divBdr>
        </w:div>
        <w:div w:id="2012365733">
          <w:marLeft w:val="640"/>
          <w:marRight w:val="0"/>
          <w:marTop w:val="0"/>
          <w:marBottom w:val="0"/>
          <w:divBdr>
            <w:top w:val="none" w:sz="0" w:space="0" w:color="auto"/>
            <w:left w:val="none" w:sz="0" w:space="0" w:color="auto"/>
            <w:bottom w:val="none" w:sz="0" w:space="0" w:color="auto"/>
            <w:right w:val="none" w:sz="0" w:space="0" w:color="auto"/>
          </w:divBdr>
        </w:div>
        <w:div w:id="810908086">
          <w:marLeft w:val="640"/>
          <w:marRight w:val="0"/>
          <w:marTop w:val="0"/>
          <w:marBottom w:val="0"/>
          <w:divBdr>
            <w:top w:val="none" w:sz="0" w:space="0" w:color="auto"/>
            <w:left w:val="none" w:sz="0" w:space="0" w:color="auto"/>
            <w:bottom w:val="none" w:sz="0" w:space="0" w:color="auto"/>
            <w:right w:val="none" w:sz="0" w:space="0" w:color="auto"/>
          </w:divBdr>
        </w:div>
        <w:div w:id="1794665539">
          <w:marLeft w:val="640"/>
          <w:marRight w:val="0"/>
          <w:marTop w:val="0"/>
          <w:marBottom w:val="0"/>
          <w:divBdr>
            <w:top w:val="none" w:sz="0" w:space="0" w:color="auto"/>
            <w:left w:val="none" w:sz="0" w:space="0" w:color="auto"/>
            <w:bottom w:val="none" w:sz="0" w:space="0" w:color="auto"/>
            <w:right w:val="none" w:sz="0" w:space="0" w:color="auto"/>
          </w:divBdr>
        </w:div>
        <w:div w:id="1967347892">
          <w:marLeft w:val="640"/>
          <w:marRight w:val="0"/>
          <w:marTop w:val="0"/>
          <w:marBottom w:val="0"/>
          <w:divBdr>
            <w:top w:val="none" w:sz="0" w:space="0" w:color="auto"/>
            <w:left w:val="none" w:sz="0" w:space="0" w:color="auto"/>
            <w:bottom w:val="none" w:sz="0" w:space="0" w:color="auto"/>
            <w:right w:val="none" w:sz="0" w:space="0" w:color="auto"/>
          </w:divBdr>
        </w:div>
        <w:div w:id="23019455">
          <w:marLeft w:val="640"/>
          <w:marRight w:val="0"/>
          <w:marTop w:val="0"/>
          <w:marBottom w:val="0"/>
          <w:divBdr>
            <w:top w:val="none" w:sz="0" w:space="0" w:color="auto"/>
            <w:left w:val="none" w:sz="0" w:space="0" w:color="auto"/>
            <w:bottom w:val="none" w:sz="0" w:space="0" w:color="auto"/>
            <w:right w:val="none" w:sz="0" w:space="0" w:color="auto"/>
          </w:divBdr>
        </w:div>
        <w:div w:id="545608342">
          <w:marLeft w:val="640"/>
          <w:marRight w:val="0"/>
          <w:marTop w:val="0"/>
          <w:marBottom w:val="0"/>
          <w:divBdr>
            <w:top w:val="none" w:sz="0" w:space="0" w:color="auto"/>
            <w:left w:val="none" w:sz="0" w:space="0" w:color="auto"/>
            <w:bottom w:val="none" w:sz="0" w:space="0" w:color="auto"/>
            <w:right w:val="none" w:sz="0" w:space="0" w:color="auto"/>
          </w:divBdr>
        </w:div>
        <w:div w:id="1759208505">
          <w:marLeft w:val="640"/>
          <w:marRight w:val="0"/>
          <w:marTop w:val="0"/>
          <w:marBottom w:val="0"/>
          <w:divBdr>
            <w:top w:val="none" w:sz="0" w:space="0" w:color="auto"/>
            <w:left w:val="none" w:sz="0" w:space="0" w:color="auto"/>
            <w:bottom w:val="none" w:sz="0" w:space="0" w:color="auto"/>
            <w:right w:val="none" w:sz="0" w:space="0" w:color="auto"/>
          </w:divBdr>
        </w:div>
      </w:divsChild>
    </w:div>
    <w:div w:id="2093815067">
      <w:bodyDiv w:val="1"/>
      <w:marLeft w:val="0"/>
      <w:marRight w:val="0"/>
      <w:marTop w:val="0"/>
      <w:marBottom w:val="0"/>
      <w:divBdr>
        <w:top w:val="none" w:sz="0" w:space="0" w:color="auto"/>
        <w:left w:val="none" w:sz="0" w:space="0" w:color="auto"/>
        <w:bottom w:val="none" w:sz="0" w:space="0" w:color="auto"/>
        <w:right w:val="none" w:sz="0" w:space="0" w:color="auto"/>
      </w:divBdr>
      <w:divsChild>
        <w:div w:id="538200840">
          <w:marLeft w:val="640"/>
          <w:marRight w:val="0"/>
          <w:marTop w:val="0"/>
          <w:marBottom w:val="0"/>
          <w:divBdr>
            <w:top w:val="none" w:sz="0" w:space="0" w:color="auto"/>
            <w:left w:val="none" w:sz="0" w:space="0" w:color="auto"/>
            <w:bottom w:val="none" w:sz="0" w:space="0" w:color="auto"/>
            <w:right w:val="none" w:sz="0" w:space="0" w:color="auto"/>
          </w:divBdr>
        </w:div>
        <w:div w:id="488595556">
          <w:marLeft w:val="640"/>
          <w:marRight w:val="0"/>
          <w:marTop w:val="0"/>
          <w:marBottom w:val="0"/>
          <w:divBdr>
            <w:top w:val="none" w:sz="0" w:space="0" w:color="auto"/>
            <w:left w:val="none" w:sz="0" w:space="0" w:color="auto"/>
            <w:bottom w:val="none" w:sz="0" w:space="0" w:color="auto"/>
            <w:right w:val="none" w:sz="0" w:space="0" w:color="auto"/>
          </w:divBdr>
        </w:div>
        <w:div w:id="36131219">
          <w:marLeft w:val="640"/>
          <w:marRight w:val="0"/>
          <w:marTop w:val="0"/>
          <w:marBottom w:val="0"/>
          <w:divBdr>
            <w:top w:val="none" w:sz="0" w:space="0" w:color="auto"/>
            <w:left w:val="none" w:sz="0" w:space="0" w:color="auto"/>
            <w:bottom w:val="none" w:sz="0" w:space="0" w:color="auto"/>
            <w:right w:val="none" w:sz="0" w:space="0" w:color="auto"/>
          </w:divBdr>
        </w:div>
        <w:div w:id="456877986">
          <w:marLeft w:val="640"/>
          <w:marRight w:val="0"/>
          <w:marTop w:val="0"/>
          <w:marBottom w:val="0"/>
          <w:divBdr>
            <w:top w:val="none" w:sz="0" w:space="0" w:color="auto"/>
            <w:left w:val="none" w:sz="0" w:space="0" w:color="auto"/>
            <w:bottom w:val="none" w:sz="0" w:space="0" w:color="auto"/>
            <w:right w:val="none" w:sz="0" w:space="0" w:color="auto"/>
          </w:divBdr>
        </w:div>
        <w:div w:id="1602638479">
          <w:marLeft w:val="640"/>
          <w:marRight w:val="0"/>
          <w:marTop w:val="0"/>
          <w:marBottom w:val="0"/>
          <w:divBdr>
            <w:top w:val="none" w:sz="0" w:space="0" w:color="auto"/>
            <w:left w:val="none" w:sz="0" w:space="0" w:color="auto"/>
            <w:bottom w:val="none" w:sz="0" w:space="0" w:color="auto"/>
            <w:right w:val="none" w:sz="0" w:space="0" w:color="auto"/>
          </w:divBdr>
        </w:div>
        <w:div w:id="1785803611">
          <w:marLeft w:val="640"/>
          <w:marRight w:val="0"/>
          <w:marTop w:val="0"/>
          <w:marBottom w:val="0"/>
          <w:divBdr>
            <w:top w:val="none" w:sz="0" w:space="0" w:color="auto"/>
            <w:left w:val="none" w:sz="0" w:space="0" w:color="auto"/>
            <w:bottom w:val="none" w:sz="0" w:space="0" w:color="auto"/>
            <w:right w:val="none" w:sz="0" w:space="0" w:color="auto"/>
          </w:divBdr>
        </w:div>
        <w:div w:id="1255212738">
          <w:marLeft w:val="640"/>
          <w:marRight w:val="0"/>
          <w:marTop w:val="0"/>
          <w:marBottom w:val="0"/>
          <w:divBdr>
            <w:top w:val="none" w:sz="0" w:space="0" w:color="auto"/>
            <w:left w:val="none" w:sz="0" w:space="0" w:color="auto"/>
            <w:bottom w:val="none" w:sz="0" w:space="0" w:color="auto"/>
            <w:right w:val="none" w:sz="0" w:space="0" w:color="auto"/>
          </w:divBdr>
        </w:div>
        <w:div w:id="1004017295">
          <w:marLeft w:val="640"/>
          <w:marRight w:val="0"/>
          <w:marTop w:val="0"/>
          <w:marBottom w:val="0"/>
          <w:divBdr>
            <w:top w:val="none" w:sz="0" w:space="0" w:color="auto"/>
            <w:left w:val="none" w:sz="0" w:space="0" w:color="auto"/>
            <w:bottom w:val="none" w:sz="0" w:space="0" w:color="auto"/>
            <w:right w:val="none" w:sz="0" w:space="0" w:color="auto"/>
          </w:divBdr>
        </w:div>
        <w:div w:id="2000696541">
          <w:marLeft w:val="640"/>
          <w:marRight w:val="0"/>
          <w:marTop w:val="0"/>
          <w:marBottom w:val="0"/>
          <w:divBdr>
            <w:top w:val="none" w:sz="0" w:space="0" w:color="auto"/>
            <w:left w:val="none" w:sz="0" w:space="0" w:color="auto"/>
            <w:bottom w:val="none" w:sz="0" w:space="0" w:color="auto"/>
            <w:right w:val="none" w:sz="0" w:space="0" w:color="auto"/>
          </w:divBdr>
        </w:div>
        <w:div w:id="399714290">
          <w:marLeft w:val="640"/>
          <w:marRight w:val="0"/>
          <w:marTop w:val="0"/>
          <w:marBottom w:val="0"/>
          <w:divBdr>
            <w:top w:val="none" w:sz="0" w:space="0" w:color="auto"/>
            <w:left w:val="none" w:sz="0" w:space="0" w:color="auto"/>
            <w:bottom w:val="none" w:sz="0" w:space="0" w:color="auto"/>
            <w:right w:val="none" w:sz="0" w:space="0" w:color="auto"/>
          </w:divBdr>
        </w:div>
        <w:div w:id="248586339">
          <w:marLeft w:val="640"/>
          <w:marRight w:val="0"/>
          <w:marTop w:val="0"/>
          <w:marBottom w:val="0"/>
          <w:divBdr>
            <w:top w:val="none" w:sz="0" w:space="0" w:color="auto"/>
            <w:left w:val="none" w:sz="0" w:space="0" w:color="auto"/>
            <w:bottom w:val="none" w:sz="0" w:space="0" w:color="auto"/>
            <w:right w:val="none" w:sz="0" w:space="0" w:color="auto"/>
          </w:divBdr>
        </w:div>
        <w:div w:id="2016877222">
          <w:marLeft w:val="640"/>
          <w:marRight w:val="0"/>
          <w:marTop w:val="0"/>
          <w:marBottom w:val="0"/>
          <w:divBdr>
            <w:top w:val="none" w:sz="0" w:space="0" w:color="auto"/>
            <w:left w:val="none" w:sz="0" w:space="0" w:color="auto"/>
            <w:bottom w:val="none" w:sz="0" w:space="0" w:color="auto"/>
            <w:right w:val="none" w:sz="0" w:space="0" w:color="auto"/>
          </w:divBdr>
        </w:div>
        <w:div w:id="1567380618">
          <w:marLeft w:val="640"/>
          <w:marRight w:val="0"/>
          <w:marTop w:val="0"/>
          <w:marBottom w:val="0"/>
          <w:divBdr>
            <w:top w:val="none" w:sz="0" w:space="0" w:color="auto"/>
            <w:left w:val="none" w:sz="0" w:space="0" w:color="auto"/>
            <w:bottom w:val="none" w:sz="0" w:space="0" w:color="auto"/>
            <w:right w:val="none" w:sz="0" w:space="0" w:color="auto"/>
          </w:divBdr>
        </w:div>
        <w:div w:id="1302542717">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asp@lanl.gov" TargetMode="External"/><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1.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197959E-A454-42CD-8139-9D5ED03D9B05}">
  <we:reference id="wa104382081" version="1.55.1.0" store="en-US" storeType="OMEX"/>
  <we:alternateReferences>
    <we:reference id="wa104382081" version="1.55.1.0" store="" storeType="OMEX"/>
  </we:alternateReferences>
  <we:properties>
    <we:property name="MENDELEY_CITATIONS" value="[{&quot;citationID&quot;:&quot;MENDELEY_CITATION_4dca4d50-e6f3-4bec-a2af-e6faa1b87eec&quot;,&quot;properties&quot;:{&quot;noteIndex&quot;:0},&quot;isEdited&quot;:false,&quot;manualOverride&quot;:{&quot;isManuallyOverridden&quot;:false,&quot;citeprocText&quot;:&quot;&lt;sup&gt;1&lt;/sup&gt;&quot;,&quot;manualOverrideText&quot;:&quot;&quot;},&quot;citationItems&quot;:[{&quot;id&quot;:&quot;e7d7ea40-5e10-3a8e-8ab2-9cddde958d7f&quot;,&quot;itemData&quot;:{&quot;type&quot;:&quot;article-journal&quot;,&quot;id&quot;:&quot;e7d7ea40-5e10-3a8e-8ab2-9cddde958d7f&quot;,&quot;title&quot;:&quot;Complex patterns of viral load decay under antiretroviral therapy: influence of pharmacokinetics and intracellular delay&quot;,&quot;groupId&quot;:&quot;42c899c6-679a-3222-9a3e-82a2754f85d2&quot;,&quot;author&quot;:[{&quot;family&quot;:&quot;Dixit&quot;,&quot;given&quot;:&quot;Narendra M.&quot;,&quot;parse-names&quot;:false,&quot;dropping-particle&quot;:&quot;&quot;,&quot;non-dropping-particle&quot;:&quot;&quot;},{&quot;family&quot;:&quot;Perelson&quot;,&quot;given&quot;:&quot;Alan S.&quot;,&quot;parse-names&quot;:false,&quot;dropping-particle&quot;:&quot;&quot;,&quot;non-dropping-particle&quot;:&quot;&quot;}],&quot;container-title&quot;:&quot;Journal of Theoretical Biology&quot;,&quot;container-title-short&quot;:&quot;J Theor Biol&quot;,&quot;accessed&quot;:{&quot;date-parts&quot;:[[2023,12,16]]},&quot;DOI&quot;:&quot;10.1016/J.JTBI.2003.09.002&quot;,&quot;ISSN&quot;:&quot;0022-5193&quot;,&quot;PMID&quot;:&quot;14637059&quot;,&quot;issued&quot;:{&quot;date-parts&quot;:[[2004,1,7]]},&quot;page&quot;:&quot;95-109&quot;,&quot;abstract&quot;:&quot;We present a model of HIV dynamics under antiretroviral therapy that combines drug pharmacokinetics and intracellular delay. A two compartment pharmacokinetic model is employed to determine the time evolution of the intracellular concentrations of the active forms of drugs, and thereby drug efficacy. The viral replication period is divided into pre- and post-drug action parts, allowing for the introduction of an intracellular delay in drug action. The standard model of viral dynamics is modified to account for the drug dependence of intracellular delay and continuously varying drug efficacy. Model calculations reveal that viral load decay in HIV infected patients under monotherapy can exhibit remarkably complex patterns depending on the relative magnitudes of the pharmacokinetic, intracellular, and intrinsic viral dynamic time-scales. The commonly assumed exponential decay is only a special case. However, uncertainties in measurement and the low sampling frequencies employed in present clinical studies preclude the identification of these patterns from existing clinical viral load data. © 2003 Elsevier Ltd. All rights reserved.&quot;,&quot;publisher&quot;:&quot;Academic Press&quot;,&quot;issue&quot;:&quot;1&quot;,&quot;volume&quot;:&quot;226&quot;},&quot;isTemporary&quot;:false}],&quot;citationTag&quot;:&quot;MENDELEY_CITATION_v3_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&quot;},{&quot;citationID&quot;:&quot;MENDELEY_CITATION_60fff92a-9ac0-46fb-97bf-8c2c1865fbcb&quot;,&quot;properties&quot;:{&quot;noteIndex&quot;:0},&quot;isEdited&quot;:false,&quot;manualOverride&quot;:{&quot;isManuallyOverridden&quot;:false,&quot;citeprocText&quot;:&quot;&lt;sup&gt;2&lt;/sup&gt;&quot;,&quot;manualOverrideText&quot;:&quot;&quot;},&quot;citationItems&quot;:[{&quot;id&quot;:&quot;2bc2cf1a-aa80-382f-b42b-7d19d958d8cb&quot;,&quot;itemData&quot;:{&quot;type&quot;:&quot;webpage&quot;,&quot;id&quot;:&quot;2bc2cf1a-aa80-382f-b42b-7d19d958d8cb&quot;,&quot;title&quot;:&quot;FACT SHEET FOR HEALTHCARE PROVIDERS:  EMERGENCY USE AUTHORIZATION FOR PAXLOVID&quot;,&quot;groupId&quot;:&quot;42c899c6-679a-3222-9a3e-82a2754f85d2&quot;,&quot;author&quot;:[{&quot;family&quot;:&quot;U. S. Food and Drug Administration. Center for Drug Evaluation and Research.&quot;,&quot;given&quot;:&quot;&quot;,&quot;parse-names&quot;:false,&quot;dropping-particle&quot;:&quot;&quot;,&quot;non-dropping-particle&quot;:&quot;&quot;}],&quot;accessed&quot;:{&quot;date-parts&quot;:[[2023,12,16]]},&quot;URL&quot;:&quot;https://www.fda.gov/media/155050/download&quot;,&quot;issued&quot;:{&quot;date-parts&quot;:[[2023,11]]},&quot;page&quot;:&quot;1-42&quot;},&quot;isTemporary&quot;:false}],&quot;citationTag&quot;:&quot;MENDELEY_CITATION_v3_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&quot;},{&quot;citationID&quot;:&quot;MENDELEY_CITATION_4064b72d-9cdd-465d-afe0-7519c1eb3347&quot;,&quot;properties&quot;:{&quot;noteIndex&quot;:0},&quot;isEdited&quot;:false,&quot;manualOverride&quot;:{&quot;isManuallyOverridden&quot;:false,&quot;citeprocText&quot;:&quot;&lt;sup&gt;2&lt;/sup&gt;&quot;,&quot;manualOverrideText&quot;:&quot;&quot;},&quot;citationItems&quot;:[{&quot;id&quot;:&quot;2bc2cf1a-aa80-382f-b42b-7d19d958d8cb&quot;,&quot;itemData&quot;:{&quot;type&quot;:&quot;webpage&quot;,&quot;id&quot;:&quot;2bc2cf1a-aa80-382f-b42b-7d19d958d8cb&quot;,&quot;title&quot;:&quot;FACT SHEET FOR HEALTHCARE PROVIDERS:  EMERGENCY USE AUTHORIZATION FOR PAXLOVID&quot;,&quot;groupId&quot;:&quot;42c899c6-679a-3222-9a3e-82a2754f85d2&quot;,&quot;author&quot;:[{&quot;family&quot;:&quot;U. S. Food and Drug Administration. Center for Drug Evaluation and Research.&quot;,&quot;given&quot;:&quot;&quot;,&quot;parse-names&quot;:false,&quot;dropping-particle&quot;:&quot;&quot;,&quot;non-dropping-particle&quot;:&quot;&quot;}],&quot;accessed&quot;:{&quot;date-parts&quot;:[[2023,12,16]]},&quot;URL&quot;:&quot;https://www.fda.gov/media/155050/download&quot;,&quot;issued&quot;:{&quot;date-parts&quot;:[[2023,11]]},&quot;page&quot;:&quot;1-42&quot;},&quot;isTemporary&quot;:false}],&quot;citationTag&quot;:&quot;MENDELEY_CITATION_v3_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&quot;},{&quot;citationID&quot;:&quot;MENDELEY_CITATION_d51f5ec6-ac8b-4096-94d0-ee657d29fdfd&quot;,&quot;properties&quot;:{&quot;noteIndex&quot;:0},&quot;isEdited&quot;:false,&quot;manualOverride&quot;:{&quot;isManuallyOverridden&quot;:false,&quot;citeprocText&quot;:&quot;&lt;sup&gt;2&lt;/sup&gt;&quot;,&quot;manualOverrideText&quot;:&quot;&quot;},&quot;citationItems&quot;:[{&quot;id&quot;:&quot;2bc2cf1a-aa80-382f-b42b-7d19d958d8cb&quot;,&quot;itemData&quot;:{&quot;type&quot;:&quot;webpage&quot;,&quot;id&quot;:&quot;2bc2cf1a-aa80-382f-b42b-7d19d958d8cb&quot;,&quot;title&quot;:&quot;FACT SHEET FOR HEALTHCARE PROVIDERS:  EMERGENCY USE AUTHORIZATION FOR PAXLOVID&quot;,&quot;groupId&quot;:&quot;42c899c6-679a-3222-9a3e-82a2754f85d2&quot;,&quot;author&quot;:[{&quot;family&quot;:&quot;U. S. Food and Drug Administration. Center for Drug Evaluation and Research.&quot;,&quot;given&quot;:&quot;&quot;,&quot;parse-names&quot;:false,&quot;dropping-particle&quot;:&quot;&quot;,&quot;non-dropping-particle&quot;:&quot;&quot;}],&quot;accessed&quot;:{&quot;date-parts&quot;:[[2023,12,16]]},&quot;URL&quot;:&quot;https://www.fda.gov/media/155050/download&quot;,&quot;issued&quot;:{&quot;date-parts&quot;:[[2023,11]]},&quot;page&quot;:&quot;1-42&quot;},&quot;isTemporary&quot;:false}],&quot;citationTag&quot;:&quot;MENDELEY_CITATION_v3_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&quot;},{&quot;citationID&quot;:&quot;MENDELEY_CITATION_1bf10348-b4db-4515-a634-37de1a116458&quot;,&quot;properties&quot;:{&quot;noteIndex&quot;:0},&quot;isEdited&quot;:false,&quot;manualOverride&quot;:{&quot;isManuallyOverridden&quot;:false,&quot;citeprocText&quot;:&quot;&lt;sup&gt;2&lt;/sup&gt;&quot;,&quot;manualOverrideText&quot;:&quot;&quot;},&quot;citationItems&quot;:[{&quot;id&quot;:&quot;2bc2cf1a-aa80-382f-b42b-7d19d958d8cb&quot;,&quot;itemData&quot;:{&quot;type&quot;:&quot;webpage&quot;,&quot;id&quot;:&quot;2bc2cf1a-aa80-382f-b42b-7d19d958d8cb&quot;,&quot;title&quot;:&quot;FACT SHEET FOR HEALTHCARE PROVIDERS:  EMERGENCY USE AUTHORIZATION FOR PAXLOVID&quot;,&quot;groupId&quot;:&quot;42c899c6-679a-3222-9a3e-82a2754f85d2&quot;,&quot;author&quot;:[{&quot;family&quot;:&quot;U. S. Food and Drug Administration. Center for Drug Evaluation and Research.&quot;,&quot;given&quot;:&quot;&quot;,&quot;parse-names&quot;:false,&quot;dropping-particle&quot;:&quot;&quot;,&quot;non-dropping-particle&quot;:&quot;&quot;}],&quot;accessed&quot;:{&quot;date-parts&quot;:[[2023,12,16]]},&quot;URL&quot;:&quot;https://www.fda.gov/media/155050/download&quot;,&quot;issued&quot;:{&quot;date-parts&quot;:[[2023,11]]},&quot;page&quot;:&quot;1-42&quot;},&quot;isTemporary&quot;:false}],&quot;citationTag&quot;:&quot;MENDELEY_CITATION_v3_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&quot;},{&quot;citationID&quot;:&quot;MENDELEY_CITATION_39ab2a06-203c-4190-8166-b1c6d06f9fc5&quot;,&quot;properties&quot;:{&quot;noteIndex&quot;:0},&quot;isEdited&quot;:false,&quot;manualOverride&quot;:{&quot;isManuallyOverridden&quot;:false,&quot;citeprocText&quot;:&quot;&lt;sup&gt;3&lt;/sup&gt;&quot;,&quot;manualOverrideText&quot;:&quot;&quot;},&quot;citationItems&quot;:[{&quot;id&quot;:&quot;dcd01258-bb66-3f69-b563-b01a0b81f08f&quot;,&quot;itemData&quot;:{&quot;type&quot;:&quot;article-journal&quot;,&quot;id&quot;:&quot;dcd01258-bb66-3f69-b563-b01a0b81f08f&quot;,&quot;title&quot;:&quot;Virologic and Immunologic Characterization of Coronavirus Disease 2019 Recrudescence After Nirmatrelvir/Ritonavir Treatment&quot;,&quot;groupId&quot;:&quot;42c899c6-679a-3222-9a3e-82a2754f85d2&quot;,&quot;author&quot;:[{&quot;family&quot;:&quot;Carlin&quot;,&quot;given&quot;:&quot;Aaron F.&quot;,&quot;parse-names&quot;:false,&quot;dropping-particle&quot;:&quot;&quot;,&quot;non-dropping-particle&quot;:&quot;&quot;},{&quot;family&quot;:&quot;Clark&quot;,&quot;given&quot;:&quot;Alex E.&quot;,&quot;parse-names&quot;:false,&quot;dropping-particle&quot;:&quot;&quot;,&quot;non-dropping-particle&quot;:&quot;&quot;},{&quot;family&quot;:&quot;Chaillon&quot;,&quot;given&quot;:&quot;Antoine&quot;,&quot;parse-names&quot;:false,&quot;dropping-particle&quot;:&quot;&quot;,&quot;non-dropping-particle&quot;:&quot;&quot;},{&quot;family&quot;:&quot;Garretson&quot;,&quot;given&quot;:&quot;Aaron F.&quot;,&quot;parse-names&quot;:false,&quot;dropping-particle&quot;:&quot;&quot;,&quot;non-dropping-particle&quot;:&quot;&quot;},{&quot;family&quot;:&quot;Bray&quot;,&quot;given&quot;:&quot;William&quot;,&quot;parse-names&quot;:false,&quot;dropping-particle&quot;:&quot;&quot;,&quot;non-dropping-particle&quot;:&quot;&quot;},{&quot;family&quot;:&quot;Porrachia&quot;,&quot;given&quot;:&quot;Magali&quot;,&quot;parse-names&quot;:false,&quot;dropping-particle&quot;:&quot;&quot;,&quot;non-dropping-particle&quot;:&quot;&quot;},{&quot;family&quot;:&quot;Santos&quot;,&quot;given&quot;:&quot;Asher Lev T.&quot;,&quot;parse-names&quot;:false,&quot;dropping-particle&quot;:&quot;&quot;,&quot;non-dropping-particle&quot;:&quot;&quot;},{&quot;family&quot;:&quot;Rana&quot;,&quot;given&quot;:&quot;Tariq M.&quot;,&quot;parse-names&quot;:false,&quot;dropping-particle&quot;:&quot;&quot;,&quot;non-dropping-particle&quot;:&quot;&quot;},{&quot;family&quot;:&quot;Smith&quot;,&quot;given&quot;:&quot;Davey M.&quot;,&quot;parse-names&quot;:false,&quot;dropping-particle&quot;:&quot;&quot;,&quot;non-dropping-particle&quot;:&quot;&quot;}],&quot;container-title&quot;:&quot;Clinical Infectious Diseases&quot;,&quot;accessed&quot;:{&quot;date-parts&quot;:[[2023,12,16]]},&quot;DOI&quot;:&quot;10.1093/CID/CIAC496&quot;,&quot;ISSN&quot;:&quot;1058-4838&quot;,&quot;PMID&quot;:&quot;35723411&quot;,&quot;URL&quot;:&quot;https://dx.doi.org/10.1093/cid/ciac496&quot;,&quot;issued&quot;:{&quot;date-parts&quot;:[[2023,2,8]]},&quot;page&quot;:&quot;e530-e532&quot;,&quot;abstract&quot;:&quot;We isolated a severe acute respiratory syndrome coronavirus 2 (SARS-CoV-2) BA.2 variant from a person with coronavirus disease 2019 recrudescence after nirmatrelvir/ritonavir treatment. Antiviral sensitivity and neutralizing antibody testing were performed with both parental SARS-CoV-2 and multiple variants of concern. We found that neither nirmatrelvir resistance nor absence of neutralizing immunity was a likely cause of the recrudescence.&quot;,&quot;publisher&quot;:&quot;Oxford Academic&quot;,&quot;issue&quot;:&quot;3&quot;,&quot;volume&quot;:&quot;76&quot;},&quot;isTemporary&quot;:false}],&quot;citationTag&quot;:&quot;MENDELEY_CITATION_v3_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&quot;},{&quot;citationID&quot;:&quot;MENDELEY_CITATION_afff952f-dcba-4bce-a8b5-923ddb8eee21&quot;,&quot;properties&quot;:{&quot;noteIndex&quot;:0},&quot;isEdited&quot;:false,&quot;manualOverride&quot;:{&quot;isManuallyOverridden&quot;:false,&quot;citeprocText&quot;:&quot;&lt;sup&gt;4&lt;/sup&gt;&quot;,&quot;manualOverrideText&quot;:&quot;&quot;},&quot;citationItems&quot;:[{&quot;id&quot;:&quot;c75964ee-9b0c-3af0-be98-c728461642ba&quot;,&quot;itemData&quot;:{&quot;type&quot;:&quot;article-journal&quot;,&quot;id&quot;:&quot;c75964ee-9b0c-3af0-be98-c728461642ba&quot;,&quot;title&quot;:&quot;A unifying model to explain nirmatrelvir / ritonavir’s high efficacy during early treatment and low efficacy as post-exposure prophylaxis, and to predict viral rebound&quot;,&quot;groupId&quot;:&quot;42c899c6-679a-3222-9a3e-82a2754f85d2&quot;,&quot;author&quot;:[{&quot;family&quot;:&quot;Esmaeili&quot;,&quot;given&quot;:&quot;Shadisadat&quot;,&quot;parse-names&quot;:false,&quot;dropping-particle&quot;:&quot;&quot;,&quot;non-dropping-particle&quot;:&quot;&quot;},{&quot;family&quot;:&quot;Owens&quot;,&quot;given&quot;:&quot;Katherine&quot;,&quot;parse-names&quot;:false,&quot;dropping-particle&quot;:&quot;&quot;,&quot;non-dropping-particle&quot;:&quot;&quot;},{&quot;family&quot;:&quot;Wagoner&quot;,&quot;given&quot;:&quot;Jessica&quot;,&quot;parse-names&quot;:false,&quot;dropping-particle&quot;:&quot;&quot;,&quot;non-dropping-particle&quot;:&quot;&quot;},{&quot;family&quot;:&quot;Polyak&quot;,&quot;given&quot;:&quot;Stephen J.&quot;,&quot;parse-names&quot;:false,&quot;dropping-particle&quot;:&quot;&quot;,&quot;non-dropping-particle&quot;:&quot;&quot;},{&quot;family&quot;:&quot;Schiffer&quot;,&quot;given&quot;:&quot;Joshua T.&quot;,&quot;parse-names&quot;:false,&quot;dropping-particle&quot;:&quot;&quot;,&quot;non-dropping-particle&quot;:&quot;&quot;}],&quot;container-title&quot;:&quot;medRxiv&quot;,&quot;accessed&quot;:{&quot;date-parts&quot;:[[2023,12,17]]},&quot;DOI&quot;:&quot;10.1101/2023.08.23.23294505&quot;,&quot;URL&quot;:&quot;https://www.medrxiv.org/content/10.1101/2023.08.23.23294505v1&quot;,&quot;issued&quot;:{&quot;date-parts&quot;:[[2023,8,24]]},&quot;page&quot;:&quot;2023.08.23.23294505&quot;,&quot;abstract&quot;:&quot;In a pivotal trial, a 5-day course of oral ritonavir-boosted nirmatrelvir decreased hospitalization and death by 89.1% and reduced nasal viral load by 0.87 log relative to placebo when given early during symptomatic infection to high-risk individuals. Yet, more frequent viral and symptomatic rebound has been observed in community cohorts relative to the clinical trial, and ritonavir-boosted nirmatrelvir failed to achieve efficacy in a post-exposure prophylaxis trial. We developed a mathematical model capturing viral-immune dynamics and nirmatrelvir pharmacokinetics that recapitulated viral loads from the clinical trial. Our results demonstrate that nirmatrelvir IC50 (50% inhibitory concentrations) estimates from in vitro assays are approximately 60-fold lower than the plasma concentration required to reduce viral infection by 50% in humans and that a maximally potent agent would reduce the viral load by approximately 2.5 logs relative to placebo at 5 days. The model produces frequent viral rebound trajectories and identifies that earlier treatment initiation and shorter treatment duration are key predictors of rebound. Extension of early symptomatic treatment duration to 10 days and post-exposure prophylaxis to 15 days, rather than increasing dose or dosing frequency, is predicted to significantly lower the incidence of viral rebound.\n\n### Competing Interest Statement\n\nThe authors have declared no competing interest.\n\n### Funding Statement\n\nThis work was supported by National Institutes of Health (NIH) grants R01AI169427 and R01AI121129.\n\n### Author Declarations\n\nI confirm all relevant ethical guidelines have been followed, and any necessary IRB and/or ethics committee approvals have been obtained.\n\nYes\n\nThe details of the IRB/oversight body that provided approval or exemption for the research described are given below:\n\nThe data analyzed in this work was previously published by Hay et al. and is available on github at &lt;https://github.com/gradlab/SC2-kinetics-immune-history&gt;. \n\nI confirm that all necessary patient/participant consent has been obtained and the appropriate institutional forms have been archived, and that any patient/participant/sample identifiers included were not known to anyone (e.g., hospital staff, patients or participants themselves) outside the research group so cannot be used to identify individuals.\n\nYes\n\n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n\nYes\n\nI have followed all appropriate research reporting guidelines, such as any relevant EQUATOR Network research reporting checklist(s) and other pertinent material, if applicable.\n\nYes\n\nThe data analyzed in this work was previously published by Hay et al. and is available on github at &lt;https://github.com/gradlab/SC2-kinetics-immune-history&gt;.&quot;,&quot;publisher&quot;:&quot;Cold Spring Harbor Laboratory Press&quot;},&quot;isTemporary&quot;:false}],&quot;citationTag&quot;:&quot;MENDELEY_CITATION_v3_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&quot;},{&quot;citationID&quot;:&quot;MENDELEY_CITATION_63799b49-c1c2-4775-97d8-fa203ad41e92&quot;,&quot;properties&quot;:{&quot;noteIndex&quot;:0},&quot;isEdited&quot;:false,&quot;manualOverride&quot;:{&quot;isManuallyOverridden&quot;:false,&quot;citeprocText&quot;:&quot;&lt;sup&gt;2&lt;/sup&gt;&quot;,&quot;manualOverrideText&quot;:&quot;&quot;},&quot;citationItems&quot;:[{&quot;id&quot;:&quot;2bc2cf1a-aa80-382f-b42b-7d19d958d8cb&quot;,&quot;itemData&quot;:{&quot;type&quot;:&quot;webpage&quot;,&quot;id&quot;:&quot;2bc2cf1a-aa80-382f-b42b-7d19d958d8cb&quot;,&quot;title&quot;:&quot;FACT SHEET FOR HEALTHCARE PROVIDERS:  EMERGENCY USE AUTHORIZATION FOR PAXLOVID&quot;,&quot;groupId&quot;:&quot;42c899c6-679a-3222-9a3e-82a2754f85d2&quot;,&quot;author&quot;:[{&quot;family&quot;:&quot;U. S. Food and Drug Administration. Center for Drug Evaluation and Research.&quot;,&quot;given&quot;:&quot;&quot;,&quot;parse-names&quot;:false,&quot;dropping-particle&quot;:&quot;&quot;,&quot;non-dropping-particle&quot;:&quot;&quot;}],&quot;accessed&quot;:{&quot;date-parts&quot;:[[2023,12,16]]},&quot;URL&quot;:&quot;https://www.fda.gov/media/155050/download&quot;,&quot;issued&quot;:{&quot;date-parts&quot;:[[2023,11]]},&quot;page&quot;:&quot;1-42&quot;},&quot;isTemporary&quot;:false}],&quot;citationTag&quot;:&quot;MENDELEY_CITATION_v3_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&quot;},{&quot;citationID&quot;:&quot;MENDELEY_CITATION_a4d92b8d-7424-4ae9-b34b-4a0c73a62484&quot;,&quot;properties&quot;:{&quot;noteIndex&quot;:0},&quot;isEdited&quot;:false,&quot;manualOverride&quot;:{&quot;isManuallyOverridden&quot;:false,&quot;citeprocText&quot;:&quot;&lt;sup&gt;5&lt;/sup&gt;&quot;,&quot;manualOverrideText&quot;:&quot;&quot;},&quot;citationItems&quot;:[{&quot;id&quot;:&quot;aeb51249-bd10-3ac2-8e23-4fcbcd469748&quot;,&quot;itemData&quot;:{&quot;type&quot;:&quot;chapter&quot;,&quot;id&quot;:&quot;aeb51249-bd10-3ac2-8e23-4fcbcd469748&quot;,&quot;title&quot;:&quot;Practical Use of the Information-Theoretic Approach&quot;,&quot;author&quot;:[{&quot;family&quot;:&quot;Burnham&quot;,&quot;given&quot;:&quot;Kenneth P.&quot;,&quot;parse-names&quot;:false,&quot;dropping-particle&quot;:&quot;&quot;,&quot;non-dropping-particle&quot;:&quot;&quot;},{&quot;family&quot;:&quot;Anderson&quot;,&quot;given&quot;:&quot;David R.&quot;,&quot;parse-names&quot;:false,&quot;dropping-particle&quot;:&quot;&quot;,&quot;non-dropping-particle&quot;:&quot;&quot;}],&quot;container-title&quot;:&quot;Model Selection and Inference&quot;,&quot;DOI&quot;:&quot;10.1007/978-1-4757-2917-7_3&quot;,&quot;URL&quot;:&quot;http://link.springer.com/10.1007/978-1-4757-2917-7_3&quot;,&quot;issued&quot;:{&quot;date-parts&quot;:[[1998]]},&quot;publisher-place&quot;:&quot;New York, NY&quot;,&quot;abstract&quot;:&quot;Model building and data analysis in the biological sciences somewhat presupposes that the person has some advanced education in the quantitative sciences, and statistics in particular. This requirement also implies that a person has substantial knowledge of...&quot;,&quot;publisher&quot;:&quot;Springer New York&quot;},&quot;isTemporary&quot;:false}],&quot;citationTag&quot;:&quot;MENDELEY_CITATION_v3_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&quot;},{&quot;citationID&quot;:&quot;MENDELEY_CITATION_2cf4935e-261e-4243-86cf-44d7b1c30fad&quot;,&quot;properties&quot;:{&quot;noteIndex&quot;:0},&quot;isEdited&quot;:false,&quot;manualOverride&quot;:{&quot;isManuallyOverridden&quot;:false,&quot;citeprocText&quot;:&quot;&lt;sup&gt;6&lt;/sup&gt;&quot;,&quot;manualOverrideText&quot;:&quot;&quot;},&quot;citationItems&quot;:[{&quot;id&quot;:&quot;873eba63-7dff-3612-961c-5731a7713cb7&quot;,&quot;itemData&quot;:{&quot;type&quot;:&quot;article-journal&quot;,&quot;id&quot;:&quot;873eba63-7dff-3612-961c-5731a7713cb7&quot;,&quot;title&quot;:&quot;An explanation for SARS-CoV-2 rebound after Paxlovid treatment&quot;,&quot;groupId&quot;:&quot;42c899c6-679a-3222-9a3e-82a2754f85d2&quot;,&quot;author&quot;:[{&quot;family&quot;:&quot;Perelson&quot;,&quot;given&quot;:&quot;Alan S.&quot;,&quot;parse-names&quot;:false,&quot;dropping-particle&quot;:&quot;&quot;,&quot;non-dropping-particle&quot;:&quot;&quot;},{&quot;family&quot;:&quot;Ribeiro&quot;,&quot;given&quot;:&quot;Ruy M.&quot;,&quot;parse-names&quot;:false,&quot;dropping-particle&quot;:&quot;&quot;,&quot;non-dropping-particle&quot;:&quot;&quot;},{&quot;family&quot;:&quot;Phan&quot;,&quot;given&quot;:&quot;Tin&quot;,&quot;parse-names&quot;:false,&quot;dropping-particle&quot;:&quot;&quot;,&quot;non-dropping-particle&quot;:&quot;&quot;}],&quot;container-title&quot;:&quot;medRxiv&quot;,&quot;accessed&quot;:{&quot;date-parts&quot;:[[2023,12,16]]},&quot;DOI&quot;:&quot;10.1101/2023.05.30.23290747&quot;,&quot;ISBN&quot;:&quot;5056676829&quot;,&quot;URL&quot;:&quot;https://www.medrxiv.org/content/10.1101/2023.05.30.23290747v1&quot;,&quot;issued&quot;:{&quot;date-parts&quot;:[[2023,6,1]]},&quot;page&quot;:&quot;2023.05.30.23290747&quot;,&quot;abstract&quot;:&quot;In a fraction of SARS-CoV-2 infected individuals treated with the oral antiviral Paxlovid, the virus rebounds following treatment. The mechanism driving rebound is not understood. Here, we show that viral dynamic models based on the hypothesis that Paxlovid treatment near the time of symptom onset halts the depletion of target cells, but may not fully eliminate the virus, which can lead to viral rebound. We also show that the occurrence of viral rebound is sensitive to model parameters, and the time treatment is initiated, which may explain why only a fraction of individuals develop viral rebound. Finally, the models are used to test the therapeutic effects of two alternative treatment schemes. These findings also provide a possible explanation for rebounds following other antiviral treatments for SARS-CoV-2.\n\nSignificance Paxlovid is an effective treatment for SARS-CoV-2. In some patients treated with Paxlovid, the initial reduction in viral load is followed by a rebound once treatment is stopped. Understanding the mechanisms of the rebound may help us develop better treatment strategies to minimize this possibility. We hypothesize that early treatment with Paxlovid stops viral growth, but may not fully clear the virus, thus preserving host resources that would have otherwise been used by the virus. Once treatment ends, the remaining viruses can utilize the available resources to grow, leading to the observed transient viral rebound. We built standard viral dynamic models based on this hypothesis and fit the models to data to show its feasibility. We further examined the effect of two alternative treatment schemes.\n\n### Competing Interest Statement\n\nASP owns stock in Pfizer. He was also on a Pfizer advisory committee and received an honorarium. The other authors declare that they have no competing interests.\n\n### Funding Statement\n\nThis work was performed under the auspices of the US Dept. of Energy under contract 89233218CNA000001 and supported by National Institutes of Health grant R01-OD011095 (ASP) National Institutes of Health grant R01-AI116868 (RMR) National Institutes of Health grant U54-HL143541-04 (RMR) Los Alamos National Laboratory LDRD 20200743ER, 20200695ER, and 20210730ER. \n\n### Author Declarations\n\nI confirm all relevant ethical guidelines have been followed, and any necessary IRB and/or ethics committee approvals have been obtained.\n\nYes\n\nThe details of the IRB/oversight body that provided approval or exemption for the research described are given below:\n\nThe study used only openly available human data that were originally reported by M. E. Charness et al., Rebound of SARS CoV 2 Infection after Nirmatrelvir Ritonavir Treatment. N. Engl. J. Med. 387, 1045-1047 (2022).\n\nI confirm that all necessary patient/participant consent has been obtained and the appropriate institutional forms have been archived, and that any patient/participant/sample identifiers included were not known to anyone (e.g., hospital staff, patients or participants themselves) outside the research group so cannot be used to identify individuals.\n\nYes\n\n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n\nYes\n\nI have followed all appropriate research reporting guidelines, such as any relevant EQUATOR Network research reporting checklist(s) and other pertinent material, if applicable.\n\nYes\n\nThere are no original data underlying this work. Only previously published data were used for this study by Charness et al. (2022). The viral load values used in this study are given in the Supplementary Materials. M. E. Charness et al., Rebound of SARS CoV 2 Infection after Nirmatrelvir Ritonavir Treatment. N. Engl. J. Med. 387, 1045-1047 (2022).&quot;,&quot;publisher&quot;:&quot;Cold Spring Harbor Laboratory Press&quot;},&quot;isTemporary&quot;:false}],&quot;citationTag&quot;:&quot;MENDELEY_CITATION_v3_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&quot;},{&quot;citationID&quot;:&quot;MENDELEY_CITATION_a8682d30-a2fe-4ccb-80b0-3351e214a4c2&quot;,&quot;properties&quot;:{&quot;noteIndex&quot;:0},&quot;isEdited&quot;:false,&quot;manualOverride&quot;:{&quot;isManuallyOverridden&quot;:false,&quot;citeprocText&quot;:&quot;&lt;sup&gt;6&lt;/sup&gt;&quot;,&quot;manualOverrideText&quot;:&quot;&quot;},&quot;citationItems&quot;:[{&quot;id&quot;:&quot;873eba63-7dff-3612-961c-5731a7713cb7&quot;,&quot;itemData&quot;:{&quot;type&quot;:&quot;article-journal&quot;,&quot;id&quot;:&quot;873eba63-7dff-3612-961c-5731a7713cb7&quot;,&quot;title&quot;:&quot;An explanation for SARS-CoV-2 rebound after Paxlovid treatment&quot;,&quot;groupId&quot;:&quot;42c899c6-679a-3222-9a3e-82a2754f85d2&quot;,&quot;author&quot;:[{&quot;family&quot;:&quot;Perelson&quot;,&quot;given&quot;:&quot;Alan S.&quot;,&quot;parse-names&quot;:false,&quot;dropping-particle&quot;:&quot;&quot;,&quot;non-dropping-particle&quot;:&quot;&quot;},{&quot;family&quot;:&quot;Ribeiro&quot;,&quot;given&quot;:&quot;Ruy M.&quot;,&quot;parse-names&quot;:false,&quot;dropping-particle&quot;:&quot;&quot;,&quot;non-dropping-particle&quot;:&quot;&quot;},{&quot;family&quot;:&quot;Phan&quot;,&quot;given&quot;:&quot;Tin&quot;,&quot;parse-names&quot;:false,&quot;dropping-particle&quot;:&quot;&quot;,&quot;non-dropping-particle&quot;:&quot;&quot;}],&quot;container-title&quot;:&quot;medRxiv&quot;,&quot;accessed&quot;:{&quot;date-parts&quot;:[[2023,12,16]]},&quot;DOI&quot;:&quot;10.1101/2023.05.30.23290747&quot;,&quot;ISBN&quot;:&quot;5056676829&quot;,&quot;URL&quot;:&quot;https://www.medrxiv.org/content/10.1101/2023.05.30.23290747v1&quot;,&quot;issued&quot;:{&quot;date-parts&quot;:[[2023,6,1]]},&quot;page&quot;:&quot;2023.05.30.23290747&quot;,&quot;abstract&quot;:&quot;In a fraction of SARS-CoV-2 infected individuals treated with the oral antiviral Paxlovid, the virus rebounds following treatment. The mechanism driving rebound is not understood. Here, we show that viral dynamic models based on the hypothesis that Paxlovid treatment near the time of symptom onset halts the depletion of target cells, but may not fully eliminate the virus, which can lead to viral rebound. We also show that the occurrence of viral rebound is sensitive to model parameters, and the time treatment is initiated, which may explain why only a fraction of individuals develop viral rebound. Finally, the models are used to test the therapeutic effects of two alternative treatment schemes. These findings also provide a possible explanation for rebounds following other antiviral treatments for SARS-CoV-2.\n\nSignificance Paxlovid is an effective treatment for SARS-CoV-2. In some patients treated with Paxlovid, the initial reduction in viral load is followed by a rebound once treatment is stopped. Understanding the mechanisms of the rebound may help us develop better treatment strategies to minimize this possibility. We hypothesize that early treatment with Paxlovid stops viral growth, but may not fully clear the virus, thus preserving host resources that would have otherwise been used by the virus. Once treatment ends, the remaining viruses can utilize the available resources to grow, leading to the observed transient viral rebound. We built standard viral dynamic models based on this hypothesis and fit the models to data to show its feasibility. We further examined the effect of two alternative treatment schemes.\n\n### Competing Interest Statement\n\nASP owns stock in Pfizer. He was also on a Pfizer advisory committee and received an honorarium. The other authors declare that they have no competing interests.\n\n### Funding Statement\n\nThis work was performed under the auspices of the US Dept. of Energy under contract 89233218CNA000001 and supported by National Institutes of Health grant R01-OD011095 (ASP) National Institutes of Health grant R01-AI116868 (RMR) National Institutes of Health grant U54-HL143541-04 (RMR) Los Alamos National Laboratory LDRD 20200743ER, 20200695ER, and 20210730ER. \n\n### Author Declarations\n\nI confirm all relevant ethical guidelines have been followed, and any necessary IRB and/or ethics committee approvals have been obtained.\n\nYes\n\nThe details of the IRB/oversight body that provided approval or exemption for the research described are given below:\n\nThe study used only openly available human data that were originally reported by M. E. Charness et al., Rebound of SARS CoV 2 Infection after Nirmatrelvir Ritonavir Treatment. N. Engl. J. Med. 387, 1045-1047 (2022).\n\nI confirm that all necessary patient/participant consent has been obtained and the appropriate institutional forms have been archived, and that any patient/participant/sample identifiers included were not known to anyone (e.g., hospital staff, patients or participants themselves) outside the research group so cannot be used to identify individuals.\n\nYes\n\n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n\nYes\n\nI have followed all appropriate research reporting guidelines, such as any relevant EQUATOR Network research reporting checklist(s) and other pertinent material, if applicable.\n\nYes\n\nThere are no original data underlying this work. Only previously published data were used for this study by Charness et al. (2022). The viral load values used in this study are given in the Supplementary Materials. M. E. Charness et al., Rebound of SARS CoV 2 Infection after Nirmatrelvir Ritonavir Treatment. N. Engl. J. Med. 387, 1045-1047 (2022).&quot;,&quot;publisher&quot;:&quot;Cold Spring Harbor Laboratory Press&quot;},&quot;isTemporary&quot;:false}],&quot;citationTag&quot;:&quot;MENDELEY_CITATION_v3_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&quot;},{&quot;citationID&quot;:&quot;MENDELEY_CITATION_2a50e93c-821c-4c7b-aa13-fc7a2faec392&quot;,&quot;properties&quot;:{&quot;noteIndex&quot;:0},&quot;isEdited&quot;:false,&quot;manualOverride&quot;:{&quot;isManuallyOverridden&quot;:false,&quot;citeprocText&quot;:&quot;&lt;sup&gt;5&lt;/sup&gt;&quot;,&quot;manualOverrideText&quot;:&quot;&quot;},&quot;citationItems&quot;:[{&quot;id&quot;:&quot;aeb51249-bd10-3ac2-8e23-4fcbcd469748&quot;,&quot;itemData&quot;:{&quot;type&quot;:&quot;chapter&quot;,&quot;id&quot;:&quot;aeb51249-bd10-3ac2-8e23-4fcbcd469748&quot;,&quot;title&quot;:&quot;Practical Use of the Information-Theoretic Approach&quot;,&quot;author&quot;:[{&quot;family&quot;:&quot;Burnham&quot;,&quot;given&quot;:&quot;Kenneth P.&quot;,&quot;parse-names&quot;:false,&quot;dropping-particle&quot;:&quot;&quot;,&quot;non-dropping-particle&quot;:&quot;&quot;},{&quot;family&quot;:&quot;Anderson&quot;,&quot;given&quot;:&quot;David R.&quot;,&quot;parse-names&quot;:false,&quot;dropping-particle&quot;:&quot;&quot;,&quot;non-dropping-particle&quot;:&quot;&quot;}],&quot;container-title&quot;:&quot;Model Selection and Inference&quot;,&quot;DOI&quot;:&quot;10.1007/978-1-4757-2917-7_3&quot;,&quot;URL&quot;:&quot;http://link.springer.com/10.1007/978-1-4757-2917-7_3&quot;,&quot;issued&quot;:{&quot;date-parts&quot;:[[1998]]},&quot;publisher-place&quot;:&quot;New York, NY&quot;,&quot;abstract&quot;:&quot;Model building and data analysis in the biological sciences somewhat presupposes that the person has some advanced education in the quantitative sciences, and statistics in particular. This requirement also implies that a person has substantial knowledge of...&quot;,&quot;publisher&quot;:&quot;Springer New York&quot;},&quot;isTemporary&quot;:false}],&quot;citationTag&quot;:&quot;MENDELEY_CITATION_v3_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&quot;},{&quot;citationID&quot;:&quot;MENDELEY_CITATION_7487e83b-e7e6-4057-aa83-58e61055eda0&quot;,&quot;properties&quot;:{&quot;noteIndex&quot;:0},&quot;isEdited&quot;:false,&quot;manualOverride&quot;:{&quot;isManuallyOverridden&quot;:false,&quot;citeprocText&quot;:&quot;&lt;sup&gt;2&lt;/sup&gt;&quot;,&quot;manualOverrideText&quot;:&quot;&quot;},&quot;citationItems&quot;:[{&quot;id&quot;:&quot;2bc2cf1a-aa80-382f-b42b-7d19d958d8cb&quot;,&quot;itemData&quot;:{&quot;type&quot;:&quot;webpage&quot;,&quot;id&quot;:&quot;2bc2cf1a-aa80-382f-b42b-7d19d958d8cb&quot;,&quot;title&quot;:&quot;FACT SHEET FOR HEALTHCARE PROVIDERS:  EMERGENCY USE AUTHORIZATION FOR PAXLOVID&quot;,&quot;groupId&quot;:&quot;42c899c6-679a-3222-9a3e-82a2754f85d2&quot;,&quot;author&quot;:[{&quot;family&quot;:&quot;U. S. Food and Drug Administration. Center for Drug Evaluation and Research.&quot;,&quot;given&quot;:&quot;&quot;,&quot;parse-names&quot;:false,&quot;dropping-particle&quot;:&quot;&quot;,&quot;non-dropping-particle&quot;:&quot;&quot;}],&quot;accessed&quot;:{&quot;date-parts&quot;:[[2023,12,16]]},&quot;URL&quot;:&quot;https://www.fda.gov/media/155050/download&quot;,&quot;issued&quot;:{&quot;date-parts&quot;:[[2023,11]]},&quot;page&quot;:&quot;1-42&quot;},&quot;isTemporary&quot;:false}],&quot;citationTag&quot;:&quot;MENDELEY_CITATION_v3_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&quot;},{&quot;citationID&quot;:&quot;MENDELEY_CITATION_efbb8344-73d6-48f2-8e5d-38e7242ed65a&quot;,&quot;properties&quot;:{&quot;noteIndex&quot;:0},&quot;isEdited&quot;:false,&quot;manualOverride&quot;:{&quot;isManuallyOverridden&quot;:false,&quot;citeprocText&quot;:&quot;&lt;sup&gt;7&lt;/sup&gt;&quot;,&quot;manualOverrideText&quot;:&quot;&quot;},&quot;citationItems&quot;:[{&quot;id&quot;:&quot;4f7522b6-918b-31d2-8fb6-2e2bb9198930&quot;,&quot;itemData&quot;:{&quot;type&quot;:&quot;article-journal&quot;,&quot;id&quot;:&quot;4f7522b6-918b-31d2-8fb6-2e2bb9198930&quot;,&quot;title&quot;:&quot;SARS-CoV-2 Virologic Rebound With Nirmatrelvir–Ritonavir Therapy&quot;,&quot;groupId&quot;:&quot;42c899c6-679a-3222-9a3e-82a2754f85d2&quot;,&quot;author&quot;:[{&quot;family&quot;:&quot;Edelstein&quot;,&quot;given&quot;:&quot;Gregory E.&quot;,&quot;parse-names&quot;:false,&quot;dropping-particle&quot;:&quot;&quot;,&quot;non-dropping-particle&quot;:&quot;&quot;},{&quot;family&quot;:&quot;Boucau&quot;,&quot;given&quot;:&quot;Julie&quot;,&quot;parse-names&quot;:false,&quot;dropping-particle&quot;:&quot;&quot;,&quot;non-dropping-particle&quot;:&quot;&quot;},{&quot;family&quot;:&quot;Uddin&quot;,&quot;given&quot;:&quot;Rockib&quot;,&quot;parse-names&quot;:false,&quot;dropping-particle&quot;:&quot;&quot;,&quot;non-dropping-particle&quot;:&quot;&quot;},{&quot;family&quot;:&quot;Marino&quot;,&quot;given&quot;:&quot;Caitlin&quot;,&quot;parse-names&quot;:false,&quot;dropping-particle&quot;:&quot;&quot;,&quot;non-dropping-particle&quot;:&quot;&quot;},{&quot;family&quot;:&quot;Liew&quot;,&quot;given&quot;:&quot;May Y.&quot;,&quot;parse-names&quot;:false,&quot;dropping-particle&quot;:&quot;&quot;,&quot;non-dropping-particle&quot;:&quot;&quot;},{&quot;family&quot;:&quot;Barry&quot;,&quot;given&quot;:&quot;Mamadou&quot;,&quot;parse-names&quot;:false,&quot;dropping-particle&quot;:&quot;&quot;,&quot;non-dropping-particle&quot;:&quot;&quot;},{&quot;family&quot;:&quot;Choudhary&quot;,&quot;given&quot;:&quot;Manish C.&quot;,&quot;parse-names&quot;:false,&quot;dropping-particle&quot;:&quot;&quot;,&quot;non-dropping-particle&quot;:&quot;&quot;},{&quot;family&quot;:&quot;Gilbert&quot;,&quot;given&quot;:&quot;Rebecca F.&quot;,&quot;parse-names&quot;:false,&quot;dropping-particle&quot;:&quot;&quot;,&quot;non-dropping-particle&quot;:&quot;&quot;},{&quot;family&quot;:&quot;Reynolds&quot;,&quot;given&quot;:&quot;Zahra&quot;,&quot;parse-names&quot;:false,&quot;dropping-particle&quot;:&quot;&quot;,&quot;non-dropping-particle&quot;:&quot;&quot;},{&quot;family&quot;:&quot;Li&quot;,&quot;given&quot;:&quot;Yijia&quot;,&quot;parse-names&quot;:false,&quot;dropping-particle&quot;:&quot;&quot;,&quot;non-dropping-particle&quot;:&quot;&quot;},{&quot;family&quot;:&quot;Tien&quot;,&quot;given&quot;:&quot;Dessie&quot;,&quot;parse-names&quot;:false,&quot;dropping-particle&quot;:&quot;&quot;,&quot;non-dropping-particle&quot;:&quot;&quot;},{&quot;family&quot;:&quot;Sagar&quot;,&quot;given&quot;:&quot;Shruti&quot;,&quot;parse-names&quot;:false,&quot;dropping-particle&quot;:&quot;&quot;,&quot;non-dropping-particle&quot;:&quot;&quot;},{&quot;family&quot;:&quot;Vyas&quot;,&quot;given&quot;:&quot;Tammy D.&quot;,&quot;parse-names&quot;:false,&quot;dropping-particle&quot;:&quot;&quot;,&quot;non-dropping-particle&quot;:&quot;&quot;},{&quot;family&quot;:&quot;Kawano&quot;,&quot;given&quot;:&quot;Yumeko&quot;,&quot;parse-names&quot;:false,&quot;dropping-particle&quot;:&quot;&quot;,&quot;non-dropping-particle&quot;:&quot;&quot;},{&quot;family&quot;:&quot;Sparks&quot;,&quot;given&quot;:&quot;Jeffrey A.&quot;,&quot;parse-names&quot;:false,&quot;dropping-particle&quot;:&quot;&quot;,&quot;non-dropping-particle&quot;:&quot;&quot;},{&quot;family&quot;:&quot;Hammond&quot;,&quot;given&quot;:&quot;Sarah P.&quot;,&quot;parse-names&quot;:false,&quot;dropping-particle&quot;:&quot;&quot;,&quot;non-dropping-particle&quot;:&quot;&quot;},{&quot;family&quot;:&quot;Wallace&quot;,&quot;given&quot;:&quot;Zachary&quot;,&quot;parse-names&quot;:false,&quot;dropping-particle&quot;:&quot;&quot;,&quot;non-dropping-particle&quot;:&quot;&quot;},{&quot;family&quot;:&quot;Vyas&quot;,&quot;given&quot;:&quot;Jatin M.&quot;,&quot;parse-names&quot;:false,&quot;dropping-particle&quot;:&quot;&quot;,&quot;non-dropping-particle&quot;:&quot;&quot;},{&quot;family&quot;:&quot;Barczak&quot;,&quot;given&quot;:&quot;Amy K.&quot;,&quot;parse-names&quot;:false,&quot;dropping-particle&quot;:&quot;&quot;,&quot;non-dropping-particle&quot;:&quot;&quot;},{&quot;family&quot;:&quot;Lemieux&quot;,&quot;given&quot;:&quot;Jacob E.&quot;,&quot;parse-names&quot;:false,&quot;dropping-particle&quot;:&quot;&quot;,&quot;non-dropping-particle&quot;:&quot;&quot;},{&quot;family&quot;:&quot;Li&quot;,&quot;given&quot;:&quot;Jonathan Z.&quot;,&quot;parse-names&quot;:false,&quot;dropping-particle&quot;:&quot;&quot;,&quot;non-dropping-particle&quot;:&quot;&quot;},{&quot;family&quot;:&quot;Siedner&quot;,&quot;given&quot;:&quot;Mark J.&quot;,&quot;parse-names&quot;:false,&quot;dropping-particle&quot;:&quot;&quot;,&quot;non-dropping-particle&quot;:&quot;&quot;}],&quot;container-title&quot;:&quot;Annals of Internal Medicine&quot;,&quot;container-title-short&quot;:&quot;Ann Intern Med&quot;,&quot;accessed&quot;:{&quot;date-parts&quot;:[[2023,12,16]]},&quot;DOI&quot;:&quot;10.7326/M23-1756&quot;,&quot;ISSN&quot;:&quot;0003-4819&quot;,&quot;URL&quot;:&quot;https://www.acpjournals.org/doi/10.7326/M23-1756&quot;,&quot;issued&quot;:{&quot;date-parts&quot;:[[2023,11,14]]},&quot;abstract&quot;:&quot;BACKGROUND Data are conflicting regarding an association between treatment of acute COVID-19 with nirmatrelvir-ritonavir (N-R) and virologic rebound (VR). OBJECTIVE To compare the frequency of VR in patients with and without N-R treatment for acute COVID-19. DESIGN Observational cohort study. SETTING Multicenter health care system in Boston, Massachusetts. PARTICIPANTS Ambulatory adults with acute COVID-19 with and without use of N-R. INTERVENTION Receipt of 5 days of N-R treatment versus no COVID-19 therapy. MEASUREMENTS The primary outcome was VR, defined as either a positive SARS-CoV-2 viral culture result after a prior negative result or 2 consecutive viral loads above 4.0 log10 copies/mL that were also at least 1.0 log10 copies/mL higher than a prior viral load below 4.0 log10 copies/mL. RESULTS Compared with untreated persons (n = 55), those taking N-R (n = 72) were older, received more COVID-19 vaccinations, and more commonly had immunosuppression. Fifteen participants (20.8%) taking N-R had VR versus 1 (1.8%) who was untreated (absolute difference, 19.0 percentage points [95% CI, 9.0 to 29.0 percentage points]; P = 0.001). All persons with VR had a positive viral culture result after a prior negative result. In multivariable models, only N-R use was associated with VR (adjusted odds ratio, 10.02 [CI, 1.13 to 88.74]; P = 0.038). Virologic rebound was more common among those who started therapy within 2 days of symptom onset (26.3%) than among those who started 2 or more days after symptom onset (0%) (P = 0.030). Among participants receiving N-R, those who had VR had prolonged shedding of replication-competent virus compared with those who did not have VR (median, 14 vs. 3 days). Eight of 16 participants (50% [CI, 25% to 75%]) with VR also reported symptom rebound; 2 were completely asymptomatic. No post-VR resistance mutations were detected. LIMITATIONS Observational study design with differences between the treated and untreated groups; positive viral culture result was used as a surrogate marker for risk for ongoing viral transmission. CONCLUSION Virologic rebound occurred in approximately 1 in 5 people taking N-R, often without symptom rebound, and was associated with shedding of replication-competent virus. PRIMARY FUNDING SOURCE National Institutes of Health.&quot;,&quot;publisher&quot;:&quot; American College of Physicians &quot;},&quot;isTemporary&quot;:false}],&quot;citationTag&quot;:&quot;MENDELEY_CITATION_v3_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&quot;},{&quot;citationID&quot;:&quot;MENDELEY_CITATION_7ec17122-d0a0-4e02-9171-96ae6b5f0865&quot;,&quot;properties&quot;:{&quot;noteIndex&quot;:0},&quot;isEdited&quot;:false,&quot;manualOverride&quot;:{&quot;isManuallyOverridden&quot;:false,&quot;citeprocText&quot;:&quot;&lt;sup&gt;7&lt;/sup&gt;&quot;,&quot;manualOverrideText&quot;:&quot;&quot;},&quot;citationItems&quot;:[{&quot;id&quot;:&quot;4f7522b6-918b-31d2-8fb6-2e2bb9198930&quot;,&quot;itemData&quot;:{&quot;type&quot;:&quot;article-journal&quot;,&quot;id&quot;:&quot;4f7522b6-918b-31d2-8fb6-2e2bb9198930&quot;,&quot;title&quot;:&quot;SARS-CoV-2 Virologic Rebound With Nirmatrelvir–Ritonavir Therapy&quot;,&quot;groupId&quot;:&quot;42c899c6-679a-3222-9a3e-82a2754f85d2&quot;,&quot;author&quot;:[{&quot;family&quot;:&quot;Edelstein&quot;,&quot;given&quot;:&quot;Gregory E.&quot;,&quot;parse-names&quot;:false,&quot;dropping-particle&quot;:&quot;&quot;,&quot;non-dropping-particle&quot;:&quot;&quot;},{&quot;family&quot;:&quot;Boucau&quot;,&quot;given&quot;:&quot;Julie&quot;,&quot;parse-names&quot;:false,&quot;dropping-particle&quot;:&quot;&quot;,&quot;non-dropping-particle&quot;:&quot;&quot;},{&quot;family&quot;:&quot;Uddin&quot;,&quot;given&quot;:&quot;Rockib&quot;,&quot;parse-names&quot;:false,&quot;dropping-particle&quot;:&quot;&quot;,&quot;non-dropping-particle&quot;:&quot;&quot;},{&quot;family&quot;:&quot;Marino&quot;,&quot;given&quot;:&quot;Caitlin&quot;,&quot;parse-names&quot;:false,&quot;dropping-particle&quot;:&quot;&quot;,&quot;non-dropping-particle&quot;:&quot;&quot;},{&quot;family&quot;:&quot;Liew&quot;,&quot;given&quot;:&quot;May Y.&quot;,&quot;parse-names&quot;:false,&quot;dropping-particle&quot;:&quot;&quot;,&quot;non-dropping-particle&quot;:&quot;&quot;},{&quot;family&quot;:&quot;Barry&quot;,&quot;given&quot;:&quot;Mamadou&quot;,&quot;parse-names&quot;:false,&quot;dropping-particle&quot;:&quot;&quot;,&quot;non-dropping-particle&quot;:&quot;&quot;},{&quot;family&quot;:&quot;Choudhary&quot;,&quot;given&quot;:&quot;Manish C.&quot;,&quot;parse-names&quot;:false,&quot;dropping-particle&quot;:&quot;&quot;,&quot;non-dropping-particle&quot;:&quot;&quot;},{&quot;family&quot;:&quot;Gilbert&quot;,&quot;given&quot;:&quot;Rebecca F.&quot;,&quot;parse-names&quot;:false,&quot;dropping-particle&quot;:&quot;&quot;,&quot;non-dropping-particle&quot;:&quot;&quot;},{&quot;family&quot;:&quot;Reynolds&quot;,&quot;given&quot;:&quot;Zahra&quot;,&quot;parse-names&quot;:false,&quot;dropping-particle&quot;:&quot;&quot;,&quot;non-dropping-particle&quot;:&quot;&quot;},{&quot;family&quot;:&quot;Li&quot;,&quot;given&quot;:&quot;Yijia&quot;,&quot;parse-names&quot;:false,&quot;dropping-particle&quot;:&quot;&quot;,&quot;non-dropping-particle&quot;:&quot;&quot;},{&quot;family&quot;:&quot;Tien&quot;,&quot;given&quot;:&quot;Dessie&quot;,&quot;parse-names&quot;:false,&quot;dropping-particle&quot;:&quot;&quot;,&quot;non-dropping-particle&quot;:&quot;&quot;},{&quot;family&quot;:&quot;Sagar&quot;,&quot;given&quot;:&quot;Shruti&quot;,&quot;parse-names&quot;:false,&quot;dropping-particle&quot;:&quot;&quot;,&quot;non-dropping-particle&quot;:&quot;&quot;},{&quot;family&quot;:&quot;Vyas&quot;,&quot;given&quot;:&quot;Tammy D.&quot;,&quot;parse-names&quot;:false,&quot;dropping-particle&quot;:&quot;&quot;,&quot;non-dropping-particle&quot;:&quot;&quot;},{&quot;family&quot;:&quot;Kawano&quot;,&quot;given&quot;:&quot;Yumeko&quot;,&quot;parse-names&quot;:false,&quot;dropping-particle&quot;:&quot;&quot;,&quot;non-dropping-particle&quot;:&quot;&quot;},{&quot;family&quot;:&quot;Sparks&quot;,&quot;given&quot;:&quot;Jeffrey A.&quot;,&quot;parse-names&quot;:false,&quot;dropping-particle&quot;:&quot;&quot;,&quot;non-dropping-particle&quot;:&quot;&quot;},{&quot;family&quot;:&quot;Hammond&quot;,&quot;given&quot;:&quot;Sarah P.&quot;,&quot;parse-names&quot;:false,&quot;dropping-particle&quot;:&quot;&quot;,&quot;non-dropping-particle&quot;:&quot;&quot;},{&quot;family&quot;:&quot;Wallace&quot;,&quot;given&quot;:&quot;Zachary&quot;,&quot;parse-names&quot;:false,&quot;dropping-particle&quot;:&quot;&quot;,&quot;non-dropping-particle&quot;:&quot;&quot;},{&quot;family&quot;:&quot;Vyas&quot;,&quot;given&quot;:&quot;Jatin M.&quot;,&quot;parse-names&quot;:false,&quot;dropping-particle&quot;:&quot;&quot;,&quot;non-dropping-particle&quot;:&quot;&quot;},{&quot;family&quot;:&quot;Barczak&quot;,&quot;given&quot;:&quot;Amy K.&quot;,&quot;parse-names&quot;:false,&quot;dropping-particle&quot;:&quot;&quot;,&quot;non-dropping-particle&quot;:&quot;&quot;},{&quot;family&quot;:&quot;Lemieux&quot;,&quot;given&quot;:&quot;Jacob E.&quot;,&quot;parse-names&quot;:false,&quot;dropping-particle&quot;:&quot;&quot;,&quot;non-dropping-particle&quot;:&quot;&quot;},{&quot;family&quot;:&quot;Li&quot;,&quot;given&quot;:&quot;Jonathan Z.&quot;,&quot;parse-names&quot;:false,&quot;dropping-particle&quot;:&quot;&quot;,&quot;non-dropping-particle&quot;:&quot;&quot;},{&quot;family&quot;:&quot;Siedner&quot;,&quot;given&quot;:&quot;Mark J.&quot;,&quot;parse-names&quot;:false,&quot;dropping-particle&quot;:&quot;&quot;,&quot;non-dropping-particle&quot;:&quot;&quot;}],&quot;container-title&quot;:&quot;Annals of Internal Medicine&quot;,&quot;container-title-short&quot;:&quot;Ann Intern Med&quot;,&quot;accessed&quot;:{&quot;date-parts&quot;:[[2023,12,16]]},&quot;DOI&quot;:&quot;10.7326/M23-1756&quot;,&quot;ISSN&quot;:&quot;0003-4819&quot;,&quot;URL&quot;:&quot;https://www.acpjournals.org/doi/10.7326/M23-1756&quot;,&quot;issued&quot;:{&quot;date-parts&quot;:[[2023,11,14]]},&quot;abstract&quot;:&quot;BACKGROUND Data are conflicting regarding an association between treatment of acute COVID-19 with nirmatrelvir-ritonavir (N-R) and virologic rebound (VR). OBJECTIVE To compare the frequency of VR in patients with and without N-R treatment for acute COVID-19. DESIGN Observational cohort study. SETTING Multicenter health care system in Boston, Massachusetts. PARTICIPANTS Ambulatory adults with acute COVID-19 with and without use of N-R. INTERVENTION Receipt of 5 days of N-R treatment versus no COVID-19 therapy. MEASUREMENTS The primary outcome was VR, defined as either a positive SARS-CoV-2 viral culture result after a prior negative result or 2 consecutive viral loads above 4.0 log10 copies/mL that were also at least 1.0 log10 copies/mL higher than a prior viral load below 4.0 log10 copies/mL. RESULTS Compared with untreated persons (n = 55), those taking N-R (n = 72) were older, received more COVID-19 vaccinations, and more commonly had immunosuppression. Fifteen participants (20.8%) taking N-R had VR versus 1 (1.8%) who was untreated (absolute difference, 19.0 percentage points [95% CI, 9.0 to 29.0 percentage points]; P = 0.001). All persons with VR had a positive viral culture result after a prior negative result. In multivariable models, only N-R use was associated with VR (adjusted odds ratio, 10.02 [CI, 1.13 to 88.74]; P = 0.038). Virologic rebound was more common among those who started therapy within 2 days of symptom onset (26.3%) than among those who started 2 or more days after symptom onset (0%) (P = 0.030). Among participants receiving N-R, those who had VR had prolonged shedding of replication-competent virus compared with those who did not have VR (median, 14 vs. 3 days). Eight of 16 participants (50% [CI, 25% to 75%]) with VR also reported symptom rebound; 2 were completely asymptomatic. No post-VR resistance mutations were detected. LIMITATIONS Observational study design with differences between the treated and untreated groups; positive viral culture result was used as a surrogate marker for risk for ongoing viral transmission. CONCLUSION Virologic rebound occurred in approximately 1 in 5 people taking N-R, often without symptom rebound, and was associated with shedding of replication-competent virus. PRIMARY FUNDING SOURCE National Institutes of Health.&quot;,&quot;publisher&quot;:&quot; American College of Physicians &quot;},&quot;isTemporary&quot;:false}],&quot;citationTag&quot;:&quot;MENDELEY_CITATION_v3_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&quot;},{&quot;citationID&quot;:&quot;MENDELEY_CITATION_c0c3370b-ec11-4535-93dd-c7f94ea9ccc5&quot;,&quot;properties&quot;:{&quot;noteIndex&quot;:0},&quot;isEdited&quot;:false,&quot;manualOverride&quot;:{&quot;isManuallyOverridden&quot;:false,&quot;citeprocText&quot;:&quot;&lt;sup&gt;8&lt;/sup&gt;&quot;,&quot;manualOverrideText&quot;:&quot;&quot;},&quot;citationItems&quot;:[{&quot;id&quot;:&quot;2ab1ecbc-8618-32ce-b698-a4e1aa203af1&quot;,&quot;itemData&quot;:{&quot;type&quot;:&quot;article-journal&quot;,&quot;id&quot;:&quot;2ab1ecbc-8618-32ce-b698-a4e1aa203af1&quot;,&quot;title&quot;:&quot;Symptom and Viral Rebound in Untreated SARS-CoV-2 Infection&quot;,&quot;groupId&quot;:&quot;42c899c6-679a-3222-9a3e-82a2754f85d2&quot;,&quot;author&quot;:[{&quot;family&quot;:&quot;Deo&quot;,&quot;given&quot;:&quot;Rinki&quot;,&quot;parse-names&quot;:false,&quot;dropping-particle&quot;:&quot;&quot;,&quot;non-dropping-particle&quot;:&quot;&quot;},{&quot;family&quot;:&quot;Choudhary&quot;,&quot;given&quot;:&quot;Manish C.&quot;,&quot;parse-names&quot;:false,&quot;dropping-particle&quot;:&quot;&quot;,&quot;non-dropping-particle&quot;:&quot;&quot;},{&quot;family&quot;:&quot;Moser&quot;,&quot;given&quot;:&quot;Carlee&quot;,&quot;parse-names&quot;:false,&quot;dropping-particle&quot;:&quot;&quot;,&quot;non-dropping-particle&quot;:&quot;&quot;},{&quot;family&quot;:&quot;Ritz&quot;,&quot;given&quot;:&quot;Justin&quot;,&quot;parse-names&quot;:false,&quot;dropping-particle&quot;:&quot;&quot;,&quot;non-dropping-particle&quot;:&quot;&quot;},{&quot;family&quot;:&quot;Daar&quot;,&quot;given&quot;:&quot;Eric S.&quot;,&quot;parse-names&quot;:false,&quot;dropping-particle&quot;:&quot;&quot;,&quot;non-dropping-particle&quot;:&quot;&quot;},{&quot;family&quot;:&quot;Wohl&quot;,&quot;given&quot;:&quot;David A.&quot;,&quot;parse-names&quot;:false,&quot;dropping-particle&quot;:&quot;&quot;,&quot;non-dropping-particle&quot;:&quot;&quot;},{&quot;family&quot;:&quot;Greninger&quot;,&quot;given&quot;:&quot;Alexander L.&quot;,&quot;parse-names&quot;:false,&quot;dropping-particle&quot;:&quot;&quot;,&quot;non-dropping-particle&quot;:&quot;&quot;},{&quot;family&quot;:&quot;Eron&quot;,&quot;given&quot;:&quot;Joseph J.&quot;,&quot;parse-names&quot;:false,&quot;dropping-particle&quot;:&quot;&quot;,&quot;non-dropping-particle&quot;:&quot;&quot;},{&quot;family&quot;:&quot;Currier&quot;,&quot;given&quot;:&quot;Judith S.&quot;,&quot;parse-names&quot;:false,&quot;dropping-particle&quot;:&quot;&quot;,&quot;non-dropping-particle&quot;:&quot;&quot;},{&quot;family&quot;:&quot;Hughes&quot;,&quot;given&quot;:&quot;Michael D.&quot;,&quot;parse-names&quot;:false,&quot;dropping-particle&quot;:&quot;&quot;,&quot;non-dropping-particle&quot;:&quot;&quot;},{&quot;family&quot;:&quot;Smith&quot;,&quot;given&quot;:&quot;Davey M.&quot;,&quot;parse-names&quot;:false,&quot;dropping-particle&quot;:&quot;&quot;,&quot;non-dropping-particle&quot;:&quot;&quot;},{&quot;family&quot;:&quot;Chew&quot;,&quot;given&quot;:&quot;Kara W.&quot;,&quot;parse-names&quot;:false,&quot;dropping-particle&quot;:&quot;&quot;,&quot;non-dropping-particle&quot;:&quot;&quot;},{&quot;family&quot;:&quot;Li&quot;,&quot;given&quot;:&quot;Jonathan Z.&quot;,&quot;parse-names&quot;:false,&quot;dropping-particle&quot;:&quot;&quot;,&quot;non-dropping-particle&quot;:&quot;&quot;}],&quot;container-title&quot;:&quot;Annals of Internal Medicine&quot;,&quot;container-title-short&quot;:&quot;Ann Intern Med&quot;,&quot;accessed&quot;:{&quot;date-parts&quot;:[[2023,12,16]]},&quot;DOI&quot;:&quot;10.7326/M22-2381/SUPPL_FILE/M22-2381_SUPPLEMENT.PDF&quot;,&quot;ISSN&quot;:&quot;15393704&quot;,&quot;PMID&quot;:&quot;36802755&quot;,&quot;URL&quot;:&quot;https://www.acpjournals.org/doi/10.7326/M22-2381&quot;,&quot;issued&quot;:{&quot;date-parts&quot;:[[2023,3,1]]},&quot;page&quot;:&quot;348-355&quot;,&quot;abstract&quot;:&quot;Background: Although symptom and viral rebound have been reported after nirmatrelvir–ritonavir treatment, the trajectories of symptoms and viral load during the natural course of COVID-19 have not been well described. Objective: To characterize symptom and viral rebound in untreated outpatients with mild to moderate COVID-19. Design: Retrospective analysis of participants in a randomized, placebo-controlled trial. (ClinicalTrials.gov: NCT04518410) Setting: Multicenter trial. Patients: 563 participants receiving placebo in the ACTIV-2/ A5401 (Adaptive Platform Treatment Trial for Outpatients With COVID-19) platform trial. Measurements: Participants recorded the severity of 13 symptoms daily between days 0 and 28. Nasal swabs were collected for SARS-CoV-2 RNA testing on days 0 to 14, 21, and 28. Symptom rebound was defined as a 4-point increase in total symptom score after improvement any time after study entry. Viral rebound was defined as an increase of at least 0.5 log10 RNA copies/mL from the immediately preceding time point to a viral load of 3.0 log10 copies/mL or higher. High-level viral rebound was defined as an increase of at least 0.5 log10 RNA copies/mL to a viral load of 5.0 log10 copies/mL or higher. Results: Symptom rebound was identified in 26% of participants at a median of 11 days after initial symptom onset. Viral rebound was detected in 31% and high-level viral rebound in 13% of participants. Most symptom and viral rebound events were transient, because 89% of symptom rebound and 95% of viral rebound events occurred at only a single time point before improving. The combination of symptom and high-level viral rebound was observed in 3% of participants. Limitation: A largely unvaccinated population infected with pre-Omicron variants was evaluated. Conclusion: Symptom or viral relapse in the absence of antiviral treatment is common, but the combination of symptom and viral rebound is rare.&quot;,&quot;publisher&quot;:&quot;American College of Physicians&quot;,&quot;issue&quot;:&quot;3&quot;,&quot;volume&quot;:&quot;176&quot;},&quot;isTemporary&quot;:false}],&quot;citationTag&quot;:&quot;MENDELEY_CITATION_v3_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&quot;},{&quot;citationID&quot;:&quot;MENDELEY_CITATION_0a4813da-be67-49f2-a4ea-0c0733f17a74&quot;,&quot;properties&quot;:{&quot;noteIndex&quot;:0},&quot;isEdited&quot;:false,&quot;manualOverride&quot;:{&quot;isManuallyOverridden&quot;:false,&quot;citeprocText&quot;:&quot;&lt;sup&gt;9&lt;/sup&gt;&quot;,&quot;manualOverrideText&quot;:&quot;&quot;},&quot;citationItems&quot;:[{&quot;id&quot;:&quot;cc300b71-9798-3129-8793-6c9ddbb1fec4&quot;,&quot;itemData&quot;:{&quot;type&quot;:&quot;article-journal&quot;,&quot;id&quot;:&quot;cc300b71-9798-3129-8793-6c9ddbb1fec4&quot;,&quot;title&quot;:&quot;Viral burden rebound in hospitalised patients with COVID-19 receiving oral antivirals in Hong Kong: a population-wide retrospective cohort study&quot;,&quot;groupId&quot;:&quot;42c899c6-679a-3222-9a3e-82a2754f85d2&quot;,&quot;author&quot;:[{&quot;family&quot;:&quot;Wong&quot;,&quot;given&quot;:&quot;Carlos K.H.&quot;,&quot;parse-names&quot;:false,&quot;dropping-particle&quot;:&quot;&quot;,&quot;non-dropping-particle&quot;:&quot;&quot;},{&quot;family&quot;:&quot;Lau&quot;,&quot;given&quot;:&quot;Kristy T.K.&quot;,&quot;parse-names&quot;:false,&quot;dropping-particle&quot;:&quot;&quot;,&quot;non-dropping-particle&quot;:&quot;&quot;},{&quot;family&quot;:&quot;Au&quot;,&quot;given&quot;:&quot;Ivan C.H.&quot;,&quot;parse-names&quot;:false,&quot;dropping-particle&quot;:&quot;&quot;,&quot;non-dropping-particle&quot;:&quot;&quot;},{&quot;family&quot;:&quot;Lau&quot;,&quot;given&quot;:&quot;Eric H.Y.&quot;,&quot;parse-names&quot;:false,&quot;dropping-particle&quot;:&quot;&quot;,&quot;non-dropping-particle&quot;:&quot;&quot;},{&quot;family&quot;:&quot;Poon&quot;,&quot;given&quot;:&quot;Leo L.M.&quot;,&quot;parse-names&quot;:false,&quot;dropping-particle&quot;:&quot;&quot;,&quot;non-dropping-particle&quot;:&quot;&quot;},{&quot;family&quot;:&quot;Hung&quot;,&quot;given&quot;:&quot;Ivan F.N.&quot;,&quot;parse-names&quot;:false,&quot;dropping-particle&quot;:&quot;&quot;,&quot;non-dropping-particle&quot;:&quot;&quot;},{&quot;family&quot;:&quot;Cowling&quot;,&quot;given&quot;:&quot;Benjamin J.&quot;,&quot;parse-names&quot;:false,&quot;dropping-particle&quot;:&quot;&quot;,&quot;non-dropping-particle&quot;:&quot;&quot;},{&quot;family&quot;:&quot;Leung&quot;,&quot;given&quot;:&quot;Gabriel M.&quot;,&quot;parse-names&quot;:false,&quot;dropping-particle&quot;:&quot;&quot;,&quot;non-dropping-particle&quot;:&quot;&quot;}],&quot;container-title&quot;:&quot;The Lancet Infectious Diseases&quot;,&quot;container-title-short&quot;:&quot;Lancet Infect Dis&quot;,&quot;accessed&quot;:{&quot;date-parts&quot;:[[2023,12,16]]},&quot;DOI&quot;:&quot;10.1016/S1473-3099(22)00873-8&quot;,&quot;ISSN&quot;:&quot;14744457&quot;,&quot;PMID&quot;:&quot;36796397&quot;,&quot;URL&quot;:&quot;http://www.thelancet.com/article/S1473309922008738/fulltext&quot;,&quot;issued&quot;:{&quot;date-parts&quot;:[[2023,6,1]]},&quot;page&quot;:&quot;683-695&quot;,&quot;abstract&quot;:&quot;Background: Viral rebound after nirmatrelvir–ritonavir treatment has implications for the clinical management and isolation of patients with COVID-19. We evaluated an unselected, population-wide cohort to identify the incidence of viral burden rebound and associated risk factors and clinical outcomes. Methods: We did a retrospective cohort study of hospitalised patients with a confirmed diagnosis of COVID-19 in Hong Kong, China, for an observation period from Feb 26 to July 3, 2022 (during the omicron BA.2.2 variant wave). Adult patients (age ≥18 years) admitted 3 days before or after a positive COVID-19 test were selected from medical records held by the Hospital Authority of Hong Kong. We included patients with non-oxygen-dependent COVID-19 at baseline receiving either molnupiravir (800 mg twice a day for 5 days), nirmatrelvir–ritonavir (nirmatrelvir 300 mg with ritonavir 100 mg twice a day for 5 days), or no oral antiviral treatment (control group). Viral burden rebound was defined as a reduction in cycle threshold (Ct) value (≥3) on quantitative RT-PCR test between two consecutive measurements, with such decrease sustained in an immediately subsequent Ct measurement (for those patients with ≥3 Ct measurements). Logistic regression models were used to identify prognostic factors for viral burden rebound, and to assess associations between viral burden rebound and a composite clinical outcome of mortality, intensive care unit admission, and invasive mechanical ventilation initiation, stratified by treatment group. Findings: We included 4592 hospitalised patients with non-oxygen-dependent COVID-19 (1998 [43·5%] women and 2594 [56·5%] men). During the omicron BA.2.2 wave, viral burden rebound occurred in 16 of 242 patients (6·6% [95% CI 4·1–10·5]) receiving nirmatrelvir–ritonavir, 27 of 563 (4·8% [3·3–6·9]) receiving molnupiravir, and 170 of 3787 (4·5% [3·9–5·2]) in the control group. The incidence of viral burden rebound did not differ significantly across the three groups. Immunocompromised status was associated with increased odds of viral burden rebound, regardless of antiviral treatment (nirmatrelvir–ritonavir: odds ratio [OR] 7·37 [95% CI 2·56–21·26], p=0·0002; molnupiravir: 3·05 [1·28–7·25], p=0·012; control: 2·21 [1·50–3·27], p&lt;0·0001). Among patients receiving nirmatrelvir–ritonavir, the odds of viral burden rebound were higher in those aged 18–65 years (vs &gt;65 years; 3·09 [1·00–9·53], p=0·050), those with high comorbidity burden (score &gt;6 on the Charlson Comorbidity Index; 6·02 [2·09–17·38], p=0·0009), and those concomitantly taking corticosteroids (7·51 [1·67–33·82], p=0·0086); whereas the odds were lower in those who were not fully vaccinated (0·16 [0·04–0·67], p=0·012). In patients receiving molnupiravir, those aged 18–65 years (2·68 [1·09–6·58], p=0·032) or on concomitant corticosteroids (3·11 [1·23–7·82], p=0·016) had increased odds of viral burden rebound. We found no association between viral burden rebound and occurrence of the composite clinical outcome from day 5 of follow-up (nirmatrelvir–ritonavir: adjusted OR 1·90 [0·48–7·59], p=0·36; molnupiravir: 1·05 [0·39–2·84], p=0·92; control: 1·27 [0·89–1·80], p=0·18). Interpretation: Viral burden rebound rates are similar between patients with antiviral treatment and those without. Importantly, viral burden rebound was not associated with adverse clinical outcomes. Funding: Health and Medical Research Fund, Health Bureau, The Government of the Hong Kong Special Administrative Region, China. Translation: For the Chinese translation of the abstract see Supplementary Materials section.&quot;,&quot;publisher&quot;:&quot;Elsevier Ltd&quot;,&quot;issue&quot;:&quot;6&quot;,&quot;volume&quot;:&quot;23&quot;},&quot;isTemporary&quot;:false}],&quot;citationTag&quot;:&quot;MENDELEY_CITATION_v3_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&quot;},{&quot;citationID&quot;:&quot;MENDELEY_CITATION_05d790d2-2a5b-4187-8a85-3793bea0320b&quot;,&quot;properties&quot;:{&quot;noteIndex&quot;:0},&quot;isEdited&quot;:false,&quot;manualOverride&quot;:{&quot;isManuallyOverridden&quot;:false,&quot;citeprocText&quot;:&quot;&lt;sup&gt;10&lt;/sup&gt;&quot;,&quot;manualOverrideText&quot;:&quot;&quot;},&quot;citationItems&quot;:[{&quot;id&quot;:&quot;78fd2b9f-e8fc-3b9d-a1ed-81eff07e5eb3&quot;,&quot;itemData&quot;:{&quot;type&quot;:&quot;article-journal&quot;,&quot;id&quot;:&quot;78fd2b9f-e8fc-3b9d-a1ed-81eff07e5eb3&quot;,&quot;title&quot;:&quot;Nirmatrelvir–Ritonavir and Viral Load Rebound in Covid-19&quot;,&quot;groupId&quot;:&quot;42c899c6-679a-3222-9a3e-82a2754f85d2&quot;,&quot;author&quot;:[{&quot;family&quot;:&quot;Anderson&quot;,&quot;given&quot;:&quot;Annaliesa S.&quot;,&quot;parse-names&quot;:false,&quot;dropping-particle&quot;:&quot;&quot;,&quot;non-dropping-particle&quot;:&quot;&quot;},{&quot;family&quot;:&quot;Caubel&quot;,&quot;given&quot;:&quot;Patrick&quot;,&quot;parse-names&quot;:false,&quot;dropping-particle&quot;:&quot;&quot;,&quot;non-dropping-particle&quot;:&quot;&quot;},{&quot;family&quot;:&quot;Rusnak&quot;,&quot;given&quot;:&quot;James M.&quot;,&quot;parse-names&quot;:false,&quot;dropping-particle&quot;:&quot;&quot;,&quot;non-dropping-particle&quot;:&quot;&quot;}],&quot;container-title&quot;:&quot;New England Journal of Medicine&quot;,&quot;accessed&quot;:{&quot;date-parts&quot;:[[2023,12,16]]},&quot;DOI&quot;:&quot;10.1056/NEJMC2205944/SUPPL_FILE/NEJMC2205944_DISCLOSURES.PDF&quot;,&quot;ISSN&quot;:&quot;0028-4793&quot;,&quot;PMID&quot;:&quot;36069818&quot;,&quot;URL&quot;:&quot;https://www.nejm.org/doi/full/10.1056/NEJMc2205944&quot;,&quot;issued&quot;:{&quot;date-parts&quot;:[[2022,9,15]]},&quot;page&quot;:&quot;1047-1049&quot;,&quot;abstract&quot;:&quot;The World Health Organization (WHO) declared the outbreak of coronavirus disease (COVID-19, broadly referred to as “coronavirus”) a global pandemic, while thousands of infections and deaths are reported daily. The current article explores the food systems in the era of the COVID-19 pandemic crisis. It provides insights about the properties of bioactive ingredients of foods and herbs for the support of the human immune system against infections before discussing the possibility of COVID-19 transmission through the food chain. It also highlights the global food security issues arising from the fact that one-third of the world's population is on lockdown. Finally, it underlines the importance of sustainability in the food chain in order to avoid or reduce the frequency of relevant food and health crises in the future.&quot;,&quot;publisher&quot;:&quot;Massachusetts Medical Society&quot;,&quot;issue&quot;:&quot;11&quot;,&quot;volume&quot;:&quot;387&quot;},&quot;isTemporary&quot;:false}],&quot;citationTag&quot;:&quot;MENDELEY_CITATION_v3_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&quot;},{&quot;citationID&quot;:&quot;MENDELEY_CITATION_7e803ff2-cd3b-4524-8bb4-e428eeb86985&quot;,&quot;properties&quot;:{&quot;noteIndex&quot;:0},&quot;isEdited&quot;:false,&quot;manualOverride&quot;:{&quot;isManuallyOverridden&quot;:false,&quot;citeprocText&quot;:&quot;&lt;sup&gt;11&lt;/sup&gt;&quot;,&quot;manualOverrideText&quot;:&quot;&quot;},&quot;citationItems&quot;:[{&quot;id&quot;:&quot;13f3b06c-6f84-37ec-a462-e1dc245071a0&quot;,&quot;itemData&quot;:{&quot;type&quot;:&quot;article-journal&quot;,&quot;id&quot;:&quot;13f3b06c-6f84-37ec-a462-e1dc245071a0&quot;,&quot;title&quot;:&quot;Incidence of Viral Rebound After Treatment With Nirmatrelvir-Ritonavir and Molnupiravir&quot;,&quot;groupId&quot;:&quot;42c899c6-679a-3222-9a3e-82a2754f85d2&quot;,&quot;author&quot;:[{&quot;family&quot;:&quot;Wong&quot;,&quot;given&quot;:&quot;Grace Lai Hung&quot;,&quot;parse-names&quot;:false,&quot;dropping-particle&quot;:&quot;&quot;,&quot;non-dropping-particle&quot;:&quot;&quot;},{&quot;family&quot;:&quot;Yip&quot;,&quot;given&quot;:&quot;Terry Cheuk Fung&quot;,&quot;parse-names&quot;:false,&quot;dropping-particle&quot;:&quot;&quot;,&quot;non-dropping-particle&quot;:&quot;&quot;},{&quot;family&quot;:&quot;Lai&quot;,&quot;given&quot;:&quot;Mandy Sze Man&quot;,&quot;parse-names&quot;:false,&quot;dropping-particle&quot;:&quot;&quot;,&quot;non-dropping-particle&quot;:&quot;&quot;},{&quot;family&quot;:&quot;Wong&quot;,&quot;given&quot;:&quot;Vincent Wai Sun&quot;,&quot;parse-names&quot;:false,&quot;dropping-particle&quot;:&quot;&quot;,&quot;non-dropping-particle&quot;:&quot;&quot;},{&quot;family&quot;:&quot;Hui&quot;,&quot;given&quot;:&quot;David Shu Cheong&quot;,&quot;parse-names&quot;:false,&quot;dropping-particle&quot;:&quot;&quot;,&quot;non-dropping-particle&quot;:&quot;&quot;},{&quot;family&quot;:&quot;Lui&quot;,&quot;given&quot;:&quot;Grace Chung Yan&quot;,&quot;parse-names&quot;:false,&quot;dropping-particle&quot;:&quot;&quot;,&quot;non-dropping-particle&quot;:&quot;&quot;}],&quot;container-title&quot;:&quot;JAMA Network Open&quot;,&quot;container-title-short&quot;:&quot;JAMA Netw Open&quot;,&quot;accessed&quot;:{&quot;date-parts&quot;:[[2023,12,16]]},&quot;DOI&quot;:&quot;10.1001/JAMANETWORKOPEN.2022.45086&quot;,&quot;ISSN&quot;:&quot;25743805&quot;,&quot;PMID&quot;:&quot;36472873&quot;,&quot;URL&quot;:&quot;https://jamanetwork.com/journals/jamanetworkopen/fullarticle/2799218&quot;,&quot;issued&quot;:{&quot;date-parts&quot;:[[2022,12,1]]},&quot;page&quot;:&quot;e2245086-e2245086&quot;,&quot;abstract&quot;:&quot;&lt;h3&gt;Importance&lt;/h3&gt;&lt;p&gt;Some patients treated with nirmatrelvir-ritonavir have experienced rebound of COVID-19 infections and symptoms; however, data are scarce on whether viral rebound also occurs in patients with COVID-19 receiving or not receiving molnupiravir.&lt;/p&gt;&lt;h3&gt;Objective&lt;/h3&gt;&lt;p&gt;To examine the incidence of viral rebound in patients with COVID-19 who were treated with the oral antiviral agents nirmatrelvir-ritonavir and molnupiravir.&lt;/p&gt;&lt;h3&gt;Design, Setting, and Participants&lt;/h3&gt;&lt;p&gt;This cohort study identified 41 255 patients with COVID-19 who were hospitalized from January 1, 2022, to March 31, 2022, in Hong Kong and assessed 12 629 patients with serial cycle threshold (Ct) values measured. Patients were followed up until the occurrence of the clinical end point of interest, death, date of data retrieval (July 31, 2022), or up to 30 days of follow-up, whichever came first.&lt;/p&gt;&lt;h3&gt;Exposures&lt;/h3&gt;&lt;p&gt;Molnupiravir or nirmatrelvir-ritonavir treatment.&lt;/p&gt;&lt;h3&gt;Main Outcomes and Measures&lt;/h3&gt;&lt;p&gt;Viral rebound, defined as a Ct value greater than 40 that decreased to 40 or less.&lt;/p&gt;&lt;h3&gt;Results&lt;/h3&gt;&lt;p&gt;Of 12 629 patients (mean [SD] age, 65.4 [20.9] years; 6624 [52.5%] male), 11 688 (92.5%) were oral antiviral nonusers, 746 (5.9%) were molnupiravir users, and 195 (1.5%) were nirmatrelvir-ritonavir users. Compared with nonusers, oral antiviral users were older, had more comorbidities, and had lower complete vaccination rates. The mean (SD) baseline Ct value was slightly higher in nirmatrelvir-ritonavir users (22.2 [6.0]) than nonusers (21.0 [5.4]) and molnupiravir users (20.9 [5.4]) (&lt;i&gt;P&lt;/i&gt; = .04). Viral rebound occurred in 68 nonusers (0.6%), 2 nirmatrelvir-ritonavir users (1.0%), and 6 molnupiravir users (0.8%). Among 76 patients with viral rebound, 12 of 68 nonusers, 1 of 6 molnupiravir users, and neither of the nirmatrelvir-ritonavir users died of COVID-19.&lt;/p&gt;&lt;h3&gt;Conclusions and Relevance&lt;/h3&gt;&lt;p&gt;In this cohort study, viral rebound was uncommon in patients taking molnupiravir or nirmatrelvir-ritonavir and was not associated with increased risk of mortality. Given these findings, novel oral antivirals should be considered as a treatment for more patients with COVID-19 in the early phase of the infection.&lt;/p&gt;&quot;,&quot;publisher&quot;:&quot;American Medical Association&quot;,&quot;issue&quot;:&quot;12&quot;,&quot;volume&quot;:&quot;5&quot;},&quot;isTemporary&quot;:false}],&quot;citationTag&quot;:&quot;MENDELEY_CITATION_v3_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&quot;},{&quot;citationID&quot;:&quot;MENDELEY_CITATION_d975ecd0-73a3-4fea-9948-6610b00266f9&quot;,&quot;properties&quot;:{&quot;noteIndex&quot;:0},&quot;isEdited&quot;:false,&quot;manualOverride&quot;:{&quot;isManuallyOverridden&quot;:false,&quot;citeprocText&quot;:&quot;&lt;sup&gt;12&lt;/sup&gt;&quot;,&quot;manualOverrideText&quot;:&quot;&quot;},&quot;citationItems&quot;:[{&quot;id&quot;:&quot;ec3d41f9-7c5a-3a99-8d78-b40aa2f8a4ef&quot;,&quot;itemData&quot;:{&quot;type&quot;:&quot;article-journal&quot;,&quot;id&quot;:&quot;ec3d41f9-7c5a-3a99-8d78-b40aa2f8a4ef&quot;,&quot;title&quot;:&quot;The Coronavirus Disease 2019 Rebound Study: A Prospective Cohort Study to Evaluate Viral and Symptom Rebound Differences in Participants Treated With Nirmatrelvir Plus Ritonavir Versus Untreated Controls&quot;,&quot;groupId&quot;:&quot;42c899c6-679a-3222-9a3e-82a2754f85d2&quot;,&quot;author&quot;:[{&quot;family&quot;:&quot;Pandit&quot;,&quot;given&quot;:&quot;Jay A.&quot;,&quot;parse-names&quot;:false,&quot;dropping-particle&quot;:&quot;&quot;,&quot;non-dropping-particle&quot;:&quot;&quot;},{&quot;family&quot;:&quot;Radin&quot;,&quot;given&quot;:&quot;Jennifer M.&quot;,&quot;parse-names&quot;:false,&quot;dropping-particle&quot;:&quot;&quot;,&quot;non-dropping-particle&quot;:&quot;&quot;},{&quot;family&quot;:&quot;Chiang&quot;,&quot;given&quot;:&quot;Danielle C.&quot;,&quot;parse-names&quot;:false,&quot;dropping-particle&quot;:&quot;&quot;,&quot;non-dropping-particle&quot;:&quot;&quot;},{&quot;family&quot;:&quot;Spencer&quot;,&quot;given&quot;:&quot;Emily G.&quot;,&quot;parse-names&quot;:false,&quot;dropping-particle&quot;:&quot;&quot;,&quot;non-dropping-particle&quot;:&quot;&quot;},{&quot;family&quot;:&quot;Pawelek&quot;,&quot;given&quot;:&quot;Jeff B.&quot;,&quot;parse-names&quot;:false,&quot;dropping-particle&quot;:&quot;&quot;,&quot;non-dropping-particle&quot;:&quot;&quot;},{&quot;family&quot;:&quot;Diwan&quot;,&quot;given&quot;:&quot;Mira&quot;,&quot;parse-names&quot;:false,&quot;dropping-particle&quot;:&quot;&quot;,&quot;non-dropping-particle&quot;:&quot;&quot;},{&quot;family&quot;:&quot;Roumani&quot;,&quot;given&quot;:&quot;Leila&quot;,&quot;parse-names&quot;:false,&quot;dropping-particle&quot;:&quot;&quot;,&quot;non-dropping-particle&quot;:&quot;&quot;},{&quot;family&quot;:&quot;Mina&quot;,&quot;given&quot;:&quot;Michael J.&quot;,&quot;parse-names&quot;:false,&quot;dropping-particle&quot;:&quot;&quot;,&quot;non-dropping-particle&quot;:&quot;&quot;}],&quot;container-title&quot;:&quot;Clinical Infectious Diseases&quot;,&quot;accessed&quot;:{&quot;date-parts&quot;:[[2023,12,16]]},&quot;DOI&quot;:&quot;10.1093/CID/CIAD102&quot;,&quot;ISSN&quot;:&quot;1058-4838&quot;,&quot;PMID&quot;:&quot;36810665&quot;,&quot;URL&quot;:&quot;https://dx.doi.org/10.1093/cid/ciad102&quot;,&quot;issued&quot;:{&quot;date-parts&quot;:[[2023,7,5]]},&quot;page&quot;:&quot;25-31&quot;,&quot;abstract&quot;:&quot;Background: The uptake of nirmatrelvir plus ritonavir (NPR) in patients with coronavirus disease 2019 (COVID-19) has been limited by concerns around the rebound phenomenon despite the scarcity of evidence around its epidemiology. The purpose of this study was to prospectively compare the epidemiology of rebound in NPR-treated and untreated participants with acute COVID-19 infection. Methods: We designed a prospective, observational study in which participants who tested positive for COVID-19 and were clinically eligible for NPR were recruited to be evaluated for either viral or symptom clearance and rebound. Participants were assigned to the treatment or control group based on their decision to take NPR. Following initial diagnosis, both groups were provided 12 rapid antigen tests and asked to test on a regular schedule for 16 days and answer symptom surveys. Viral rebound based on test results and COVID-19 symptom rebound based on patient-reported symptoms were evaluated. Results: Viral rebound incidence was 14.2% in the NPR treatment group (n = 127) and 9.3% in the control group (n = 43). Symptom rebound incidence was higher in the treatment group (18.9%) compared to controls (7.0%). There were no notable differences in viral rebound by age, gender, preexisting conditions, or major symptom groups during the acute phase or at the 1-month interval. Conclusions: This preliminary report suggests that rebound after clearance of test positivity or symptom resolution is higher than previously reported. However, notably we observed a similar rate of rebound in both the NPR treatment and control groups. Large studies with diverse participants and extended follow-up are needed to better understand the rebound phenomena.&quot;,&quot;publisher&quot;:&quot;Oxford Academic&quot;,&quot;issue&quot;:&quot;1&quot;,&quot;volume&quot;:&quot;77&quot;},&quot;isTemporary&quot;:false}],&quot;citationTag&quot;:&quot;MENDELEY_CITATION_v3_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&quot;},{&quot;citationID&quot;:&quot;MENDELEY_CITATION_bf085182-dfa0-4fa6-91c4-ebef09e80b73&quot;,&quot;properties&quot;:{&quot;noteIndex&quot;:0},&quot;isEdited&quot;:false,&quot;manualOverride&quot;:{&quot;isManuallyOverridden&quot;:false,&quot;citeprocText&quot;:&quot;&lt;sup&gt;13&lt;/sup&gt;&quot;,&quot;manualOverrideText&quot;:&quot;&quot;},&quot;citationItems&quot;:[{&quot;id&quot;:&quot;644de1ad-3fcc-3824-a291-3e23e9bba811&quot;,&quot;itemData&quot;:{&quot;type&quot;:&quot;article-journal&quot;,&quot;id&quot;:&quot;644de1ad-3fcc-3824-a291-3e23e9bba811&quot;,&quot;title&quot;:&quot;Viral Kinetics of Severe Acute Respiratory Syndrome Coronavirus 2 (SARS-CoV-2) Omicron Infection in mRNA-Vaccinated Individuals Treated and Not Treated with Nirmatrelvir-Ritonavir&quot;,&quot;groupId&quot;:&quot;42c899c6-679a-3222-9a3e-82a2754f85d2&quot;,&quot;author&quot;:[{&quot;family&quot;:&quot;Dai&quot;,&quot;given&quot;:&quot;Eric Y.&quot;,&quot;parse-names&quot;:false,&quot;dropping-particle&quot;:&quot;&quot;,&quot;non-dropping-particle&quot;:&quot;&quot;},{&quot;family&quot;:&quot;Lee&quot;,&quot;given&quot;:&quot;Kannon A.&quot;,&quot;parse-names&quot;:false,&quot;dropping-particle&quot;:&quot;&quot;,&quot;non-dropping-particle&quot;:&quot;&quot;},{&quot;family&quot;:&quot;Nathanson&quot;,&quot;given&quot;:&quot;Audrey B.&quot;,&quot;parse-names&quot;:false,&quot;dropping-particle&quot;:&quot;&quot;,&quot;non-dropping-particle&quot;:&quot;&quot;},{&quot;family&quot;:&quot;Leonelli&quot;,&quot;given&quot;:&quot;Ariana T.&quot;,&quot;parse-names&quot;:false,&quot;dropping-particle&quot;:&quot;&quot;,&quot;non-dropping-particle&quot;:&quot;&quot;},{&quot;family&quot;:&quot;Petros&quot;,&quot;given&quot;:&quot;Brittany A.&quot;,&quot;parse-names&quot;:false,&quot;dropping-particle&quot;:&quot;&quot;,&quot;non-dropping-particle&quot;:&quot;&quot;},{&quot;family&quot;:&quot;Brock-Fisher&quot;,&quot;given&quot;:&quot;Taylor&quot;,&quot;parse-names&quot;:false,&quot;dropping-particle&quot;:&quot;&quot;,&quot;non-dropping-particle&quot;:&quot;&quot;},{&quot;family&quot;:&quot;Dobbins&quot;,&quot;given&quot;:&quot;Sabrina T.&quot;,&quot;parse-names&quot;:false,&quot;dropping-particle&quot;:&quot;&quot;,&quot;non-dropping-particle&quot;:&quot;&quot;},{&quot;family&quot;:&quot;MacInnis&quot;,&quot;given&quot;:&quot;Bronwyn L.&quot;,&quot;parse-names&quot;:false,&quot;dropping-particle&quot;:&quot;&quot;,&quot;non-dropping-particle&quot;:&quot;&quot;},{&quot;family&quot;:&quot;Capone&quot;,&quot;given&quot;:&quot;Amelia&quot;,&quot;parse-names&quot;:false,&quot;dropping-particle&quot;:&quot;&quot;,&quot;non-dropping-particle&quot;:&quot;&quot;},{&quot;family&quot;:&quot;Littlehale&quot;,&quot;given&quot;:&quot;Nancy&quot;,&quot;parse-names&quot;:false,&quot;dropping-particle&quot;:&quot;&quot;,&quot;non-dropping-particle&quot;:&quot;&quot;},{&quot;family&quot;:&quot;Boucau&quot;,&quot;given&quot;:&quot;Julie&quot;,&quot;parse-names&quot;:false,&quot;dropping-particle&quot;:&quot;&quot;,&quot;non-dropping-particle&quot;:&quot;&quot;},{&quot;family&quot;:&quot;Marino&quot;,&quot;given&quot;:&quot;Caitlin&quot;,&quot;parse-names&quot;:false,&quot;dropping-particle&quot;:&quot;&quot;,&quot;non-dropping-particle&quot;:&quot;&quot;},{&quot;family&quot;:&quot;Barczak&quot;,&quot;given&quot;:&quot;Amy K.&quot;,&quot;parse-names&quot;:false,&quot;dropping-particle&quot;:&quot;&quot;,&quot;non-dropping-particle&quot;:&quot;&quot;},{&quot;family&quot;:&quot;Sabeti&quot;,&quot;given&quot;:&quot;Pardis C.&quot;,&quot;parse-names&quot;:false,&quot;dropping-particle&quot;:&quot;&quot;,&quot;non-dropping-particle&quot;:&quot;&quot;},{&quot;family&quot;:&quot;Springer&quot;,&quot;given&quot;:&quot;Michael&quot;,&quot;parse-names&quot;:false,&quot;dropping-particle&quot;:&quot;&quot;,&quot;non-dropping-particle&quot;:&quot;&quot;},{&quot;family&quot;:&quot;Stephenson&quot;,&quot;given&quot;:&quot;Kathryn E.&quot;,&quot;parse-names&quot;:false,&quot;dropping-particle&quot;:&quot;&quot;,&quot;non-dropping-particle&quot;:&quot;&quot;}],&quot;container-title&quot;:&quot;medRxiv&quot;,&quot;accessed&quot;:{&quot;date-parts&quot;:[[2023,12,16]]},&quot;DOI&quot;:&quot;10.1101/2022.08.04.22278378&quot;,&quot;PMID&quot;:&quot;35982651&quot;,&quot;URL&quot;:&quot;https://www.medrxiv.org/content/10.1101/2022.08.04.22278378v1&quot;,&quot;issued&quot;:{&quot;date-parts&quot;:[[2022,8,4]]},&quot;page&quot;:&quot;2022.08.04.22278378&quot;,&quot;abstract&quot;:&quot;We measured viral kinetics of SARS-CoV-2 Omicron infection in 36 mRNA-vaccinated individuals, 11 of whom were treated with nirmatrelvir-ritonavir (NMV-r). We found that NMV-r was associated with greater incidence of viral rebound compared to no treatment. For those that did not rebound, NMV-r significantly reduced time to PCR conversion.\n\n### Competing Interest Statement\n\nP.C.S. is a co-founder of, shareholder in, and scientific advisor to Sherlock Biosciences, Inc; she is also a Board member of and shareholder in Danaher Corporation. P.C.S. has filed IP related to genome sequencing and analysis. The authors declare no other conflicts of interests.\n\n### Funding Statement\n\nThis study was supported by the Massachusetts Consortium for Pathogen Readiness (K.E.S. and A.K.B.), Beth Israel Deaconess Medical Center (K.E.S.), National Institutes of Health (R01-GM120122 to M.S.),Harvard Catalyst, the National Institute of General Medical Sciences (T32GM007753 to B.A.P.), the Centers for Disease Control and Prevention (CDC) COVID-19 baseline genomic surveillance contract to the Clinical Research Sequencing Platform (75D30121C10501 to B.L.M.), a CDC Broad Agency Announcement (75D30120C09605 to B.L.M.), the National Institute of Allergy and Infectious Diseases (U19AI110818 and U01AI151812 to P.C.S.), and Howard Hughes Medical Institute (P.C.S.). The BSL3 laboratory where viral culture work was performed is supported by the Harvard Center for AIDS Research (CFAR) (US National Institutes of Health P30 AI060354).\n\n### Author Declarations\n\nI confirm all relevant ethical guidelines have been followed, and any necessary IRB and/or ethics committee approvals have been obtained.\n\nYes\n\nThe details of the IRB/oversight body that provided approval or exemption for the research described are given below:\n\nThe Committee on Clinical Investigations/Institutional Review Board of Beth Israel Deaconess Medical Center gave ethical approval for this work.\n\nI confirm that all necessary patient/participant consent has been obtained and the appropriate institutional forms have been archived, and that any patient/participant/sample identifiers included were not known to anyone (e.g., hospital staff, patients or participants themselves) outside the research group so cannot be used to identify individuals.\n\nYes\n\n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n\nYes\n\nI have followed all appropriate research reporting guidelines and uploaded the relevant EQUATOR Network research reporting checklist(s) and other pertinent material as supplementary files, if applicable.\n\nYes\n\nAll data produced in the present study are available upon reasonable request to the authors.&quot;,&quot;publisher&quot;:&quot;Cold Spring Harbor Laboratory Press&quot;},&quot;isTemporary&quot;:false}],&quot;citationTag&quot;:&quot;MENDELEY_CITATION_v3_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&quot;},{&quot;citationID&quot;:&quot;MENDELEY_CITATION_d2ff9e83-bd95-4a25-abef-36dbc2780cae&quot;,&quot;properties&quot;:{&quot;noteIndex&quot;:0},&quot;isEdited&quot;:false,&quot;manualOverride&quot;:{&quot;isManuallyOverridden&quot;:false,&quot;citeprocText&quot;:&quot;&lt;sup&gt;14&lt;/sup&gt;&quot;,&quot;manualOverrideText&quot;:&quot;&quot;},&quot;citationItems&quot;:[{&quot;id&quot;:&quot;78d8fa04-81d5-3783-a499-04a400e0f0a4&quot;,&quot;itemData&quot;:{&quot;type&quot;:&quot;article-journal&quot;,&quot;id&quot;:&quot;78d8fa04-81d5-3783-a499-04a400e0f0a4&quot;,&quot;title&quot;:&quot;Quantifying the impact of immune history and variant on SARS-CoV-2 viral kinetics and infection rebound: A retrospective cohort study&quot;,&quot;groupId&quot;:&quot;42c899c6-679a-3222-9a3e-82a2754f85d2&quot;,&quot;author&quot;:[{&quot;family&quot;:&quot;Hay&quot;,&quot;given&quot;:&quot;James A.&quot;,&quot;parse-names&quot;:false,&quot;dropping-particle&quot;:&quot;&quot;,&quot;non-dropping-particle&quot;:&quot;&quot;},{&quot;family&quot;:&quot;Kissler&quot;,&quot;given&quot;:&quot;Stephen M.&quot;,&quot;parse-names&quot;:false,&quot;dropping-particle&quot;:&quot;&quot;,&quot;non-dropping-particle&quot;:&quot;&quot;},{&quot;family&quot;:&quot;Fauver&quot;,&quot;given&quot;:&quot;Joseph R.&quot;,&quot;parse-names&quot;:false,&quot;dropping-particle&quot;:&quot;&quot;,&quot;non-dropping-particle&quot;:&quot;&quot;},{&quot;family&quot;:&quot;Mack&quot;,&quot;given&quot;:&quot;Christina&quot;,&quot;parse-names&quot;:false,&quot;dropping-particle&quot;:&quot;&quot;,&quot;non-dropping-particle&quot;:&quot;&quot;},{&quot;family&quot;:&quot;Tai&quot;,&quot;given&quot;:&quot;Caroline G.&quot;,&quot;parse-names&quot;:false,&quot;dropping-particle&quot;:&quot;&quot;,&quot;non-dropping-particle&quot;:&quot;&quot;},{&quot;family&quot;:&quot;Samant&quot;,&quot;given&quot;:&quot;Radhika M.&quot;,&quot;parse-names&quot;:false,&quot;dropping-particle&quot;:&quot;&quot;,&quot;non-dropping-particle&quot;:&quot;&quot;},{&quot;family&quot;:&quot;Connolly&quot;,&quot;given&quot;:&quot;Sarah&quot;,&quot;parse-names&quot;:false,&quot;dropping-particle&quot;:&quot;&quot;,&quot;non-dropping-particle&quot;:&quot;&quot;},{&quot;family&quot;:&quot;Anderson&quot;,&quot;given&quot;:&quot;Deverick J.&quot;,&quot;parse-names&quot;:false,&quot;dropping-particle&quot;:&quot;&quot;,&quot;non-dropping-particle&quot;:&quot;&quot;},{&quot;family&quot;:&quot;Khullar&quot;,&quot;given&quot;:&quot;Gaurav&quot;,&quot;parse-names&quot;:false,&quot;dropping-particle&quot;:&quot;&quot;,&quot;non-dropping-particle&quot;:&quot;&quot;},{&quot;family&quot;:&quot;Mackay&quot;,&quot;given&quot;:&quot;Matthew&quot;,&quot;parse-names&quot;:false,&quot;dropping-particle&quot;:&quot;&quot;,&quot;non-dropping-particle&quot;:&quot;&quot;},{&quot;family&quot;:&quot;Patel&quot;,&quot;given&quot;:&quot;Miral&quot;,&quot;parse-names&quot;:false,&quot;dropping-particle&quot;:&quot;&quot;,&quot;non-dropping-particle&quot;:&quot;&quot;},{&quot;family&quot;:&quot;Kelly&quot;,&quot;given&quot;:&quot;Shannan&quot;,&quot;parse-names&quot;:false,&quot;dropping-particle&quot;:&quot;&quot;,&quot;non-dropping-particle&quot;:&quot;&quot;},{&quot;family&quot;:&quot;Manhertz&quot;,&quot;given&quot;:&quot;April&quot;,&quot;parse-names&quot;:false,&quot;dropping-particle&quot;:&quot;&quot;,&quot;non-dropping-particle&quot;:&quot;&quot;},{&quot;family&quot;:&quot;Eiter&quot;,&quot;given&quot;:&quot;Isaac&quot;,&quot;parse-names&quot;:false,&quot;dropping-particle&quot;:&quot;&quot;,&quot;non-dropping-particle&quot;:&quot;&quot;},{&quot;family&quot;:&quot;Salgado&quot;,&quot;given&quot;:&quot;Daisy&quot;,&quot;parse-names&quot;:false,&quot;dropping-particle&quot;:&quot;&quot;,&quot;non-dropping-particle&quot;:&quot;&quot;},{&quot;family&quot;:&quot;Baker&quot;,&quot;given&quot;:&quot;Tim&quot;,&quot;parse-names&quot;:false,&quot;dropping-particle&quot;:&quot;&quot;,&quot;non-dropping-particle&quot;:&quot;&quot;},{&quot;family&quot;:&quot;Howard&quot;,&quot;given&quot;:&quot;Ben&quot;,&quot;parse-names&quot;:false,&quot;dropping-particle&quot;:&quot;&quot;,&quot;non-dropping-particle&quot;:&quot;&quot;},{&quot;family&quot;:&quot;Dudley&quot;,&quot;given&quot;:&quot;Joel T.&quot;,&quot;parse-names&quot;:false,&quot;dropping-particle&quot;:&quot;&quot;,&quot;non-dropping-particle&quot;:&quot;&quot;},{&quot;family&quot;:&quot;Mason&quot;,&quot;given&quot;:&quot;Christopher E.&quot;,&quot;parse-names&quot;:false,&quot;dropping-particle&quot;:&quot;&quot;,&quot;non-dropping-particle&quot;:&quot;&quot;},{&quot;family&quot;:&quot;Nair&quot;,&quot;given&quot;:&quot;Manoj&quot;,&quot;parse-names&quot;:false,&quot;dropping-particle&quot;:&quot;&quot;,&quot;non-dropping-particle&quot;:&quot;&quot;},{&quot;family&quot;:&quot;Huang&quot;,&quot;given&quot;:&quot;Yaoxing&quot;,&quot;parse-names&quot;:false,&quot;dropping-particle&quot;:&quot;&quot;,&quot;non-dropping-particle&quot;:&quot;&quot;},{&quot;family&quot;:&quot;Difiori&quot;,&quot;given&quot;:&quot;John&quot;,&quot;parse-names&quot;:false,&quot;dropping-particle&quot;:&quot;&quot;,&quot;non-dropping-particle&quot;:&quot;&quot;},{&quot;family&quot;:&quot;Ho&quot;,&quot;given&quot;:&quot;David D.&quot;,&quot;parse-names&quot;:false,&quot;dropping-particle&quot;:&quot;&quot;,&quot;non-dropping-particle&quot;:&quot;&quot;},{&quot;family&quot;:&quot;Grubaugh&quot;,&quot;given&quot;:&quot;Nathan D.&quot;,&quot;parse-names&quot;:false,&quot;dropping-particle&quot;:&quot;&quot;,&quot;non-dropping-particle&quot;:&quot;&quot;},{&quot;family&quot;:&quot;Grad&quot;,&quot;given&quot;:&quot;Yonatan H.&quot;,&quot;parse-names&quot;:false,&quot;dropping-particle&quot;:&quot;&quot;,&quot;non-dropping-particle&quot;:&quot;&quot;}],&quot;container-title&quot;:&quot;eLife&quot;,&quot;container-title-short&quot;:&quot;Elife&quot;,&quot;accessed&quot;:{&quot;date-parts&quot;:[[2023,12,16]]},&quot;DOI&quot;:&quot;10.7554/ELIFE.81849&quot;,&quot;ISSN&quot;:&quot;2050084X&quot;,&quot;PMID&quot;:&quot;36383192&quot;,&quot;issued&quot;:{&quot;date-parts&quot;:[[2022]]},&quot;abstract&quot;:&quot;Background: The combined impact of immunity and SARS-CoV-2 variants on viral kinetics during infections has been unclear. Methods: We characterized 1,280 infections from the National Basketball Association occupational health cohort identified between June 2020 and January 2022 using serial RT-qPCR testing. Logistic regression and semi-mechanistic viral RNA kinetics models were used to quantify the effect of age, variant, symptom status, infection history, vaccination status and antibody titer to the founder SARS-CoV-2 strain on the duration of potential infectiousness and overall viral kinetics. The frequency of viral rebounds was quantified under multiple cycle threshold (Ct) value-based definitions. Results: Among individuals detected partway through their infection, 51.0% (95% credible interval [CrI]: 48.3–53.6%) remained potentially infectious (Ct &lt;30) 5 days post detection, with small differences across variants and vaccination status. Only seven viral rebounds (0.7%; N=999) were observed, with rebound defined as 3+days with Ct &lt;30 following an initial clearance of 3+days with Ct ≥30. High antibody titers against the founder SARS-CoV-2 strain predicted lower peak viral loads and shorter durations of infection. Among Omicron BA.1 infections, boosted individuals had lower pre-booster antibody titers and longer clearance times than non-boosted individuals. Conclusions: SARS-CoV-2 viral kinetics are partly determined by immunity and variant but domi-nated by individual-level variation. Since booster vaccination protects against infection, longer clearance times for BA.1-infected, boosted individuals may reflect a less effective immune response, more common in older individuals, that increases infection risk and reduces viral RNA clearance rate. The shifting landscape of viral kinetics underscores the need for continued monitoring to optimize isolation policies and to contextualize the health impacts of therapeutics and vaccines.&quot;,&quot;publisher&quot;:&quot;eLife Sciences Publications Ltd&quot;,&quot;volume&quot;:&quot;11&quot;},&quot;isTemporary&quot;:false}],&quot;citationTag&quot;:&quot;MENDELEY_CITATION_v3_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&quot;},{&quot;citationID&quot;:&quot;MENDELEY_CITATION_7f88523e-6768-43a0-9e64-aa1ab11fd437&quot;,&quot;properties&quot;:{&quot;noteIndex&quot;:0},&quot;isEdited&quot;:false,&quot;manualOverride&quot;:{&quot;isManuallyOverridden&quot;:false,&quot;citeprocText&quot;:&quot;&lt;sup&gt;7&lt;/sup&gt;&quot;,&quot;manualOverrideText&quot;:&quot;&quot;},&quot;citationItems&quot;:[{&quot;id&quot;:&quot;4f7522b6-918b-31d2-8fb6-2e2bb9198930&quot;,&quot;itemData&quot;:{&quot;type&quot;:&quot;article-journal&quot;,&quot;id&quot;:&quot;4f7522b6-918b-31d2-8fb6-2e2bb9198930&quot;,&quot;title&quot;:&quot;SARS-CoV-2 Virologic Rebound With Nirmatrelvir–Ritonavir Therapy&quot;,&quot;groupId&quot;:&quot;42c899c6-679a-3222-9a3e-82a2754f85d2&quot;,&quot;author&quot;:[{&quot;family&quot;:&quot;Edelstein&quot;,&quot;given&quot;:&quot;Gregory E.&quot;,&quot;parse-names&quot;:false,&quot;dropping-particle&quot;:&quot;&quot;,&quot;non-dropping-particle&quot;:&quot;&quot;},{&quot;family&quot;:&quot;Boucau&quot;,&quot;given&quot;:&quot;Julie&quot;,&quot;parse-names&quot;:false,&quot;dropping-particle&quot;:&quot;&quot;,&quot;non-dropping-particle&quot;:&quot;&quot;},{&quot;family&quot;:&quot;Uddin&quot;,&quot;given&quot;:&quot;Rockib&quot;,&quot;parse-names&quot;:false,&quot;dropping-particle&quot;:&quot;&quot;,&quot;non-dropping-particle&quot;:&quot;&quot;},{&quot;family&quot;:&quot;Marino&quot;,&quot;given&quot;:&quot;Caitlin&quot;,&quot;parse-names&quot;:false,&quot;dropping-particle&quot;:&quot;&quot;,&quot;non-dropping-particle&quot;:&quot;&quot;},{&quot;family&quot;:&quot;Liew&quot;,&quot;given&quot;:&quot;May Y.&quot;,&quot;parse-names&quot;:false,&quot;dropping-particle&quot;:&quot;&quot;,&quot;non-dropping-particle&quot;:&quot;&quot;},{&quot;family&quot;:&quot;Barry&quot;,&quot;given&quot;:&quot;Mamadou&quot;,&quot;parse-names&quot;:false,&quot;dropping-particle&quot;:&quot;&quot;,&quot;non-dropping-particle&quot;:&quot;&quot;},{&quot;family&quot;:&quot;Choudhary&quot;,&quot;given&quot;:&quot;Manish C.&quot;,&quot;parse-names&quot;:false,&quot;dropping-particle&quot;:&quot;&quot;,&quot;non-dropping-particle&quot;:&quot;&quot;},{&quot;family&quot;:&quot;Gilbert&quot;,&quot;given&quot;:&quot;Rebecca F.&quot;,&quot;parse-names&quot;:false,&quot;dropping-particle&quot;:&quot;&quot;,&quot;non-dropping-particle&quot;:&quot;&quot;},{&quot;family&quot;:&quot;Reynolds&quot;,&quot;given&quot;:&quot;Zahra&quot;,&quot;parse-names&quot;:false,&quot;dropping-particle&quot;:&quot;&quot;,&quot;non-dropping-particle&quot;:&quot;&quot;},{&quot;family&quot;:&quot;Li&quot;,&quot;given&quot;:&quot;Yijia&quot;,&quot;parse-names&quot;:false,&quot;dropping-particle&quot;:&quot;&quot;,&quot;non-dropping-particle&quot;:&quot;&quot;},{&quot;family&quot;:&quot;Tien&quot;,&quot;given&quot;:&quot;Dessie&quot;,&quot;parse-names&quot;:false,&quot;dropping-particle&quot;:&quot;&quot;,&quot;non-dropping-particle&quot;:&quot;&quot;},{&quot;family&quot;:&quot;Sagar&quot;,&quot;given&quot;:&quot;Shruti&quot;,&quot;parse-names&quot;:false,&quot;dropping-particle&quot;:&quot;&quot;,&quot;non-dropping-particle&quot;:&quot;&quot;},{&quot;family&quot;:&quot;Vyas&quot;,&quot;given&quot;:&quot;Tammy D.&quot;,&quot;parse-names&quot;:false,&quot;dropping-particle&quot;:&quot;&quot;,&quot;non-dropping-particle&quot;:&quot;&quot;},{&quot;family&quot;:&quot;Kawano&quot;,&quot;given&quot;:&quot;Yumeko&quot;,&quot;parse-names&quot;:false,&quot;dropping-particle&quot;:&quot;&quot;,&quot;non-dropping-particle&quot;:&quot;&quot;},{&quot;family&quot;:&quot;Sparks&quot;,&quot;given&quot;:&quot;Jeffrey A.&quot;,&quot;parse-names&quot;:false,&quot;dropping-particle&quot;:&quot;&quot;,&quot;non-dropping-particle&quot;:&quot;&quot;},{&quot;family&quot;:&quot;Hammond&quot;,&quot;given&quot;:&quot;Sarah P.&quot;,&quot;parse-names&quot;:false,&quot;dropping-particle&quot;:&quot;&quot;,&quot;non-dropping-particle&quot;:&quot;&quot;},{&quot;family&quot;:&quot;Wallace&quot;,&quot;given&quot;:&quot;Zachary&quot;,&quot;parse-names&quot;:false,&quot;dropping-particle&quot;:&quot;&quot;,&quot;non-dropping-particle&quot;:&quot;&quot;},{&quot;family&quot;:&quot;Vyas&quot;,&quot;given&quot;:&quot;Jatin M.&quot;,&quot;parse-names&quot;:false,&quot;dropping-particle&quot;:&quot;&quot;,&quot;non-dropping-particle&quot;:&quot;&quot;},{&quot;family&quot;:&quot;Barczak&quot;,&quot;given&quot;:&quot;Amy K.&quot;,&quot;parse-names&quot;:false,&quot;dropping-particle&quot;:&quot;&quot;,&quot;non-dropping-particle&quot;:&quot;&quot;},{&quot;family&quot;:&quot;Lemieux&quot;,&quot;given&quot;:&quot;Jacob E.&quot;,&quot;parse-names&quot;:false,&quot;dropping-particle&quot;:&quot;&quot;,&quot;non-dropping-particle&quot;:&quot;&quot;},{&quot;family&quot;:&quot;Li&quot;,&quot;given&quot;:&quot;Jonathan Z.&quot;,&quot;parse-names&quot;:false,&quot;dropping-particle&quot;:&quot;&quot;,&quot;non-dropping-particle&quot;:&quot;&quot;},{&quot;family&quot;:&quot;Siedner&quot;,&quot;given&quot;:&quot;Mark J.&quot;,&quot;parse-names&quot;:false,&quot;dropping-particle&quot;:&quot;&quot;,&quot;non-dropping-particle&quot;:&quot;&quot;}],&quot;container-title&quot;:&quot;Annals of Internal Medicine&quot;,&quot;container-title-short&quot;:&quot;Ann Intern Med&quot;,&quot;accessed&quot;:{&quot;date-parts&quot;:[[2023,12,16]]},&quot;DOI&quot;:&quot;10.7326/M23-1756&quot;,&quot;ISSN&quot;:&quot;0003-4819&quot;,&quot;URL&quot;:&quot;https://www.acpjournals.org/doi/10.7326/M23-1756&quot;,&quot;issued&quot;:{&quot;date-parts&quot;:[[2023,11,14]]},&quot;abstract&quot;:&quot;BACKGROUND Data are conflicting regarding an association between treatment of acute COVID-19 with nirmatrelvir-ritonavir (N-R) and virologic rebound (VR). OBJECTIVE To compare the frequency of VR in patients with and without N-R treatment for acute COVID-19. DESIGN Observational cohort study. SETTING Multicenter health care system in Boston, Massachusetts. PARTICIPANTS Ambulatory adults with acute COVID-19 with and without use of N-R. INTERVENTION Receipt of 5 days of N-R treatment versus no COVID-19 therapy. MEASUREMENTS The primary outcome was VR, defined as either a positive SARS-CoV-2 viral culture result after a prior negative result or 2 consecutive viral loads above 4.0 log10 copies/mL that were also at least 1.0 log10 copies/mL higher than a prior viral load below 4.0 log10 copies/mL. RESULTS Compared with untreated persons (n = 55), those taking N-R (n = 72) were older, received more COVID-19 vaccinations, and more commonly had immunosuppression. Fifteen participants (20.8%) taking N-R had VR versus 1 (1.8%) who was untreated (absolute difference, 19.0 percentage points [95% CI, 9.0 to 29.0 percentage points]; P = 0.001). All persons with VR had a positive viral culture result after a prior negative result. In multivariable models, only N-R use was associated with VR (adjusted odds ratio, 10.02 [CI, 1.13 to 88.74]; P = 0.038). Virologic rebound was more common among those who started therapy within 2 days of symptom onset (26.3%) than among those who started 2 or more days after symptom onset (0%) (P = 0.030). Among participants receiving N-R, those who had VR had prolonged shedding of replication-competent virus compared with those who did not have VR (median, 14 vs. 3 days). Eight of 16 participants (50% [CI, 25% to 75%]) with VR also reported symptom rebound; 2 were completely asymptomatic. No post-VR resistance mutations were detected. LIMITATIONS Observational study design with differences between the treated and untreated groups; positive viral culture result was used as a surrogate marker for risk for ongoing viral transmission. CONCLUSION Virologic rebound occurred in approximately 1 in 5 people taking N-R, often without symptom rebound, and was associated with shedding of replication-competent virus. PRIMARY FUNDING SOURCE National Institutes of Health.&quot;,&quot;publisher&quot;:&quot; American College of Physicians &quot;},&quot;isTemporary&quot;:false}],&quot;citationTag&quot;:&quot;MENDELEY_CITATION_v3_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&quot;},{&quot;citationID&quot;:&quot;MENDELEY_CITATION_7371e194-519f-4363-b8d4-56c6b2253872&quot;,&quot;properties&quot;:{&quot;noteIndex&quot;:0},&quot;isEdited&quot;:false,&quot;manualOverride&quot;:{&quot;isManuallyOverridden&quot;:false,&quot;citeprocText&quot;:&quot;&lt;sup&gt;7&lt;/sup&gt;&quot;,&quot;manualOverrideText&quot;:&quot;&quot;},&quot;citationItems&quot;:[{&quot;id&quot;:&quot;4f7522b6-918b-31d2-8fb6-2e2bb9198930&quot;,&quot;itemData&quot;:{&quot;type&quot;:&quot;article-journal&quot;,&quot;id&quot;:&quot;4f7522b6-918b-31d2-8fb6-2e2bb9198930&quot;,&quot;title&quot;:&quot;SARS-CoV-2 Virologic Rebound With Nirmatrelvir–Ritonavir Therapy&quot;,&quot;groupId&quot;:&quot;42c899c6-679a-3222-9a3e-82a2754f85d2&quot;,&quot;author&quot;:[{&quot;family&quot;:&quot;Edelstein&quot;,&quot;given&quot;:&quot;Gregory E.&quot;,&quot;parse-names&quot;:false,&quot;dropping-particle&quot;:&quot;&quot;,&quot;non-dropping-particle&quot;:&quot;&quot;},{&quot;family&quot;:&quot;Boucau&quot;,&quot;given&quot;:&quot;Julie&quot;,&quot;parse-names&quot;:false,&quot;dropping-particle&quot;:&quot;&quot;,&quot;non-dropping-particle&quot;:&quot;&quot;},{&quot;family&quot;:&quot;Uddin&quot;,&quot;given&quot;:&quot;Rockib&quot;,&quot;parse-names&quot;:false,&quot;dropping-particle&quot;:&quot;&quot;,&quot;non-dropping-particle&quot;:&quot;&quot;},{&quot;family&quot;:&quot;Marino&quot;,&quot;given&quot;:&quot;Caitlin&quot;,&quot;parse-names&quot;:false,&quot;dropping-particle&quot;:&quot;&quot;,&quot;non-dropping-particle&quot;:&quot;&quot;},{&quot;family&quot;:&quot;Liew&quot;,&quot;given&quot;:&quot;May Y.&quot;,&quot;parse-names&quot;:false,&quot;dropping-particle&quot;:&quot;&quot;,&quot;non-dropping-particle&quot;:&quot;&quot;},{&quot;family&quot;:&quot;Barry&quot;,&quot;given&quot;:&quot;Mamadou&quot;,&quot;parse-names&quot;:false,&quot;dropping-particle&quot;:&quot;&quot;,&quot;non-dropping-particle&quot;:&quot;&quot;},{&quot;family&quot;:&quot;Choudhary&quot;,&quot;given&quot;:&quot;Manish C.&quot;,&quot;parse-names&quot;:false,&quot;dropping-particle&quot;:&quot;&quot;,&quot;non-dropping-particle&quot;:&quot;&quot;},{&quot;family&quot;:&quot;Gilbert&quot;,&quot;given&quot;:&quot;Rebecca F.&quot;,&quot;parse-names&quot;:false,&quot;dropping-particle&quot;:&quot;&quot;,&quot;non-dropping-particle&quot;:&quot;&quot;},{&quot;family&quot;:&quot;Reynolds&quot;,&quot;given&quot;:&quot;Zahra&quot;,&quot;parse-names&quot;:false,&quot;dropping-particle&quot;:&quot;&quot;,&quot;non-dropping-particle&quot;:&quot;&quot;},{&quot;family&quot;:&quot;Li&quot;,&quot;given&quot;:&quot;Yijia&quot;,&quot;parse-names&quot;:false,&quot;dropping-particle&quot;:&quot;&quot;,&quot;non-dropping-particle&quot;:&quot;&quot;},{&quot;family&quot;:&quot;Tien&quot;,&quot;given&quot;:&quot;Dessie&quot;,&quot;parse-names&quot;:false,&quot;dropping-particle&quot;:&quot;&quot;,&quot;non-dropping-particle&quot;:&quot;&quot;},{&quot;family&quot;:&quot;Sagar&quot;,&quot;given&quot;:&quot;Shruti&quot;,&quot;parse-names&quot;:false,&quot;dropping-particle&quot;:&quot;&quot;,&quot;non-dropping-particle&quot;:&quot;&quot;},{&quot;family&quot;:&quot;Vyas&quot;,&quot;given&quot;:&quot;Tammy D.&quot;,&quot;parse-names&quot;:false,&quot;dropping-particle&quot;:&quot;&quot;,&quot;non-dropping-particle&quot;:&quot;&quot;},{&quot;family&quot;:&quot;Kawano&quot;,&quot;given&quot;:&quot;Yumeko&quot;,&quot;parse-names&quot;:false,&quot;dropping-particle&quot;:&quot;&quot;,&quot;non-dropping-particle&quot;:&quot;&quot;},{&quot;family&quot;:&quot;Sparks&quot;,&quot;given&quot;:&quot;Jeffrey A.&quot;,&quot;parse-names&quot;:false,&quot;dropping-particle&quot;:&quot;&quot;,&quot;non-dropping-particle&quot;:&quot;&quot;},{&quot;family&quot;:&quot;Hammond&quot;,&quot;given&quot;:&quot;Sarah P.&quot;,&quot;parse-names&quot;:false,&quot;dropping-particle&quot;:&quot;&quot;,&quot;non-dropping-particle&quot;:&quot;&quot;},{&quot;family&quot;:&quot;Wallace&quot;,&quot;given&quot;:&quot;Zachary&quot;,&quot;parse-names&quot;:false,&quot;dropping-particle&quot;:&quot;&quot;,&quot;non-dropping-particle&quot;:&quot;&quot;},{&quot;family&quot;:&quot;Vyas&quot;,&quot;given&quot;:&quot;Jatin M.&quot;,&quot;parse-names&quot;:false,&quot;dropping-particle&quot;:&quot;&quot;,&quot;non-dropping-particle&quot;:&quot;&quot;},{&quot;family&quot;:&quot;Barczak&quot;,&quot;given&quot;:&quot;Amy K.&quot;,&quot;parse-names&quot;:false,&quot;dropping-particle&quot;:&quot;&quot;,&quot;non-dropping-particle&quot;:&quot;&quot;},{&quot;family&quot;:&quot;Lemieux&quot;,&quot;given&quot;:&quot;Jacob E.&quot;,&quot;parse-names&quot;:false,&quot;dropping-particle&quot;:&quot;&quot;,&quot;non-dropping-particle&quot;:&quot;&quot;},{&quot;family&quot;:&quot;Li&quot;,&quot;given&quot;:&quot;Jonathan Z.&quot;,&quot;parse-names&quot;:false,&quot;dropping-particle&quot;:&quot;&quot;,&quot;non-dropping-particle&quot;:&quot;&quot;},{&quot;family&quot;:&quot;Siedner&quot;,&quot;given&quot;:&quot;Mark J.&quot;,&quot;parse-names&quot;:false,&quot;dropping-particle&quot;:&quot;&quot;,&quot;non-dropping-particle&quot;:&quot;&quot;}],&quot;container-title&quot;:&quot;Annals of Internal Medicine&quot;,&quot;container-title-short&quot;:&quot;Ann Intern Med&quot;,&quot;accessed&quot;:{&quot;date-parts&quot;:[[2023,12,16]]},&quot;DOI&quot;:&quot;10.7326/M23-1756&quot;,&quot;ISSN&quot;:&quot;0003-4819&quot;,&quot;URL&quot;:&quot;https://www.acpjournals.org/doi/10.7326/M23-1756&quot;,&quot;issued&quot;:{&quot;date-parts&quot;:[[2023,11,14]]},&quot;abstract&quot;:&quot;BACKGROUND Data are conflicting regarding an association between treatment of acute COVID-19 with nirmatrelvir-ritonavir (N-R) and virologic rebound (VR). OBJECTIVE To compare the frequency of VR in patients with and without N-R treatment for acute COVID-19. DESIGN Observational cohort study. SETTING Multicenter health care system in Boston, Massachusetts. PARTICIPANTS Ambulatory adults with acute COVID-19 with and without use of N-R. INTERVENTION Receipt of 5 days of N-R treatment versus no COVID-19 therapy. MEASUREMENTS The primary outcome was VR, defined as either a positive SARS-CoV-2 viral culture result after a prior negative result or 2 consecutive viral loads above 4.0 log10 copies/mL that were also at least 1.0 log10 copies/mL higher than a prior viral load below 4.0 log10 copies/mL. RESULTS Compared with untreated persons (n = 55), those taking N-R (n = 72) were older, received more COVID-19 vaccinations, and more commonly had immunosuppression. Fifteen participants (20.8%) taking N-R had VR versus 1 (1.8%) who was untreated (absolute difference, 19.0 percentage points [95% CI, 9.0 to 29.0 percentage points]; P = 0.001). All persons with VR had a positive viral culture result after a prior negative result. In multivariable models, only N-R use was associated with VR (adjusted odds ratio, 10.02 [CI, 1.13 to 88.74]; P = 0.038). Virologic rebound was more common among those who started therapy within 2 days of symptom onset (26.3%) than among those who started 2 or more days after symptom onset (0%) (P = 0.030). Among participants receiving N-R, those who had VR had prolonged shedding of replication-competent virus compared with those who did not have VR (median, 14 vs. 3 days). Eight of 16 participants (50% [CI, 25% to 75%]) with VR also reported symptom rebound; 2 were completely asymptomatic. No post-VR resistance mutations were detected. LIMITATIONS Observational study design with differences between the treated and untreated groups; positive viral culture result was used as a surrogate marker for risk for ongoing viral transmission. CONCLUSION Virologic rebound occurred in approximately 1 in 5 people taking N-R, often without symptom rebound, and was associated with shedding of replication-competent virus. PRIMARY FUNDING SOURCE National Institutes of Health.&quot;,&quot;publisher&quot;:&quot; American College of Physicians &quot;},&quot;isTemporary&quot;:false}],&quot;citationTag&quot;:&quot;MENDELEY_CITATION_v3_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&quot;},{&quot;citationID&quot;:&quot;MENDELEY_CITATION_a5f5e007-4200-4cfe-ba9d-748d59b1da98&quot;,&quot;properties&quot;:{&quot;noteIndex&quot;:0},&quot;isEdited&quot;:false,&quot;manualOverride&quot;:{&quot;isManuallyOverridden&quot;:false,&quot;citeprocText&quot;:&quot;&lt;sup&gt;8&lt;/sup&gt;&quot;,&quot;manualOverrideText&quot;:&quot;&quot;},&quot;citationItems&quot;:[{&quot;id&quot;:&quot;2ab1ecbc-8618-32ce-b698-a4e1aa203af1&quot;,&quot;itemData&quot;:{&quot;type&quot;:&quot;article-journal&quot;,&quot;id&quot;:&quot;2ab1ecbc-8618-32ce-b698-a4e1aa203af1&quot;,&quot;title&quot;:&quot;Symptom and Viral Rebound in Untreated SARS-CoV-2 Infection&quot;,&quot;groupId&quot;:&quot;42c899c6-679a-3222-9a3e-82a2754f85d2&quot;,&quot;author&quot;:[{&quot;family&quot;:&quot;Deo&quot;,&quot;given&quot;:&quot;Rinki&quot;,&quot;parse-names&quot;:false,&quot;dropping-particle&quot;:&quot;&quot;,&quot;non-dropping-particle&quot;:&quot;&quot;},{&quot;family&quot;:&quot;Choudhary&quot;,&quot;given&quot;:&quot;Manish C.&quot;,&quot;parse-names&quot;:false,&quot;dropping-particle&quot;:&quot;&quot;,&quot;non-dropping-particle&quot;:&quot;&quot;},{&quot;family&quot;:&quot;Moser&quot;,&quot;given&quot;:&quot;Carlee&quot;,&quot;parse-names&quot;:false,&quot;dropping-particle&quot;:&quot;&quot;,&quot;non-dropping-particle&quot;:&quot;&quot;},{&quot;family&quot;:&quot;Ritz&quot;,&quot;given&quot;:&quot;Justin&quot;,&quot;parse-names&quot;:false,&quot;dropping-particle&quot;:&quot;&quot;,&quot;non-dropping-particle&quot;:&quot;&quot;},{&quot;family&quot;:&quot;Daar&quot;,&quot;given&quot;:&quot;Eric S.&quot;,&quot;parse-names&quot;:false,&quot;dropping-particle&quot;:&quot;&quot;,&quot;non-dropping-particle&quot;:&quot;&quot;},{&quot;family&quot;:&quot;Wohl&quot;,&quot;given&quot;:&quot;David A.&quot;,&quot;parse-names&quot;:false,&quot;dropping-particle&quot;:&quot;&quot;,&quot;non-dropping-particle&quot;:&quot;&quot;},{&quot;family&quot;:&quot;Greninger&quot;,&quot;given&quot;:&quot;Alexander L.&quot;,&quot;parse-names&quot;:false,&quot;dropping-particle&quot;:&quot;&quot;,&quot;non-dropping-particle&quot;:&quot;&quot;},{&quot;family&quot;:&quot;Eron&quot;,&quot;given&quot;:&quot;Joseph J.&quot;,&quot;parse-names&quot;:false,&quot;dropping-particle&quot;:&quot;&quot;,&quot;non-dropping-particle&quot;:&quot;&quot;},{&quot;family&quot;:&quot;Currier&quot;,&quot;given&quot;:&quot;Judith S.&quot;,&quot;parse-names&quot;:false,&quot;dropping-particle&quot;:&quot;&quot;,&quot;non-dropping-particle&quot;:&quot;&quot;},{&quot;family&quot;:&quot;Hughes&quot;,&quot;given&quot;:&quot;Michael D.&quot;,&quot;parse-names&quot;:false,&quot;dropping-particle&quot;:&quot;&quot;,&quot;non-dropping-particle&quot;:&quot;&quot;},{&quot;family&quot;:&quot;Smith&quot;,&quot;given&quot;:&quot;Davey M.&quot;,&quot;parse-names&quot;:false,&quot;dropping-particle&quot;:&quot;&quot;,&quot;non-dropping-particle&quot;:&quot;&quot;},{&quot;family&quot;:&quot;Chew&quot;,&quot;given&quot;:&quot;Kara W.&quot;,&quot;parse-names&quot;:false,&quot;dropping-particle&quot;:&quot;&quot;,&quot;non-dropping-particle&quot;:&quot;&quot;},{&quot;family&quot;:&quot;Li&quot;,&quot;given&quot;:&quot;Jonathan Z.&quot;,&quot;parse-names&quot;:false,&quot;dropping-particle&quot;:&quot;&quot;,&quot;non-dropping-particle&quot;:&quot;&quot;}],&quot;container-title&quot;:&quot;Annals of Internal Medicine&quot;,&quot;container-title-short&quot;:&quot;Ann Intern Med&quot;,&quot;accessed&quot;:{&quot;date-parts&quot;:[[2023,12,16]]},&quot;DOI&quot;:&quot;10.7326/M22-2381/SUPPL_FILE/M22-2381_SUPPLEMENT.PDF&quot;,&quot;ISSN&quot;:&quot;15393704&quot;,&quot;PMID&quot;:&quot;36802755&quot;,&quot;URL&quot;:&quot;https://www.acpjournals.org/doi/10.7326/M22-2381&quot;,&quot;issued&quot;:{&quot;date-parts&quot;:[[2023,3,1]]},&quot;page&quot;:&quot;348-355&quot;,&quot;abstract&quot;:&quot;Background: Although symptom and viral rebound have been reported after nirmatrelvir–ritonavir treatment, the trajectories of symptoms and viral load during the natural course of COVID-19 have not been well described. Objective: To characterize symptom and viral rebound in untreated outpatients with mild to moderate COVID-19. Design: Retrospective analysis of participants in a randomized, placebo-controlled trial. (ClinicalTrials.gov: NCT04518410) Setting: Multicenter trial. Patients: 563 participants receiving placebo in the ACTIV-2/ A5401 (Adaptive Platform Treatment Trial for Outpatients With COVID-19) platform trial. Measurements: Participants recorded the severity of 13 symptoms daily between days 0 and 28. Nasal swabs were collected for SARS-CoV-2 RNA testing on days 0 to 14, 21, and 28. Symptom rebound was defined as a 4-point increase in total symptom score after improvement any time after study entry. Viral rebound was defined as an increase of at least 0.5 log10 RNA copies/mL from the immediately preceding time point to a viral load of 3.0 log10 copies/mL or higher. High-level viral rebound was defined as an increase of at least 0.5 log10 RNA copies/mL to a viral load of 5.0 log10 copies/mL or higher. Results: Symptom rebound was identified in 26% of participants at a median of 11 days after initial symptom onset. Viral rebound was detected in 31% and high-level viral rebound in 13% of participants. Most symptom and viral rebound events were transient, because 89% of symptom rebound and 95% of viral rebound events occurred at only a single time point before improving. The combination of symptom and high-level viral rebound was observed in 3% of participants. Limitation: A largely unvaccinated population infected with pre-Omicron variants was evaluated. Conclusion: Symptom or viral relapse in the absence of antiviral treatment is common, but the combination of symptom and viral rebound is rare.&quot;,&quot;publisher&quot;:&quot;American College of Physicians&quot;,&quot;issue&quot;:&quot;3&quot;,&quot;volume&quot;:&quot;176&quot;},&quot;isTemporary&quot;:false}],&quot;citationTag&quot;:&quot;MENDELEY_CITATION_v3_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&quot;},{&quot;citationID&quot;:&quot;MENDELEY_CITATION_ef2cc457-3b16-4717-87a5-7e89fcf4a023&quot;,&quot;properties&quot;:{&quot;noteIndex&quot;:0},&quot;isEdited&quot;:false,&quot;manualOverride&quot;:{&quot;isManuallyOverridden&quot;:false,&quot;citeprocText&quot;:&quot;&lt;sup&gt;9&lt;/sup&gt;&quot;,&quot;manualOverrideText&quot;:&quot;&quot;},&quot;citationItems&quot;:[{&quot;id&quot;:&quot;cc300b71-9798-3129-8793-6c9ddbb1fec4&quot;,&quot;itemData&quot;:{&quot;type&quot;:&quot;article-journal&quot;,&quot;id&quot;:&quot;cc300b71-9798-3129-8793-6c9ddbb1fec4&quot;,&quot;title&quot;:&quot;Viral burden rebound in hospitalised patients with COVID-19 receiving oral antivirals in Hong Kong: a population-wide retrospective cohort study&quot;,&quot;groupId&quot;:&quot;42c899c6-679a-3222-9a3e-82a2754f85d2&quot;,&quot;author&quot;:[{&quot;family&quot;:&quot;Wong&quot;,&quot;given&quot;:&quot;Carlos K.H.&quot;,&quot;parse-names&quot;:false,&quot;dropping-particle&quot;:&quot;&quot;,&quot;non-dropping-particle&quot;:&quot;&quot;},{&quot;family&quot;:&quot;Lau&quot;,&quot;given&quot;:&quot;Kristy T.K.&quot;,&quot;parse-names&quot;:false,&quot;dropping-particle&quot;:&quot;&quot;,&quot;non-dropping-particle&quot;:&quot;&quot;},{&quot;family&quot;:&quot;Au&quot;,&quot;given&quot;:&quot;Ivan C.H.&quot;,&quot;parse-names&quot;:false,&quot;dropping-particle&quot;:&quot;&quot;,&quot;non-dropping-particle&quot;:&quot;&quot;},{&quot;family&quot;:&quot;Lau&quot;,&quot;given&quot;:&quot;Eric H.Y.&quot;,&quot;parse-names&quot;:false,&quot;dropping-particle&quot;:&quot;&quot;,&quot;non-dropping-particle&quot;:&quot;&quot;},{&quot;family&quot;:&quot;Poon&quot;,&quot;given&quot;:&quot;Leo L.M.&quot;,&quot;parse-names&quot;:false,&quot;dropping-particle&quot;:&quot;&quot;,&quot;non-dropping-particle&quot;:&quot;&quot;},{&quot;family&quot;:&quot;Hung&quot;,&quot;given&quot;:&quot;Ivan F.N.&quot;,&quot;parse-names&quot;:false,&quot;dropping-particle&quot;:&quot;&quot;,&quot;non-dropping-particle&quot;:&quot;&quot;},{&quot;family&quot;:&quot;Cowling&quot;,&quot;given&quot;:&quot;Benjamin J.&quot;,&quot;parse-names&quot;:false,&quot;dropping-particle&quot;:&quot;&quot;,&quot;non-dropping-particle&quot;:&quot;&quot;},{&quot;family&quot;:&quot;Leung&quot;,&quot;given&quot;:&quot;Gabriel M.&quot;,&quot;parse-names&quot;:false,&quot;dropping-particle&quot;:&quot;&quot;,&quot;non-dropping-particle&quot;:&quot;&quot;}],&quot;container-title&quot;:&quot;The Lancet Infectious Diseases&quot;,&quot;container-title-short&quot;:&quot;Lancet Infect Dis&quot;,&quot;accessed&quot;:{&quot;date-parts&quot;:[[2023,12,16]]},&quot;DOI&quot;:&quot;10.1016/S1473-3099(22)00873-8&quot;,&quot;ISSN&quot;:&quot;14744457&quot;,&quot;PMID&quot;:&quot;36796397&quot;,&quot;URL&quot;:&quot;http://www.thelancet.com/article/S1473309922008738/fulltext&quot;,&quot;issued&quot;:{&quot;date-parts&quot;:[[2023,6,1]]},&quot;page&quot;:&quot;683-695&quot;,&quot;abstract&quot;:&quot;Background: Viral rebound after nirmatrelvir–ritonavir treatment has implications for the clinical management and isolation of patients with COVID-19. We evaluated an unselected, population-wide cohort to identify the incidence of viral burden rebound and associated risk factors and clinical outcomes. Methods: We did a retrospective cohort study of hospitalised patients with a confirmed diagnosis of COVID-19 in Hong Kong, China, for an observation period from Feb 26 to July 3, 2022 (during the omicron BA.2.2 variant wave). Adult patients (age ≥18 years) admitted 3 days before or after a positive COVID-19 test were selected from medical records held by the Hospital Authority of Hong Kong. We included patients with non-oxygen-dependent COVID-19 at baseline receiving either molnupiravir (800 mg twice a day for 5 days), nirmatrelvir–ritonavir (nirmatrelvir 300 mg with ritonavir 100 mg twice a day for 5 days), or no oral antiviral treatment (control group). Viral burden rebound was defined as a reduction in cycle threshold (Ct) value (≥3) on quantitative RT-PCR test between two consecutive measurements, with such decrease sustained in an immediately subsequent Ct measurement (for those patients with ≥3 Ct measurements). Logistic regression models were used to identify prognostic factors for viral burden rebound, and to assess associations between viral burden rebound and a composite clinical outcome of mortality, intensive care unit admission, and invasive mechanical ventilation initiation, stratified by treatment group. Findings: We included 4592 hospitalised patients with non-oxygen-dependent COVID-19 (1998 [43·5%] women and 2594 [56·5%] men). During the omicron BA.2.2 wave, viral burden rebound occurred in 16 of 242 patients (6·6% [95% CI 4·1–10·5]) receiving nirmatrelvir–ritonavir, 27 of 563 (4·8% [3·3–6·9]) receiving molnupiravir, and 170 of 3787 (4·5% [3·9–5·2]) in the control group. The incidence of viral burden rebound did not differ significantly across the three groups. Immunocompromised status was associated with increased odds of viral burden rebound, regardless of antiviral treatment (nirmatrelvir–ritonavir: odds ratio [OR] 7·37 [95% CI 2·56–21·26], p=0·0002; molnupiravir: 3·05 [1·28–7·25], p=0·012; control: 2·21 [1·50–3·27], p&lt;0·0001). Among patients receiving nirmatrelvir–ritonavir, the odds of viral burden rebound were higher in those aged 18–65 years (vs &gt;65 years; 3·09 [1·00–9·53], p=0·050), those with high comorbidity burden (score &gt;6 on the Charlson Comorbidity Index; 6·02 [2·09–17·38], p=0·0009), and those concomitantly taking corticosteroids (7·51 [1·67–33·82], p=0·0086); whereas the odds were lower in those who were not fully vaccinated (0·16 [0·04–0·67], p=0·012). In patients receiving molnupiravir, those aged 18–65 years (2·68 [1·09–6·58], p=0·032) or on concomitant corticosteroids (3·11 [1·23–7·82], p=0·016) had increased odds of viral burden rebound. We found no association between viral burden rebound and occurrence of the composite clinical outcome from day 5 of follow-up (nirmatrelvir–ritonavir: adjusted OR 1·90 [0·48–7·59], p=0·36; molnupiravir: 1·05 [0·39–2·84], p=0·92; control: 1·27 [0·89–1·80], p=0·18). Interpretation: Viral burden rebound rates are similar between patients with antiviral treatment and those without. Importantly, viral burden rebound was not associated with adverse clinical outcomes. Funding: Health and Medical Research Fund, Health Bureau, The Government of the Hong Kong Special Administrative Region, China. Translation: For the Chinese translation of the abstract see Supplementary Materials section.&quot;,&quot;publisher&quot;:&quot;Elsevier Ltd&quot;,&quot;issue&quot;:&quot;6&quot;,&quot;volume&quot;:&quot;23&quot;},&quot;isTemporary&quot;:false}],&quot;citationTag&quot;:&quot;MENDELEY_CITATION_v3_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&quot;},{&quot;citationID&quot;:&quot;MENDELEY_CITATION_64f370a4-5dcd-42c0-89b3-aa945d20661f&quot;,&quot;properties&quot;:{&quot;noteIndex&quot;:0},&quot;isEdited&quot;:false,&quot;manualOverride&quot;:{&quot;isManuallyOverridden&quot;:false,&quot;citeprocText&quot;:&quot;&lt;sup&gt;10&lt;/sup&gt;&quot;,&quot;manualOverrideText&quot;:&quot;&quot;},&quot;citationItems&quot;:[{&quot;id&quot;:&quot;78fd2b9f-e8fc-3b9d-a1ed-81eff07e5eb3&quot;,&quot;itemData&quot;:{&quot;type&quot;:&quot;article-journal&quot;,&quot;id&quot;:&quot;78fd2b9f-e8fc-3b9d-a1ed-81eff07e5eb3&quot;,&quot;title&quot;:&quot;Nirmatrelvir–Ritonavir and Viral Load Rebound in Covid-19&quot;,&quot;groupId&quot;:&quot;42c899c6-679a-3222-9a3e-82a2754f85d2&quot;,&quot;author&quot;:[{&quot;family&quot;:&quot;Anderson&quot;,&quot;given&quot;:&quot;Annaliesa S.&quot;,&quot;parse-names&quot;:false,&quot;dropping-particle&quot;:&quot;&quot;,&quot;non-dropping-particle&quot;:&quot;&quot;},{&quot;family&quot;:&quot;Caubel&quot;,&quot;given&quot;:&quot;Patrick&quot;,&quot;parse-names&quot;:false,&quot;dropping-particle&quot;:&quot;&quot;,&quot;non-dropping-particle&quot;:&quot;&quot;},{&quot;family&quot;:&quot;Rusnak&quot;,&quot;given&quot;:&quot;James M.&quot;,&quot;parse-names&quot;:false,&quot;dropping-particle&quot;:&quot;&quot;,&quot;non-dropping-particle&quot;:&quot;&quot;}],&quot;container-title&quot;:&quot;New England Journal of Medicine&quot;,&quot;accessed&quot;:{&quot;date-parts&quot;:[[2023,12,16]]},&quot;DOI&quot;:&quot;10.1056/NEJMC2205944/SUPPL_FILE/NEJMC2205944_DISCLOSURES.PDF&quot;,&quot;ISSN&quot;:&quot;0028-4793&quot;,&quot;PMID&quot;:&quot;36069818&quot;,&quot;URL&quot;:&quot;https://www.nejm.org/doi/full/10.1056/NEJMc2205944&quot;,&quot;issued&quot;:{&quot;date-parts&quot;:[[2022,9,15]]},&quot;page&quot;:&quot;1047-1049&quot;,&quot;abstract&quot;:&quot;The World Health Organization (WHO) declared the outbreak of coronavirus disease (COVID-19, broadly referred to as “coronavirus”) a global pandemic, while thousands of infections and deaths are reported daily. The current article explores the food systems in the era of the COVID-19 pandemic crisis. It provides insights about the properties of bioactive ingredients of foods and herbs for the support of the human immune system against infections before discussing the possibility of COVID-19 transmission through the food chain. It also highlights the global food security issues arising from the fact that one-third of the world's population is on lockdown. Finally, it underlines the importance of sustainability in the food chain in order to avoid or reduce the frequency of relevant food and health crises in the future.&quot;,&quot;publisher&quot;:&quot;Massachusetts Medical Society&quot;,&quot;issue&quot;:&quot;11&quot;,&quot;volume&quot;:&quot;387&quot;},&quot;isTemporary&quot;:false}],&quot;citationTag&quot;:&quot;MENDELEY_CITATION_v3_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&quot;},{&quot;citationID&quot;:&quot;MENDELEY_CITATION_1f79f9ca-d0e7-4e90-acb5-34f5fa4c28e3&quot;,&quot;properties&quot;:{&quot;noteIndex&quot;:0},&quot;isEdited&quot;:false,&quot;manualOverride&quot;:{&quot;isManuallyOverridden&quot;:false,&quot;citeprocText&quot;:&quot;&lt;sup&gt;11&lt;/sup&gt;&quot;,&quot;manualOverrideText&quot;:&quot;&quot;},&quot;citationItems&quot;:[{&quot;id&quot;:&quot;13f3b06c-6f84-37ec-a462-e1dc245071a0&quot;,&quot;itemData&quot;:{&quot;type&quot;:&quot;article-journal&quot;,&quot;id&quot;:&quot;13f3b06c-6f84-37ec-a462-e1dc245071a0&quot;,&quot;title&quot;:&quot;Incidence of Viral Rebound After Treatment With Nirmatrelvir-Ritonavir and Molnupiravir&quot;,&quot;groupId&quot;:&quot;42c899c6-679a-3222-9a3e-82a2754f85d2&quot;,&quot;author&quot;:[{&quot;family&quot;:&quot;Wong&quot;,&quot;given&quot;:&quot;Grace Lai Hung&quot;,&quot;parse-names&quot;:false,&quot;dropping-particle&quot;:&quot;&quot;,&quot;non-dropping-particle&quot;:&quot;&quot;},{&quot;family&quot;:&quot;Yip&quot;,&quot;given&quot;:&quot;Terry Cheuk Fung&quot;,&quot;parse-names&quot;:false,&quot;dropping-particle&quot;:&quot;&quot;,&quot;non-dropping-particle&quot;:&quot;&quot;},{&quot;family&quot;:&quot;Lai&quot;,&quot;given&quot;:&quot;Mandy Sze Man&quot;,&quot;parse-names&quot;:false,&quot;dropping-particle&quot;:&quot;&quot;,&quot;non-dropping-particle&quot;:&quot;&quot;},{&quot;family&quot;:&quot;Wong&quot;,&quot;given&quot;:&quot;Vincent Wai Sun&quot;,&quot;parse-names&quot;:false,&quot;dropping-particle&quot;:&quot;&quot;,&quot;non-dropping-particle&quot;:&quot;&quot;},{&quot;family&quot;:&quot;Hui&quot;,&quot;given&quot;:&quot;David Shu Cheong&quot;,&quot;parse-names&quot;:false,&quot;dropping-particle&quot;:&quot;&quot;,&quot;non-dropping-particle&quot;:&quot;&quot;},{&quot;family&quot;:&quot;Lui&quot;,&quot;given&quot;:&quot;Grace Chung Yan&quot;,&quot;parse-names&quot;:false,&quot;dropping-particle&quot;:&quot;&quot;,&quot;non-dropping-particle&quot;:&quot;&quot;}],&quot;container-title&quot;:&quot;JAMA Network Open&quot;,&quot;container-title-short&quot;:&quot;JAMA Netw Open&quot;,&quot;accessed&quot;:{&quot;date-parts&quot;:[[2023,12,16]]},&quot;DOI&quot;:&quot;10.1001/JAMANETWORKOPEN.2022.45086&quot;,&quot;ISSN&quot;:&quot;25743805&quot;,&quot;PMID&quot;:&quot;36472873&quot;,&quot;URL&quot;:&quot;https://jamanetwork.com/journals/jamanetworkopen/fullarticle/2799218&quot;,&quot;issued&quot;:{&quot;date-parts&quot;:[[2022,12,1]]},&quot;page&quot;:&quot;e2245086-e2245086&quot;,&quot;abstract&quot;:&quot;&lt;h3&gt;Importance&lt;/h3&gt;&lt;p&gt;Some patients treated with nirmatrelvir-ritonavir have experienced rebound of COVID-19 infections and symptoms; however, data are scarce on whether viral rebound also occurs in patients with COVID-19 receiving or not receiving molnupiravir.&lt;/p&gt;&lt;h3&gt;Objective&lt;/h3&gt;&lt;p&gt;To examine the incidence of viral rebound in patients with COVID-19 who were treated with the oral antiviral agents nirmatrelvir-ritonavir and molnupiravir.&lt;/p&gt;&lt;h3&gt;Design, Setting, and Participants&lt;/h3&gt;&lt;p&gt;This cohort study identified 41 255 patients with COVID-19 who were hospitalized from January 1, 2022, to March 31, 2022, in Hong Kong and assessed 12 629 patients with serial cycle threshold (Ct) values measured. Patients were followed up until the occurrence of the clinical end point of interest, death, date of data retrieval (July 31, 2022), or up to 30 days of follow-up, whichever came first.&lt;/p&gt;&lt;h3&gt;Exposures&lt;/h3&gt;&lt;p&gt;Molnupiravir or nirmatrelvir-ritonavir treatment.&lt;/p&gt;&lt;h3&gt;Main Outcomes and Measures&lt;/h3&gt;&lt;p&gt;Viral rebound, defined as a Ct value greater than 40 that decreased to 40 or less.&lt;/p&gt;&lt;h3&gt;Results&lt;/h3&gt;&lt;p&gt;Of 12 629 patients (mean [SD] age, 65.4 [20.9] years; 6624 [52.5%] male), 11 688 (92.5%) were oral antiviral nonusers, 746 (5.9%) were molnupiravir users, and 195 (1.5%) were nirmatrelvir-ritonavir users. Compared with nonusers, oral antiviral users were older, had more comorbidities, and had lower complete vaccination rates. The mean (SD) baseline Ct value was slightly higher in nirmatrelvir-ritonavir users (22.2 [6.0]) than nonusers (21.0 [5.4]) and molnupiravir users (20.9 [5.4]) (&lt;i&gt;P&lt;/i&gt; = .04). Viral rebound occurred in 68 nonusers (0.6%), 2 nirmatrelvir-ritonavir users (1.0%), and 6 molnupiravir users (0.8%). Among 76 patients with viral rebound, 12 of 68 nonusers, 1 of 6 molnupiravir users, and neither of the nirmatrelvir-ritonavir users died of COVID-19.&lt;/p&gt;&lt;h3&gt;Conclusions and Relevance&lt;/h3&gt;&lt;p&gt;In this cohort study, viral rebound was uncommon in patients taking molnupiravir or nirmatrelvir-ritonavir and was not associated with increased risk of mortality. Given these findings, novel oral antivirals should be considered as a treatment for more patients with COVID-19 in the early phase of the infection.&lt;/p&gt;&quot;,&quot;publisher&quot;:&quot;American Medical Association&quot;,&quot;issue&quot;:&quot;12&quot;,&quot;volume&quot;:&quot;5&quot;},&quot;isTemporary&quot;:false}],&quot;citationTag&quot;:&quot;MENDELEY_CITATION_v3_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&quot;},{&quot;citationID&quot;:&quot;MENDELEY_CITATION_11d2a979-9575-4c23-9101-ed4d79533ff7&quot;,&quot;properties&quot;:{&quot;noteIndex&quot;:0},&quot;isEdited&quot;:false,&quot;manualOverride&quot;:{&quot;isManuallyOverridden&quot;:false,&quot;citeprocText&quot;:&quot;&lt;sup&gt;12&lt;/sup&gt;&quot;,&quot;manualOverrideText&quot;:&quot;&quot;},&quot;citationItems&quot;:[{&quot;id&quot;:&quot;ec3d41f9-7c5a-3a99-8d78-b40aa2f8a4ef&quot;,&quot;itemData&quot;:{&quot;type&quot;:&quot;article-journal&quot;,&quot;id&quot;:&quot;ec3d41f9-7c5a-3a99-8d78-b40aa2f8a4ef&quot;,&quot;title&quot;:&quot;The Coronavirus Disease 2019 Rebound Study: A Prospective Cohort Study to Evaluate Viral and Symptom Rebound Differences in Participants Treated With Nirmatrelvir Plus Ritonavir Versus Untreated Controls&quot;,&quot;groupId&quot;:&quot;42c899c6-679a-3222-9a3e-82a2754f85d2&quot;,&quot;author&quot;:[{&quot;family&quot;:&quot;Pandit&quot;,&quot;given&quot;:&quot;Jay A.&quot;,&quot;parse-names&quot;:false,&quot;dropping-particle&quot;:&quot;&quot;,&quot;non-dropping-particle&quot;:&quot;&quot;},{&quot;family&quot;:&quot;Radin&quot;,&quot;given&quot;:&quot;Jennifer M.&quot;,&quot;parse-names&quot;:false,&quot;dropping-particle&quot;:&quot;&quot;,&quot;non-dropping-particle&quot;:&quot;&quot;},{&quot;family&quot;:&quot;Chiang&quot;,&quot;given&quot;:&quot;Danielle C.&quot;,&quot;parse-names&quot;:false,&quot;dropping-particle&quot;:&quot;&quot;,&quot;non-dropping-particle&quot;:&quot;&quot;},{&quot;family&quot;:&quot;Spencer&quot;,&quot;given&quot;:&quot;Emily G.&quot;,&quot;parse-names&quot;:false,&quot;dropping-particle&quot;:&quot;&quot;,&quot;non-dropping-particle&quot;:&quot;&quot;},{&quot;family&quot;:&quot;Pawelek&quot;,&quot;given&quot;:&quot;Jeff B.&quot;,&quot;parse-names&quot;:false,&quot;dropping-particle&quot;:&quot;&quot;,&quot;non-dropping-particle&quot;:&quot;&quot;},{&quot;family&quot;:&quot;Diwan&quot;,&quot;given&quot;:&quot;Mira&quot;,&quot;parse-names&quot;:false,&quot;dropping-particle&quot;:&quot;&quot;,&quot;non-dropping-particle&quot;:&quot;&quot;},{&quot;family&quot;:&quot;Roumani&quot;,&quot;given&quot;:&quot;Leila&quot;,&quot;parse-names&quot;:false,&quot;dropping-particle&quot;:&quot;&quot;,&quot;non-dropping-particle&quot;:&quot;&quot;},{&quot;family&quot;:&quot;Mina&quot;,&quot;given&quot;:&quot;Michael J.&quot;,&quot;parse-names&quot;:false,&quot;dropping-particle&quot;:&quot;&quot;,&quot;non-dropping-particle&quot;:&quot;&quot;}],&quot;container-title&quot;:&quot;Clinical Infectious Diseases&quot;,&quot;accessed&quot;:{&quot;date-parts&quot;:[[2023,12,16]]},&quot;DOI&quot;:&quot;10.1093/CID/CIAD102&quot;,&quot;ISSN&quot;:&quot;1058-4838&quot;,&quot;PMID&quot;:&quot;36810665&quot;,&quot;URL&quot;:&quot;https://dx.doi.org/10.1093/cid/ciad102&quot;,&quot;issued&quot;:{&quot;date-parts&quot;:[[2023,7,5]]},&quot;page&quot;:&quot;25-31&quot;,&quot;abstract&quot;:&quot;Background: The uptake of nirmatrelvir plus ritonavir (NPR) in patients with coronavirus disease 2019 (COVID-19) has been limited by concerns around the rebound phenomenon despite the scarcity of evidence around its epidemiology. The purpose of this study was to prospectively compare the epidemiology of rebound in NPR-treated and untreated participants with acute COVID-19 infection. Methods: We designed a prospective, observational study in which participants who tested positive for COVID-19 and were clinically eligible for NPR were recruited to be evaluated for either viral or symptom clearance and rebound. Participants were assigned to the treatment or control group based on their decision to take NPR. Following initial diagnosis, both groups were provided 12 rapid antigen tests and asked to test on a regular schedule for 16 days and answer symptom surveys. Viral rebound based on test results and COVID-19 symptom rebound based on patient-reported symptoms were evaluated. Results: Viral rebound incidence was 14.2% in the NPR treatment group (n = 127) and 9.3% in the control group (n = 43). Symptom rebound incidence was higher in the treatment group (18.9%) compared to controls (7.0%). There were no notable differences in viral rebound by age, gender, preexisting conditions, or major symptom groups during the acute phase or at the 1-month interval. Conclusions: This preliminary report suggests that rebound after clearance of test positivity or symptom resolution is higher than previously reported. However, notably we observed a similar rate of rebound in both the NPR treatment and control groups. Large studies with diverse participants and extended follow-up are needed to better understand the rebound phenomena.&quot;,&quot;publisher&quot;:&quot;Oxford Academic&quot;,&quot;issue&quot;:&quot;1&quot;,&quot;volume&quot;:&quot;77&quot;},&quot;isTemporary&quot;:false}],&quot;citationTag&quot;:&quot;MENDELEY_CITATION_v3_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&quot;},{&quot;citationID&quot;:&quot;MENDELEY_CITATION_10c65b4e-df00-4c6e-9339-d454e758d64e&quot;,&quot;properties&quot;:{&quot;noteIndex&quot;:0},&quot;isEdited&quot;:false,&quot;manualOverride&quot;:{&quot;isManuallyOverridden&quot;:false,&quot;citeprocText&quot;:&quot;&lt;sup&gt;13&lt;/sup&gt;&quot;,&quot;manualOverrideText&quot;:&quot;&quot;},&quot;citationItems&quot;:[{&quot;id&quot;:&quot;644de1ad-3fcc-3824-a291-3e23e9bba811&quot;,&quot;itemData&quot;:{&quot;type&quot;:&quot;article-journal&quot;,&quot;id&quot;:&quot;644de1ad-3fcc-3824-a291-3e23e9bba811&quot;,&quot;title&quot;:&quot;Viral Kinetics of Severe Acute Respiratory Syndrome Coronavirus 2 (SARS-CoV-2) Omicron Infection in mRNA-Vaccinated Individuals Treated and Not Treated with Nirmatrelvir-Ritonavir&quot;,&quot;groupId&quot;:&quot;42c899c6-679a-3222-9a3e-82a2754f85d2&quot;,&quot;author&quot;:[{&quot;family&quot;:&quot;Dai&quot;,&quot;given&quot;:&quot;Eric Y.&quot;,&quot;parse-names&quot;:false,&quot;dropping-particle&quot;:&quot;&quot;,&quot;non-dropping-particle&quot;:&quot;&quot;},{&quot;family&quot;:&quot;Lee&quot;,&quot;given&quot;:&quot;Kannon A.&quot;,&quot;parse-names&quot;:false,&quot;dropping-particle&quot;:&quot;&quot;,&quot;non-dropping-particle&quot;:&quot;&quot;},{&quot;family&quot;:&quot;Nathanson&quot;,&quot;given&quot;:&quot;Audrey B.&quot;,&quot;parse-names&quot;:false,&quot;dropping-particle&quot;:&quot;&quot;,&quot;non-dropping-particle&quot;:&quot;&quot;},{&quot;family&quot;:&quot;Leonelli&quot;,&quot;given&quot;:&quot;Ariana T.&quot;,&quot;parse-names&quot;:false,&quot;dropping-particle&quot;:&quot;&quot;,&quot;non-dropping-particle&quot;:&quot;&quot;},{&quot;family&quot;:&quot;Petros&quot;,&quot;given&quot;:&quot;Brittany A.&quot;,&quot;parse-names&quot;:false,&quot;dropping-particle&quot;:&quot;&quot;,&quot;non-dropping-particle&quot;:&quot;&quot;},{&quot;family&quot;:&quot;Brock-Fisher&quot;,&quot;given&quot;:&quot;Taylor&quot;,&quot;parse-names&quot;:false,&quot;dropping-particle&quot;:&quot;&quot;,&quot;non-dropping-particle&quot;:&quot;&quot;},{&quot;family&quot;:&quot;Dobbins&quot;,&quot;given&quot;:&quot;Sabrina T.&quot;,&quot;parse-names&quot;:false,&quot;dropping-particle&quot;:&quot;&quot;,&quot;non-dropping-particle&quot;:&quot;&quot;},{&quot;family&quot;:&quot;MacInnis&quot;,&quot;given&quot;:&quot;Bronwyn L.&quot;,&quot;parse-names&quot;:false,&quot;dropping-particle&quot;:&quot;&quot;,&quot;non-dropping-particle&quot;:&quot;&quot;},{&quot;family&quot;:&quot;Capone&quot;,&quot;given&quot;:&quot;Amelia&quot;,&quot;parse-names&quot;:false,&quot;dropping-particle&quot;:&quot;&quot;,&quot;non-dropping-particle&quot;:&quot;&quot;},{&quot;family&quot;:&quot;Littlehale&quot;,&quot;given&quot;:&quot;Nancy&quot;,&quot;parse-names&quot;:false,&quot;dropping-particle&quot;:&quot;&quot;,&quot;non-dropping-particle&quot;:&quot;&quot;},{&quot;family&quot;:&quot;Boucau&quot;,&quot;given&quot;:&quot;Julie&quot;,&quot;parse-names&quot;:false,&quot;dropping-particle&quot;:&quot;&quot;,&quot;non-dropping-particle&quot;:&quot;&quot;},{&quot;family&quot;:&quot;Marino&quot;,&quot;given&quot;:&quot;Caitlin&quot;,&quot;parse-names&quot;:false,&quot;dropping-particle&quot;:&quot;&quot;,&quot;non-dropping-particle&quot;:&quot;&quot;},{&quot;family&quot;:&quot;Barczak&quot;,&quot;given&quot;:&quot;Amy K.&quot;,&quot;parse-names&quot;:false,&quot;dropping-particle&quot;:&quot;&quot;,&quot;non-dropping-particle&quot;:&quot;&quot;},{&quot;family&quot;:&quot;Sabeti&quot;,&quot;given&quot;:&quot;Pardis C.&quot;,&quot;parse-names&quot;:false,&quot;dropping-particle&quot;:&quot;&quot;,&quot;non-dropping-particle&quot;:&quot;&quot;},{&quot;family&quot;:&quot;Springer&quot;,&quot;given&quot;:&quot;Michael&quot;,&quot;parse-names&quot;:false,&quot;dropping-particle&quot;:&quot;&quot;,&quot;non-dropping-particle&quot;:&quot;&quot;},{&quot;family&quot;:&quot;Stephenson&quot;,&quot;given&quot;:&quot;Kathryn E.&quot;,&quot;parse-names&quot;:false,&quot;dropping-particle&quot;:&quot;&quot;,&quot;non-dropping-particle&quot;:&quot;&quot;}],&quot;container-title&quot;:&quot;medRxiv&quot;,&quot;accessed&quot;:{&quot;date-parts&quot;:[[2023,12,16]]},&quot;DOI&quot;:&quot;10.1101/2022.08.04.22278378&quot;,&quot;PMID&quot;:&quot;35982651&quot;,&quot;URL&quot;:&quot;https://www.medrxiv.org/content/10.1101/2022.08.04.22278378v1&quot;,&quot;issued&quot;:{&quot;date-parts&quot;:[[2022,8,4]]},&quot;page&quot;:&quot;2022.08.04.22278378&quot;,&quot;abstract&quot;:&quot;We measured viral kinetics of SARS-CoV-2 Omicron infection in 36 mRNA-vaccinated individuals, 11 of whom were treated with nirmatrelvir-ritonavir (NMV-r). We found that NMV-r was associated with greater incidence of viral rebound compared to no treatment. For those that did not rebound, NMV-r significantly reduced time to PCR conversion.\n\n### Competing Interest Statement\n\nP.C.S. is a co-founder of, shareholder in, and scientific advisor to Sherlock Biosciences, Inc; she is also a Board member of and shareholder in Danaher Corporation. P.C.S. has filed IP related to genome sequencing and analysis. The authors declare no other conflicts of interests.\n\n### Funding Statement\n\nThis study was supported by the Massachusetts Consortium for Pathogen Readiness (K.E.S. and A.K.B.), Beth Israel Deaconess Medical Center (K.E.S.), National Institutes of Health (R01-GM120122 to M.S.),Harvard Catalyst, the National Institute of General Medical Sciences (T32GM007753 to B.A.P.), the Centers for Disease Control and Prevention (CDC) COVID-19 baseline genomic surveillance contract to the Clinical Research Sequencing Platform (75D30121C10501 to B.L.M.), a CDC Broad Agency Announcement (75D30120C09605 to B.L.M.), the National Institute of Allergy and Infectious Diseases (U19AI110818 and U01AI151812 to P.C.S.), and Howard Hughes Medical Institute (P.C.S.). The BSL3 laboratory where viral culture work was performed is supported by the Harvard Center for AIDS Research (CFAR) (US National Institutes of Health P30 AI060354).\n\n### Author Declarations\n\nI confirm all relevant ethical guidelines have been followed, and any necessary IRB and/or ethics committee approvals have been obtained.\n\nYes\n\nThe details of the IRB/oversight body that provided approval or exemption for the research described are given below:\n\nThe Committee on Clinical Investigations/Institutional Review Board of Beth Israel Deaconess Medical Center gave ethical approval for this work.\n\nI confirm that all necessary patient/participant consent has been obtained and the appropriate institutional forms have been archived, and that any patient/participant/sample identifiers included were not known to anyone (e.g., hospital staff, patients or participants themselves) outside the research group so cannot be used to identify individuals.\n\nYes\n\n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n\nYes\n\nI have followed all appropriate research reporting guidelines and uploaded the relevant EQUATOR Network research reporting checklist(s) and other pertinent material as supplementary files, if applicable.\n\nYes\n\nAll data produced in the present study are available upon reasonable request to the authors.&quot;,&quot;publisher&quot;:&quot;Cold Spring Harbor Laboratory Press&quot;},&quot;isTemporary&quot;:false}],&quot;citationTag&quot;:&quot;MENDELEY_CITATION_v3_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&quot;},{&quot;citationID&quot;:&quot;MENDELEY_CITATION_be48b3c5-ac4c-4643-b550-c28c3bd6d3b4&quot;,&quot;properties&quot;:{&quot;noteIndex&quot;:0},&quot;isEdited&quot;:false,&quot;manualOverride&quot;:{&quot;isManuallyOverridden&quot;:false,&quot;citeprocText&quot;:&quot;&lt;sup&gt;14&lt;/sup&gt;&quot;,&quot;manualOverrideText&quot;:&quot;&quot;},&quot;citationItems&quot;:[{&quot;id&quot;:&quot;78d8fa04-81d5-3783-a499-04a400e0f0a4&quot;,&quot;itemData&quot;:{&quot;type&quot;:&quot;article-journal&quot;,&quot;id&quot;:&quot;78d8fa04-81d5-3783-a499-04a400e0f0a4&quot;,&quot;title&quot;:&quot;Quantifying the impact of immune history and variant on SARS-CoV-2 viral kinetics and infection rebound: A retrospective cohort study&quot;,&quot;groupId&quot;:&quot;42c899c6-679a-3222-9a3e-82a2754f85d2&quot;,&quot;author&quot;:[{&quot;family&quot;:&quot;Hay&quot;,&quot;given&quot;:&quot;James A.&quot;,&quot;parse-names&quot;:false,&quot;dropping-particle&quot;:&quot;&quot;,&quot;non-dropping-particle&quot;:&quot;&quot;},{&quot;family&quot;:&quot;Kissler&quot;,&quot;given&quot;:&quot;Stephen M.&quot;,&quot;parse-names&quot;:false,&quot;dropping-particle&quot;:&quot;&quot;,&quot;non-dropping-particle&quot;:&quot;&quot;},{&quot;family&quot;:&quot;Fauver&quot;,&quot;given&quot;:&quot;Joseph R.&quot;,&quot;parse-names&quot;:false,&quot;dropping-particle&quot;:&quot;&quot;,&quot;non-dropping-particle&quot;:&quot;&quot;},{&quot;family&quot;:&quot;Mack&quot;,&quot;given&quot;:&quot;Christina&quot;,&quot;parse-names&quot;:false,&quot;dropping-particle&quot;:&quot;&quot;,&quot;non-dropping-particle&quot;:&quot;&quot;},{&quot;family&quot;:&quot;Tai&quot;,&quot;given&quot;:&quot;Caroline G.&quot;,&quot;parse-names&quot;:false,&quot;dropping-particle&quot;:&quot;&quot;,&quot;non-dropping-particle&quot;:&quot;&quot;},{&quot;family&quot;:&quot;Samant&quot;,&quot;given&quot;:&quot;Radhika M.&quot;,&quot;parse-names&quot;:false,&quot;dropping-particle&quot;:&quot;&quot;,&quot;non-dropping-particle&quot;:&quot;&quot;},{&quot;family&quot;:&quot;Connolly&quot;,&quot;given&quot;:&quot;Sarah&quot;,&quot;parse-names&quot;:false,&quot;dropping-particle&quot;:&quot;&quot;,&quot;non-dropping-particle&quot;:&quot;&quot;},{&quot;family&quot;:&quot;Anderson&quot;,&quot;given&quot;:&quot;Deverick J.&quot;,&quot;parse-names&quot;:false,&quot;dropping-particle&quot;:&quot;&quot;,&quot;non-dropping-particle&quot;:&quot;&quot;},{&quot;family&quot;:&quot;Khullar&quot;,&quot;given&quot;:&quot;Gaurav&quot;,&quot;parse-names&quot;:false,&quot;dropping-particle&quot;:&quot;&quot;,&quot;non-dropping-particle&quot;:&quot;&quot;},{&quot;family&quot;:&quot;Mackay&quot;,&quot;given&quot;:&quot;Matthew&quot;,&quot;parse-names&quot;:false,&quot;dropping-particle&quot;:&quot;&quot;,&quot;non-dropping-particle&quot;:&quot;&quot;},{&quot;family&quot;:&quot;Patel&quot;,&quot;given&quot;:&quot;Miral&quot;,&quot;parse-names&quot;:false,&quot;dropping-particle&quot;:&quot;&quot;,&quot;non-dropping-particle&quot;:&quot;&quot;},{&quot;family&quot;:&quot;Kelly&quot;,&quot;given&quot;:&quot;Shannan&quot;,&quot;parse-names&quot;:false,&quot;dropping-particle&quot;:&quot;&quot;,&quot;non-dropping-particle&quot;:&quot;&quot;},{&quot;family&quot;:&quot;Manhertz&quot;,&quot;given&quot;:&quot;April&quot;,&quot;parse-names&quot;:false,&quot;dropping-particle&quot;:&quot;&quot;,&quot;non-dropping-particle&quot;:&quot;&quot;},{&quot;family&quot;:&quot;Eiter&quot;,&quot;given&quot;:&quot;Isaac&quot;,&quot;parse-names&quot;:false,&quot;dropping-particle&quot;:&quot;&quot;,&quot;non-dropping-particle&quot;:&quot;&quot;},{&quot;family&quot;:&quot;Salgado&quot;,&quot;given&quot;:&quot;Daisy&quot;,&quot;parse-names&quot;:false,&quot;dropping-particle&quot;:&quot;&quot;,&quot;non-dropping-particle&quot;:&quot;&quot;},{&quot;family&quot;:&quot;Baker&quot;,&quot;given&quot;:&quot;Tim&quot;,&quot;parse-names&quot;:false,&quot;dropping-particle&quot;:&quot;&quot;,&quot;non-dropping-particle&quot;:&quot;&quot;},{&quot;family&quot;:&quot;Howard&quot;,&quot;given&quot;:&quot;Ben&quot;,&quot;parse-names&quot;:false,&quot;dropping-particle&quot;:&quot;&quot;,&quot;non-dropping-particle&quot;:&quot;&quot;},{&quot;family&quot;:&quot;Dudley&quot;,&quot;given&quot;:&quot;Joel T.&quot;,&quot;parse-names&quot;:false,&quot;dropping-particle&quot;:&quot;&quot;,&quot;non-dropping-particle&quot;:&quot;&quot;},{&quot;family&quot;:&quot;Mason&quot;,&quot;given&quot;:&quot;Christopher E.&quot;,&quot;parse-names&quot;:false,&quot;dropping-particle&quot;:&quot;&quot;,&quot;non-dropping-particle&quot;:&quot;&quot;},{&quot;family&quot;:&quot;Nair&quot;,&quot;given&quot;:&quot;Manoj&quot;,&quot;parse-names&quot;:false,&quot;dropping-particle&quot;:&quot;&quot;,&quot;non-dropping-particle&quot;:&quot;&quot;},{&quot;family&quot;:&quot;Huang&quot;,&quot;given&quot;:&quot;Yaoxing&quot;,&quot;parse-names&quot;:false,&quot;dropping-particle&quot;:&quot;&quot;,&quot;non-dropping-particle&quot;:&quot;&quot;},{&quot;family&quot;:&quot;Difiori&quot;,&quot;given&quot;:&quot;John&quot;,&quot;parse-names&quot;:false,&quot;dropping-particle&quot;:&quot;&quot;,&quot;non-dropping-particle&quot;:&quot;&quot;},{&quot;family&quot;:&quot;Ho&quot;,&quot;given&quot;:&quot;David D.&quot;,&quot;parse-names&quot;:false,&quot;dropping-particle&quot;:&quot;&quot;,&quot;non-dropping-particle&quot;:&quot;&quot;},{&quot;family&quot;:&quot;Grubaugh&quot;,&quot;given&quot;:&quot;Nathan D.&quot;,&quot;parse-names&quot;:false,&quot;dropping-particle&quot;:&quot;&quot;,&quot;non-dropping-particle&quot;:&quot;&quot;},{&quot;family&quot;:&quot;Grad&quot;,&quot;given&quot;:&quot;Yonatan H.&quot;,&quot;parse-names&quot;:false,&quot;dropping-particle&quot;:&quot;&quot;,&quot;non-dropping-particle&quot;:&quot;&quot;}],&quot;container-title&quot;:&quot;eLife&quot;,&quot;container-title-short&quot;:&quot;Elife&quot;,&quot;accessed&quot;:{&quot;date-parts&quot;:[[2023,12,16]]},&quot;DOI&quot;:&quot;10.7554/ELIFE.81849&quot;,&quot;ISSN&quot;:&quot;2050084X&quot;,&quot;PMID&quot;:&quot;36383192&quot;,&quot;issued&quot;:{&quot;date-parts&quot;:[[2022]]},&quot;abstract&quot;:&quot;Background: The combined impact of immunity and SARS-CoV-2 variants on viral kinetics during infections has been unclear. Methods: We characterized 1,280 infections from the National Basketball Association occupational health cohort identified between June 2020 and January 2022 using serial RT-qPCR testing. Logistic regression and semi-mechanistic viral RNA kinetics models were used to quantify the effect of age, variant, symptom status, infection history, vaccination status and antibody titer to the founder SARS-CoV-2 strain on the duration of potential infectiousness and overall viral kinetics. The frequency of viral rebounds was quantified under multiple cycle threshold (Ct) value-based definitions. Results: Among individuals detected partway through their infection, 51.0% (95% credible interval [CrI]: 48.3–53.6%) remained potentially infectious (Ct &lt;30) 5 days post detection, with small differences across variants and vaccination status. Only seven viral rebounds (0.7%; N=999) were observed, with rebound defined as 3+days with Ct &lt;30 following an initial clearance of 3+days with Ct ≥30. High antibody titers against the founder SARS-CoV-2 strain predicted lower peak viral loads and shorter durations of infection. Among Omicron BA.1 infections, boosted individuals had lower pre-booster antibody titers and longer clearance times than non-boosted individuals. Conclusions: SARS-CoV-2 viral kinetics are partly determined by immunity and variant but domi-nated by individual-level variation. Since booster vaccination protects against infection, longer clearance times for BA.1-infected, boosted individuals may reflect a less effective immune response, more common in older individuals, that increases infection risk and reduces viral RNA clearance rate. The shifting landscape of viral kinetics underscores the need for continued monitoring to optimize isolation policies and to contextualize the health impacts of therapeutics and vaccines.&quot;,&quot;publisher&quot;:&quot;eLife Sciences Publications Ltd&quot;,&quot;volume&quot;:&quot;11&quot;},&quot;isTemporary&quot;:false}],&quot;citationTag&quot;:&quot;MENDELEY_CITATION_v3_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&quot;}]"/>
    <we:property name="MENDELEY_CITATIONS_LOCALE_CODE" value="&quot;en-GB&quot;"/>
    <we:property name="MENDELEY_CITATIONS_STYLE" value="{&quot;id&quot;:&quot;https://www.zotero.org/styles/nature&quot;,&quot;title&quot;:&quot;Nature&quot;,&quot;format&quot;:&quot;numeric&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684C98-2C12-43E1-9A5E-5C50B4A5AA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5111</Words>
  <Characters>81813</Characters>
  <Application>Microsoft Office Word</Application>
  <DocSecurity>0</DocSecurity>
  <Lines>681</Lines>
  <Paragraphs>173</Paragraphs>
  <ScaleCrop>false</ScaleCrop>
  <HeadingPairs>
    <vt:vector size="2" baseType="variant">
      <vt:variant>
        <vt:lpstr>Title</vt:lpstr>
      </vt:variant>
      <vt:variant>
        <vt:i4>1</vt:i4>
      </vt:variant>
    </vt:vector>
  </HeadingPairs>
  <TitlesOfParts>
    <vt:vector size="1" baseType="lpstr">
      <vt:lpstr>Supporting Online Material for</vt:lpstr>
    </vt:vector>
  </TitlesOfParts>
  <Company>AAAS</Company>
  <LinksUpToDate>false</LinksUpToDate>
  <CharactersWithSpaces>86751</CharactersWithSpaces>
  <SharedDoc>false</SharedDoc>
  <HLinks>
    <vt:vector size="12" baseType="variant">
      <vt:variant>
        <vt:i4>4980850</vt:i4>
      </vt:variant>
      <vt:variant>
        <vt:i4>3</vt:i4>
      </vt:variant>
      <vt:variant>
        <vt:i4>0</vt:i4>
      </vt:variant>
      <vt:variant>
        <vt:i4>5</vt:i4>
      </vt:variant>
      <vt:variant>
        <vt:lpwstr>mailto:xxxxx@xxxx.xxx</vt:lpwstr>
      </vt:variant>
      <vt:variant>
        <vt:lpwstr/>
      </vt:variant>
      <vt:variant>
        <vt:i4>5308455</vt:i4>
      </vt:variant>
      <vt:variant>
        <vt:i4>0</vt:i4>
      </vt:variant>
      <vt:variant>
        <vt:i4>0</vt:i4>
      </vt:variant>
      <vt:variant>
        <vt:i4>5</vt:i4>
      </vt:variant>
      <vt:variant>
        <vt:lpwstr>http://www.sciencemag.org/site/feature/contribinfo/prep/prep_online.xhtml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Supporting Online Material for</dc:title>
  <dc:subject/>
  <dc:creator>Brooks Hanson</dc:creator>
  <cp:keywords/>
  <cp:lastModifiedBy>Phan, Tin Thien</cp:lastModifiedBy>
  <cp:revision>2</cp:revision>
  <cp:lastPrinted>2023-01-18T00:01:00Z</cp:lastPrinted>
  <dcterms:created xsi:type="dcterms:W3CDTF">2025-01-21T22:54:00Z</dcterms:created>
  <dcterms:modified xsi:type="dcterms:W3CDTF">2025-01-21T22:54:00Z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id="03rrBp8N"/&gt;&lt;style id="http://www.zotero.org/styles/elsevier-vancouver"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