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137" w:val="clear"/>
        <w:spacing w:before="600" w:after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0D2137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7EC8E3"/>
          <w:sz w:val="24"/>
          <w:szCs w:val="24"/>
        </w:rPr>
        <w:t xml:space="preserve">PROFESSIONAL TRADING PLAYBOOK</w:t>
      </w:r>
    </w:p>
    <w:p>
      <w:pPr>
        <w:shd w:fill="0D2137" w:val="clear"/>
        <w:spacing w:before="40" w:after="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SWING TRADING</w:t>
      </w:r>
    </w:p>
    <w:p>
      <w:pPr>
        <w:shd w:fill="0D2137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7EC8E3"/>
          <w:sz w:val="30"/>
          <w:szCs w:val="30"/>
        </w:rPr>
        <w:t xml:space="preserve">VIETNAM'S EQUITY MARKET</w:t>
      </w:r>
    </w:p>
    <w:p>
      <w:pPr>
        <w:shd w:fill="0D2137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24"/>
          <w:szCs w:val="24"/>
        </w:rPr>
        <w:t xml:space="preserve">High-Return, Risk-Controlled Strategies for Short-Term Traders</w:t>
      </w:r>
    </w:p>
    <w:p>
      <w:pPr>
        <w:shd w:fill="0D2137" w:val="clear"/>
        <w:spacing w:before="120"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Captain Seventh QUANT TERMINAL  |  March 2026</w:t>
      </w:r>
    </w:p>
    <w:p>
      <w:r>
        <w:br w:type="page"/>
      </w:r>
    </w:p>
    <w:p>
      <w:pPr>
        <w:pStyle w:val="Heading1"/>
        <w:shd w:fill="0D2137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I — MARKET MECHANICS &amp; CHARACTERISTICS OF VIETNAM'S EXCHANGE</w:t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1.1  What is Swing Trading? Distinguishing Short-Term Strategies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Swing Trading in Vietnam's equity market involves buying stocks at support zones — when prices form short-term lows — and selling at resistance zones — when prices form short-term highs — within a holding cycle of T+2.5 to T+5–15 trading sessions, targeting returns of 5–20% per wave.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Style</w:t>
            </w:r>
          </w:p>
        </w:tc>
        <w:tc>
          <w:tcPr>
            <w:tcW w:type="dxa" w:w="16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Return/Trade</w:t>
            </w:r>
          </w:p>
        </w:tc>
        <w:tc>
          <w:tcPr>
            <w:tcW w:type="dxa" w:w="3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Scalping (T+0 on margin accounts)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Intraday (hours)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0.5–2%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 screen monitoring, fast execution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B0"/>
                <w:sz w:val="20"/>
                <w:szCs w:val="20"/>
              </w:rPr>
              <w:t xml:space="preserve">Short Swing (T+2.5 → T+5)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2–5 sessions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3–10%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Technical analysis + OHLC 30-min to 1-day charts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Medium Swing (Core Swing Trade)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5–15 sessions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8–20%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Weekly OHLC + trend indicators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Momentum Trading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15–60 sessions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20–50%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Sector catalyst + quarterly earnings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Long-Term Investing (FA)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6–24 months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50–200%+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DCF + P/E + corporate governance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1.2  Vietnam Market Characteristics Affecting Swing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Vietnam Characteristic</w:t>
            </w:r>
          </w:p>
        </w:tc>
        <w:tc>
          <w:tcPr>
            <w:tcW w:type="dxa" w:w="3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Swing Trading</w:t>
            </w:r>
          </w:p>
        </w:tc>
        <w:tc>
          <w:tcPr>
            <w:tcW w:type="dxa" w:w="39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Adapt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T+2.5: Buy today (T), earliest sell is morning of T+3 (near ATO)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Cannot immediately cut losses after entry — no same-day exit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Entry precision is critical from the start; use margin account to sell existing shares short-term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bands: ±7% HOSE / ±10% HNX / ±15% UPCOM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Stocks can lock at ceiling/floor multiple sessions — liquidity trap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Avoid stocks already locked ceiling 2–3 sessions; prefer HNX stocks for oversold bounce plays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ATO at 9:00 and ATC at 14:30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Opening and closing prices often gap vs prior session close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ATO to accumulate buy orders; ATC to take profits if avoiding overnight holds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Retail investors &gt;80% of trading volume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Market easily driven by rumors, coordinated trading groups, price manipulation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 for abnormal volume signals; strictly avoid low-liquidity small-caps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short selling permitted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only profit from rising prices — cannot short in downtrends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 downtrends: stay in cash or only trade technical bounce setups with strict stops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VN30 and VN-Index drive overall market sentiment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Mid-cap stocks broadly follow VN-Index; VN-Index divergence is an early warning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assess the index picture before entering any short-term position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Afternoon session (13:00–14:30) typically decides trend direction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volume in the afternoon confirms the day's direction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Wait for afternoon confirmation before placing buy orders for next T+2.5 entry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1.3  Expected Value Matrix — When Does Swing Trading Have Edge?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F6BB0" w:sz="10"/>
              <w:left w:val="thick" w:color="1F6BB0" w:sz="16"/>
              <w:bottom w:val="single" w:color="1F6BB0" w:sz="1"/>
              <w:right w:val="single" w:color="1F6BB0" w:sz="1"/>
            </w:tcBorders>
            <w:shd w:fill="EE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6BB0"/>
                <w:sz w:val="22"/>
                <w:szCs w:val="22"/>
              </w:rPr>
              <w:t xml:space="preserve">Golden Rule: Positive Expected Value (EV) is the necessary condition for any trade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 = (Win Rate × Avg Profit) – (Loss Rate × Avg Loss)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65% win × 8% profit – 35% loss × 4% loss = 5.2% – 1.4% = +3.8% per trade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10 trades/month → ~38% monthly return if EV remains consistently positive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problem: most retail traders have NEGATIVE EV due to cutting losers too late and winners too early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Solution: Fix a minimum Risk:Reward of 1:2 for every trade (risk 3% → target profit ≥6%)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0D2137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II — 6 PROVEN SWING TRADING STRATEGIES</w:t>
      </w:r>
    </w:p>
    <w:p>
      <w:pPr>
        <w:shd w:fill="1E7E45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STRATEGY 1 — PULLBACK BUY IN AN UPTREND (Highest Win Rate)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highest win-rate strategy (~65–70%) because it trades with the primary trend. Principle: in an uptrend, each pullback to SMA20/SMA50 is a low-risk re-entry opportunity.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71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 Details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MANDATORY CONDITIONS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(1) VN-Index is in uptrend: price above SMA50, SMA50 &gt; SMA200
(2) Target stock: price above SMA50 for 10+ recent sessions
(3) RSI(14) pulling back to 40–50 range from above (pullback, not reversal)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ENTRY SIGNAL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 Price touches SMA20 ±1.5% zone AND RSI ∈ [38–52]
- Or: Price touches Fibonacci 38.2% or 50% of the most recent up-move
- Additional filter: MACD histogram narrowing from negative toward zero
- Volume confirmation: pullback session volume &lt; 70% of 20-day avg (technical selling, not panic)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Place below SMA50 × 1.5% (technical buffer) or below the most recent swing low
Maximum accepted loss: 3–5% vs entry price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B0"/>
                <w:sz w:val="20"/>
                <w:szCs w:val="20"/>
              </w:rPr>
              <w:t xml:space="preserve">TAKE PROFIT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TP1 (50% of position): Nearest resistance or BB Upper
TP2 (remaining 50%): Trailing stop on SMA10 when RSI &gt; 65
Target holding period: 3–8 trading sessions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F73"/>
                <w:sz w:val="20"/>
                <w:szCs w:val="20"/>
              </w:rPr>
              <w:t xml:space="preserve">RISK:REWARD RATIO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Minimum 1:2 | Ideal 1:3 (risk 3% → expect 6–9%)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E7E45" w:sz="10"/>
              <w:left w:val="thick" w:color="1E7E45" w:sz="16"/>
              <w:bottom w:val="single" w:color="1E7E45" w:sz="1"/>
              <w:right w:val="single" w:color="1E7E45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7E45"/>
                <w:sz w:val="22"/>
                <w:szCs w:val="22"/>
              </w:rPr>
              <w:t xml:space="preserve">Real Example — HPG December 2025: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Setup: HPG pulled back to 26,000 VND (SMA20) after rallying from 17,750 VND; RSI at 46; volume below average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Entry: Buy at 26,000–26,500 VND | Stop Loss: 24,800 VND (-4.6%) | TP: 29,500 VND (+13.5%)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Outcome: HPG recovered to 28,500 VND within 6 sessions → +9.6% | Actual R:R = 1:2.1 ✓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6BB0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STRATEGY 2 — BREAKOUT ABOVE RESISTANCE WITH HEAVY VOLUME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Buy when price breaks a resistance level that has been tested multiple times, accompanied by a volume surge. The psychology: short-sellers face margin calls, sidelined buyers experience FOMO and pile in — momentum becomes self-reinforcing.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71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 Details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SETUP IDENTIFICATION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has tested the same resistance zone 2–4 times over 20–60 sessions (double-top test, range compression)
The more tests, the more powerful the eventual breakout
Bollinger Bands squeeze (BB width &lt; 25th percentile of 250 days) signals imminent breakout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B0"/>
                <w:sz w:val="20"/>
                <w:szCs w:val="20"/>
              </w:rPr>
              <w:t xml:space="preserve">VALID BREAKOUT CONFIRMATION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 Volume on breakout session ≥150% of 20-day avg volume (ideally ≥200%)
- Closing price breaks resistance by ≥1.5% (not just intraday breakout)
- MACD must be above zero or converging toward zero
- Avoid buying ATC breakouts (high probability of fake-out)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B0"/>
                <w:sz w:val="20"/>
                <w:szCs w:val="20"/>
              </w:rPr>
              <w:t xml:space="preserve">ENTRY — 2 Techniques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Technique A (Aggressive): Enter immediately when price clears resistance + volume confirms intraday
Technique B (Conservative): Wait for a retest of the former resistance (now support) within 1–3 sessions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Place 2% below the broken resistance level | Time limit: exit if no momentum within 3 sessions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TAKE PROFIT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 resistance on the weekly or monthly OHLC chart
Or: RSI(14) exceeds 75 + peak volume → close 50% of position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C55A11" w:sz="10"/>
              <w:left w:val="thick" w:color="C55A11" w:sz="16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 — Fake Breakouts (Vietnam market is especially prone to these):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Identification: Price clears resistance but volume is weak (&lt;100% avg) or closing price falls back inside the range → exit next morning at ATO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Vietnam's market is particularly susceptible to fake breakouts engineered through coordinated pump-and-dump activity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Cross-signal check: OBV must confirm the breakout (OBV making a new high simultaneously with the price breakout)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7B3F00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STRATEGY 3 — MEAN REVERSION: BUYING EXTREME OVERSOLD CONDITIONS (RSI &lt; 30)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Applied when a fundamentally sound stock has been oversold due to market panic, not deteriorating fundamentals. Win rate is high when applied in the correct context (primary uptrend still intact).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9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 Details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SUITABLE CONTEXT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(1) Fundamentally strong stock: ROE &gt; 15%, no debt quality issues, no real negative news
(2) VN-Index in overall uptrend (do not apply during structural VN-Index downtrend)
(3) Stock is falling due to MARKET SENTIMENT, not worsening fundamentals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TECHNICAL SIGNALS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 RSI(14) &lt; 30 (oversold) OR RSI(7) &lt; 20 (extreme oversold)
- Price touching BB Lower (Bollinger Band lower 2σ band)
- Stochastic %K &lt; 20 + %K crossing above %D from below
- MACD histogram: negative but starting to narrow (selling momentum weakening)
- Final decline sessions: volume starting to decrease (exhaustion pattern)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DCA ENTRY TECHNIQUE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 not buy in a single tranche — split into 3 entries:
- Tranche 1 (40% of position): When RSI first drops below 30
- Tranche 2 (40%): If price falls further 2–3% more, RSI &lt; 25
- Tranche 3 (20%): On a confirmed reversal candle (Hammer, Bullish Engulfing, Morning Star)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STOP LOSS &amp; TAKE PROFIT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SL: -7% from average entry price (wider than pullback since this is a bottom-catch)
TP1: SMA20 (+5 to +8%) — technical recovery
TP2: BB Middle then BB Upper (+15 to +20%)
Holding period: 4–12 sessions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DISQUALIFYING CONDITIONS (DO NOT TRADE)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 Stock declining on FUNDAMENTAL BAD NEWS (poor earnings, legal issues, regulatory action)
- VN-Index in structural downtrend (SMA50 &lt; SMA200)
- D/E &gt; 3× AND interest rates are rising
- Consistently high volume on declining sessions for &gt;3 days (institutional distribution)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006F73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STRATEGY 4 — SECTOR ROTATION (Following Capital Flows Between Sectors)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Market capital rotates between sectors according to economic cycles and macro catalysts. Professional swing traders track sector money flows to position themselves 1–2 sessions ahead of the crowd.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360"/>
        <w:gridCol w:w="2800"/>
      </w:tblGrid>
      <w:tr>
        <w:tc>
          <w:tcPr>
            <w:tcW w:type="dxa" w:w="16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6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Catalyst</w:t>
            </w:r>
          </w:p>
        </w:tc>
        <w:tc>
          <w:tcPr>
            <w:tcW w:type="dxa" w:w="2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Timing</w:t>
            </w:r>
          </w:p>
        </w:tc>
        <w:tc>
          <w:tcPr>
            <w:tcW w:type="dxa" w:w="2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Tickers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Banking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SBV rate cuts, liquidity injections; strong quarterly earnings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10 trading days of each quarter-start (April/July/October/January)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VCB, ACB, TCB, MBB, HDB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legal approvals; supportive housing policy announcements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 days after official policy is released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VHM, KDH, NLG, DXG, NVL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Steel / Materials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HRC price rises; construction season (Q2/Q3); public infrastructure spending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iron ore/coal prices fall + HRC rises simultaneously → margin expansion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HPG, HSG, NKG, TLH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Oil &amp; Gas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WTI oil &gt; $75–80; new field development news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oil crosses key psychological levels; Northern Hemisphere winter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GAS, PVS, BSR, OIL, PVD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Technology / IT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contracts announced; Q2/Q3 earnings season (FPT reports in July)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2–4 weeks before earnings season; AI/Cloud sector catalysts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FPT, CMG, ELC, VGI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 / Utilities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Dry season (Q1–Q2); electricity price hike policy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January–May annually (power shortage concerns)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POW, PPC, NT2, REE, PC1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Aviation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Tet holiday travel peak (Dec–Jan); summer peak (May–Jul)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6–8 weeks before peak travel periods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HVN, VJC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Securities Brokerage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VN-Index strong rally; margin lending volumes surge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VN-Index breaks out of its consolidation range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SSI, HCM, VCI, MBS, FTS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006F73" w:sz="10"/>
              <w:left w:val="thick" w:color="006F73" w:sz="16"/>
              <w:bottom w:val="single" w:color="006F73" w:sz="1"/>
              <w:right w:val="single" w:color="006F73" w:sz="1"/>
            </w:tcBorders>
            <w:shd w:fill="EE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F73"/>
                <w:sz w:val="22"/>
                <w:szCs w:val="22"/>
              </w:rPr>
              <w:t xml:space="preserve">Technique for Identifying Leading Sectors — Relative Strength (RS):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each sector's performance vs VN-Index over the past 5 and 20 sessions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Sector with rising RS (outperforming VN-Index) = capital flowing in = swing trade candidate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enhancement needed: add a 'Today's Leading Sectors' panel by computing average sector return% vs VN-Index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4B0082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STRATEGY 5 — CATALYST EVENT TRADING (News-Driven Price Movement)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Position ahead of predictable events (earnings, AGMs, dividend record dates, index inclusion, M&amp;A) before the market reacts. This is the most widely used strategy by institutional players in Vietnam.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Catalyst Type</w:t>
            </w:r>
          </w:p>
        </w:tc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 Timing</w:t>
            </w:r>
          </w:p>
        </w:tc>
        <w:tc>
          <w:tcPr>
            <w:tcW w:type="dxa" w:w="3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Strategy</w:t>
            </w:r>
          </w:p>
        </w:tc>
        <w:tc>
          <w:tcPr>
            <w:tcW w:type="dxa" w:w="21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Risk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Earnings beat expectations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2–4 weeks before announcement (Jan/Apr/Jul/Oct)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stocks with high ROE and rising EPS consensus. Exit before or at the announcement date (sell the news)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Results disappoint → gap down at next ATO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AGM: High dividend plan announced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weeks before record date (ex-date)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before the record date. Note: price typically rises before ex-date then falls by the dividend amount after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Buying too late (after market prices it in) → no profit opportunity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 inclusion (VN30/VNDiamond/MSCI)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Immediately after official announcement (≥2 weeks before effective date)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when list is confirmed since passive funds must purchase by the effective date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Effective date already front-run by market → no remaining upside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M&amp;A news / strategic investor announcement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information is officially confirmed via SSC disclosure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on the first limit-up session if room remains, or wait for gap-up retest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False rumors → sharp reversal when denied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Favorable macro policy (rate cuts, stimulus package)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 of SBV rate meeting | Day parliament approves infrastructure package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Allocate to direct beneficiary sectors before the decision is announced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Policy smaller than expected → sell the news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C17F24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STRATEGY 6 — SMART MONEY DETECTOR — READING INSTITUTIONAL FOOTPRINTS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Vietnam's market, institutional and coordinated trading groups create clearly identifiable short-term waves through technical footprints. Recognizing these patterns allows retail traders to position alongside large capital.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Observable Signal</w:t>
            </w:r>
          </w:p>
        </w:tc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9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 spikes 300–500% above 20-day avg while price consolidates sideways (no news)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Institution / coordinated group quietly accumulating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alongside, place SL below accumulation zone -3%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rises 2–4 consecutive sessions with progressively increasing volume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 — markup is beginning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on breakout with tight SL; expect 10–20% within 5–10 sessions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Positive news/rumors posted on forums, Telegram, Zalo investment groups (sentiment manipulation)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3 — distribution approaching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 NOT initiate new buys. If already holding, take profits at resistance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Abnormally high sell volume at price peak + price starts to move sideways after a strong rally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Distribution — institutions are selling into strength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Take profits immediately or tighten trailing stop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Stock drops -5 to -10% sharply with no news, moderate volume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Cleanup — shaking out weak retail holders, accumulating panic sellers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Watch for RSI &lt; 30 with low volume → buy entry for next accumulation cycle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BF8F00" w:sz="10"/>
              <w:left w:val="thick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Smart Money Detection in the Current App: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detect_doi_lai() already exists — but needs enhancement: add Hurst Exponent (measures trend persistence)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Accumulation/Distribution Score: computed from OBV divergence + volume-price relationship over 10 sessions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 adding: Chaikin Money Flow (CMF) for more precise net buying/selling pressure vs OBV alone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0D2137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III — PRECISE TECHNIQUES FOR DETERMINING BUY &amp; SELL PRICES</w:t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3.1  Triple Confirmation System — 3-Layer Signal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make a trading decision based on a single indicator. The triple confirmation framework filters noise and improves win rate from ~45% to ~65%: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780"/>
        <w:gridCol w:w="2780"/>
      </w:tblGrid>
      <w:tr>
        <w:tc>
          <w:tcPr>
            <w:tcW w:type="dxa" w:w="1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Indicators</w:t>
            </w:r>
          </w:p>
        </w:tc>
        <w:tc>
          <w:tcPr>
            <w:tcW w:type="dxa" w:w="27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 Signal</w:t>
            </w:r>
          </w:p>
        </w:tc>
        <w:tc>
          <w:tcPr>
            <w:tcW w:type="dxa" w:w="27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/ ALERT Signal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LAYER 1
Trend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SMA20, SMA50, SMA200
(Trend Filter)</w:t>
            </w:r>
          </w:p>
        </w:tc>
        <w:tc>
          <w:tcPr>
            <w:tcW w:type="dxa" w:w="2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&gt; SMA20 &gt; SMA50 (strong uptrend)
Or: SMA20 just crossed above SMA50 (Golden Cross)</w:t>
            </w:r>
          </w:p>
        </w:tc>
        <w:tc>
          <w:tcPr>
            <w:tcW w:type="dxa" w:w="2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&lt; SMA50 (caution)
Or: SMA50 crosses below SMA200 (Death Cross)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B0"/>
                <w:sz w:val="20"/>
                <w:szCs w:val="20"/>
              </w:rPr>
              <w:t xml:space="preserve">LAYER 2
Momentum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RSI(14), MACD(12,26,9)
(Momentum Indicator)</w:t>
            </w:r>
          </w:p>
        </w:tc>
        <w:tc>
          <w:tcPr>
            <w:tcW w:type="dxa" w:w="2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RSI ∈ [40–65] and rising
MACD crosses above Signal from below
MACD Histogram turns from negative to positive</w:t>
            </w:r>
          </w:p>
        </w:tc>
        <w:tc>
          <w:tcPr>
            <w:tcW w:type="dxa" w:w="2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RSI &gt; 75 (overbought → take profits)
MACD crosses below Signal from above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LAYER 3
Volume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Volume, OBV, CMF
(Volume Confirmation)</w:t>
            </w:r>
          </w:p>
        </w:tc>
        <w:tc>
          <w:tcPr>
            <w:tcW w:type="dxa" w:w="2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volume ≥120% of 20-day avg
OBV making higher highs
CMF &gt; 0.1 (net capital inflow)</w:t>
            </w:r>
          </w:p>
        </w:tc>
        <w:tc>
          <w:tcPr>
            <w:tcW w:type="dxa" w:w="2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 declining when price rises (divergence)
Negative OBV divergence
CMF &lt; -0.1 (net capital outflow)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TRADE ENTRY RULE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 at least 2/3 layers confirmed
(1/3 layer may be neutral)</w:t>
            </w:r>
          </w:p>
        </w:tc>
        <w:tc>
          <w:tcPr>
            <w:tcW w:type="dxa" w:w="2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High-quality trade: all 3/3 layers confirmed</w:t>
            </w:r>
          </w:p>
        </w:tc>
        <w:tc>
          <w:tcPr>
            <w:tcW w:type="dxa" w:w="2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 not trade when fewer than 2/3 layers confirm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3.2  Identifying Support &amp; Resistance — Exact Buy and Sell Price Levels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 and resistance are the foundation for optimal entry and exit pricing. There are 5 types, ranked by decreasing reliability: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Identification Method</w:t>
            </w:r>
          </w:p>
        </w:tc>
        <w:tc>
          <w:tcPr>
            <w:tcW w:type="dxa" w:w="1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Application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Psychological Round Numbers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at round multiples ×1,000 VND (e.g., 25,000 / 30,000 / 50,000)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set TP and SL at round numbers ±200 VND (buffer zone)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Dynamic Moving Averages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SMA20 (short), SMA50 (medium), SMA200 (long)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SMA20: support in strong uptrends (pullback entry)
SMA50: medium-term trend support
SMA200: strategic long-term support/resistance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Prior Swing Highs/Lows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recent swing high typically acts as resistance
Most recent swing low typically acts as support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Draw directly on weekly OHLC charts for clearer perspective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Fibonacci Retracement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Drawn from swing low to swing high:
23.6%, 38.2%, 50%, 61.8%, 78.6%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38.2% and 50%: most common support levels in trend pullbacks
61.8%: if not held, trend reversal becomes likely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BB Upper = SMA20 + 2σ (dynamic resistance)
BB Lower = SMA20 − 2σ (dynamic support)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BB Lower: quality buy zone in uptrend (mean reversion)
BB Upper: profit-taking zone when RSI &gt; 65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3.3  Pre-Trade Checklist — 8-Point Decision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2000"/>
        <w:gridCol w:w="2000"/>
        <w:gridCol w:w="1680"/>
      </w:tblGrid>
      <w:tr>
        <w:tc>
          <w:tcPr>
            <w:tcW w:type="dxa" w:w="4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Question</w:t>
            </w:r>
          </w:p>
        </w:tc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(1 pt)</w:t>
            </w:r>
          </w:p>
        </w:tc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(0 pt)</w:t>
            </w:r>
          </w:p>
        </w:tc>
        <w:tc>
          <w:tcPr>
            <w:tcW w:type="dxa" w:w="16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VN-Index in an uptrend? (Price &gt; SMA50)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SMA50 trending upward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VN-Index in downtrend / bearish structure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the stock's sector attracting capital flow?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Sector volume rising vs 5-day avg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Sector showing negative relative performance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Preferred</w:t>
            </w:r>
          </w:p>
        </w:tc>
      </w:tr>
      <w:tr>
        <w:tc>
          <w:tcPr>
            <w:tcW w:type="dxa" w:w="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RSI at a favorable entry level?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RSI ∈ [35–55] (pullback entry zone)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RSI &gt; 70 (overbought) or &lt; 20 (falling knife)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MACD confirming positive momentum?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MACD histogram positive or narrowing from negative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MACD death cross (bearish crossover)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volume confirming entry session?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 ≥100% of 20-day avg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 &lt; 60% of avg (insufficient conviction)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Preferred</w:t>
            </w:r>
          </w:p>
        </w:tc>
      </w:tr>
      <w:tr>
        <w:tc>
          <w:tcPr>
            <w:tcW w:type="dxa" w:w="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R:R ratio ≥1:2?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Distance to TP / Distance to SL ≥2×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R:R &lt; 1:1.5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material negative news expected?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earnings / audit deadline in next 3 days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Unusual AGM/earnings filing due within 3 days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Position size &lt; 20% of portfolio?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Concentration limit respected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Over-concentrated in single stock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F6BB0" w:sz="10"/>
              <w:left w:val="thick" w:color="1F6BB0" w:sz="16"/>
              <w:bottom w:val="single" w:color="1F6BB0" w:sz="1"/>
              <w:right w:val="single" w:color="1F6BB0" w:sz="1"/>
            </w:tcBorders>
            <w:shd w:fill="EE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6BB0"/>
                <w:sz w:val="22"/>
                <w:szCs w:val="22"/>
              </w:rPr>
              <w:t xml:space="preserve">Decision Rule: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7E45"/>
                <w:sz w:val="20"/>
                <w:szCs w:val="20"/>
              </w:rPr>
              <w:t xml:space="preserve">Score 7–8/8: Full-size trade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F8F00"/>
                <w:sz w:val="20"/>
                <w:szCs w:val="20"/>
              </w:rPr>
              <w:t xml:space="preserve">Score 5–6/8: Half-size trade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Score &lt; 5/8: No trade — wait for a better setup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0D2137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IV — CAPITAL MANAGEMENT &amp; RISK CONTROL</w:t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4.1  Position Sizing — Adjusted Kelly Criterion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question 'how much to buy?' matters more than 'what to buy?'. The Kelly Criterion adjusted for Vietnam's market: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F6BB0" w:sz="10"/>
              <w:left w:val="thick" w:color="1F6BB0" w:sz="16"/>
              <w:bottom w:val="single" w:color="1F6BB0" w:sz="1"/>
              <w:right w:val="single" w:color="1F6BB0" w:sz="1"/>
            </w:tcBorders>
            <w:shd w:fill="EE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6BB0"/>
                <w:sz w:val="22"/>
                <w:szCs w:val="22"/>
              </w:rPr>
              <w:t xml:space="preserve">Half-Kelly Formula (Recommended):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Kelly% = (W × R − L) / R  |  Where: W = Win rate, L = Loss rate = 1−W, R = Win/Loss ratio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W=65%, R=2.0 (R:R 1:2): Kelly% = (0.65×2 − 0.35) / 2 = 0.325 → Use Half-Kelly = 16.25% of capital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limit: Never allocate more than 20% of capital to a single trade under any circumstances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 Rule: Each trade risks at most 2% of total capital. Portfolio of 500M VND → max loss/trade = 10M VND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Condition</w:t>
            </w:r>
          </w:p>
        </w:tc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Capital Deployment</w:t>
            </w:r>
          </w:p>
        </w:tc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Positions</w:t>
            </w:r>
          </w:p>
        </w:tc>
        <w:tc>
          <w:tcPr>
            <w:tcW w:type="dxa" w:w="2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VN-Index strong uptrend (ADX &gt; 25, SMA50 rising)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70–80% of investable capital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4–6 stocks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Favorable conditions, increase exposure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VN-Index sideways (ADX &lt; 20, consolidation range)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40–60% of investable capital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3–4 stocks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Higher noise, reduce exposure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VN-Index downtrend (SMA50 &lt; SMA200)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0–20% of investable capital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0–2 defensive stocks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risk environment, prioritize cash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3 consecutive losing trades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PAUSE for 3 days, review system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positions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Psychology impaired — do not trade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4.2  Managing Open Positions — Technical Trailing Stop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Stage</w:t>
            </w:r>
          </w:p>
        </w:tc>
        <w:tc>
          <w:tcPr>
            <w:tcW w:type="dxa" w:w="3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Trailing Stop Rule</w:t>
            </w:r>
          </w:p>
        </w:tc>
        <w:tc>
          <w:tcPr>
            <w:tcW w:type="dxa" w:w="27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Entry → +3%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 initial stop loss unchanged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Protect capital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+3% → +7%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Move SL up to break-even (entry price)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Eliminate loss risk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+7% → +12%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Move SL up to +3% (lock in partial profit)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Guarantee minimum return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+12% and beyond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Trail SL at SMA10 OR raise SL by 1% daily if price continues rising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Maximize profit capture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RSI &gt; 75 or price reaches major resistance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Close 50–75% of position, hold remainder with tight trailing stop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Balance realized gains vs continuation potential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4.3  Trading Psychology — The Swing Trader's Biggest Opponent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Psychological Trap</w:t>
            </w:r>
          </w:p>
        </w:tc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Symptoms</w:t>
            </w:r>
          </w:p>
        </w:tc>
        <w:tc>
          <w:tcPr>
            <w:tcW w:type="dxa" w:w="4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FOMO (Fear of Missing Out)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Buying after a stock has already risen 5–8% with RSI &gt; 70, driven by fear of being left behind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Rule: Never buy a stock that is already up &gt;5% on that day. There will always be the next opportunity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Loss Aversion (Reluctance to Cut Losses)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closing losing positions below SL, rationalizing with 'wait for a recovery'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conditional stop-loss orders to automate exits. Never let emotion override a pre-set stop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Premature Profit-Taking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Closing at +3–4% out of fear of giving back gains, when TP is +12%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 position: close 50% at TP1, hold 50% to TP2. Use trailing stop instead of closing everything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Revenge Trading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Immediately re-entering after a loss to 'get back even' — emotion-driven without any setup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 rule: after a losing trade, wait at least 24 hours before the next entry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Overtrading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Placing too many trades per day; commissions and slippage erode all profits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 to maximum 2–3 new positions per week. Quality always outweighs quantity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Confirmation Bias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Only searching for signals that confirm what you have already decided; ignoring contrary signals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mandatory 8-point checklist (Section 3.3) enforces process and prevents emotional reasoning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0D2137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V — TIMING: INTRADAY WINDOWS &amp; SEASONAL PATTERNS</w:t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5.1  Intraday Session Analysis — When to Place Orders?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39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Characteristics</w:t>
            </w:r>
          </w:p>
        </w:tc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Strategy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9:00–9:15 (ATO Opening Auction)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gap moves; highest liquidity of the day; large ATO orders waiting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Avoid ATO buy orders if stock already gapped up &gt;3% from prior close. Good window to take profits on existing winning positions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9:15–10:30 (Opening Session)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Highest volatility; stocks react to news; large capital flows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Watch for abnormal volume. Genuine breakout with volume &gt;200% → consider buying. Gap up without volume → stay out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10:30–13:00 (Mid-Session Lull)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Reduced liquidity; prices typically drift sideways or retest opening move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time to observe and plan. Avoid initiating new positions during low-volume periods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13:00–14:00 (Early Afternoon) — OPTIMAL ENTRY WINDOW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 recovers; afternoon trend typically continues to ATC; morning information has been fully digested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This is the golden window for buy entries: volume confirms session direction with less FOMO distortion than morning open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14:00–14:30 (Pre-ATC) — TAKE PROFITS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End-of-day profit-taking pressure; ATC can reverse the afternoon trend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Window for closing positions if not holding overnight. Avoid new buys unless signal is exceptionally strong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14:30 (ATC Closing Auction)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Closing price sets next session's reference price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to submit sell orders at ATC price for positions that have reached TP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5.2  Vietnam Stock Market Seasonal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c>
          <w:tcPr>
            <w:tcW w:type="dxa" w:w="9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Characteristics</w:t>
            </w:r>
          </w:p>
        </w:tc>
        <w:tc>
          <w:tcPr>
            <w:tcW w:type="dxa" w:w="2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Strategy</w:t>
            </w:r>
          </w:p>
        </w:tc>
        <w:tc>
          <w:tcPr>
            <w:tcW w:type="dxa" w:w="28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Leading Sectors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January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January Effect — optimistic new year sentiment; fresh capital from year-end bonuses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swing trading; prioritize mid-cap stocks with strong narratives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Banking, Real Estate, Securities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February (Tet Holiday)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liquidity before Tet; strong recovery post-Tet; Tet rally typically sustains 2 weeks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1 week before Tet; take profits 5–7 sessions after Tet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 (shortage fears), Aviation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March–April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Q4 Earnings Season — opportunity to trade strong results; mid-March correction typical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Pre-earnings trading — buy before positive earnings announcement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Banking, Oil &amp; Gas, Steel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May–June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'Sell in May' effect is weak in Vietnam; construction season starts → steel/cement benefit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Steel/materials momentum; caution if VN-Index enters sideways mode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Steel, Cement, Power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July–August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Q2 Earnings Season — generally positive; summer tourism peak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Pre-earnings 2nd wave; aviation and hospitality plays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Aviation, Tourism, IT (FPT)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September–October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Seasonal correction risk; typically at least one -10% to -15% pullback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Reduce exposure, increase cash; prepare to buy the dip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Defensive: Pharma, Power, Consumer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November–December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Year-end institutional flows; window dressing; new year expectations build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overlooked stocks from Q3; position for Tet rally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Banking, Securities, Real Estate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0D2137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VI — APP ASSESSMENT &amp; SWING TRADING ENHANCEMENTS</w:t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6.1  Current Strengths Supporting Swing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2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Swing Trading Support Level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technical indicators (RSI, MACD, BB, Stoch, ATR, OBV, ADX, CCI, WR, SMA)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indicator set for Triple Confirmation System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detect_doi_lai() — institutional footprint detection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Already includes abnormal volume logic and OBV divergence — approximates Strategy 6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compute_composite_score() — 0–100 composite score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Good for ranking candidates in scanner; lacks time-of-day context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T+2 Backtest with ATR stop-loss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Correctly reflects Vietnam's T+2.5 settlement reality. ATR stop is solid; trailing stop logic needed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World Markets Tab (Gold, DXY, Oil, S&amp;P500, FED)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 macro connectivity — critical for sector rotation (banking/oil/steel)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Forecast (7-model ensemble)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Useful for direction probability but not a precision intraday timing tool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★★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6.2  Gaps and Enhancement Proposals (Swing Trading Focus)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Proposal 1 — Sector Rotation Dashboard [HIGH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lacks a sector capital flow tracking panel — the single most important tool for Strategy 4 (Sector Rotation).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'Capital Flows by Sector' tab computing return% for each sector group (Banking, Real Estate, Steel, IT, Oil &amp; Gas...) vs VN-Index over 1/5/20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Visualize as a color-coded heatmap: deep green = leading sector, deep red = underperforming sector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source: Fetch sector stock lists from SSI /company-in-same-industry, compute group average return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Proposal 2 — Smart Entry Timing (Intraday Signal Scoring) [HIGH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currently uses only end-of-day OHLC. It cannot tell whether accumulation happened in the morning or afternoon, or how volume was distributed intraday.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intraday volume profile: fetch 30-minute OHLC from DNSE (resolution=30 instead of 1D) for the stock under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 VWAP (Volume-Weighted Average Price) — if ATC &gt; VWAP → bullish session; if ATC &lt; VWAP → distribution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Intraday Momentum indicator: compare morning vs afternoon return to detect 'afternoon reversal' patterns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Proposal 3 — Trailing Stop Engine in Backtest [HIGH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backtest only has a fixed ATR stop. Real swing traders use trailing stops to maximize profit per wave.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3 trailing stop modes to run_backtest(): (A) ATR trailing (current), (B) SMA10 trailing, (C) Fixed % trailing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performance across all 3 modes per ticker to identify optimal trailing parameters (auto-tune per ticker)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metrics: Max Favorable Excursion (MFE) and Max Adverse Excursion (MAE) to analyze trade quality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Proposal 4 — Real-Time Volume Anomaly Score [MEDIUM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detect_doi_lai() is a strong foundation. It needs Chaikin Money Flow (CMF) and Hurst Exponent enhancement.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CMF = Σ(Money Flow Volume) / Σ(Volume) over 20 sessions — CMF &gt; 0.1: net inflow; &lt; -0.1: net outflow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Hurst Exponent (H): H &gt; 0.5 → persistent trend (trade with it); H &lt; 0.5 → mean-reverting (fade the move)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standalone Accumulation/Distribution Score in Scanner: new column 'A/D Score' from -100 to +100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Proposal 5 — Corporate Events Calendar Integration [MEDIUM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has no catalyst event tracking — the most important context layer for Strategy 5 (Event Trading).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SSI /corporate-actions to display: AGM date, dividend record date, new share issuance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SSI /company-news to filter material announcements (earnings, M&amp;A, regulatory) per stock under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smart alerts: 'AGM in 5 trading days' or 'Q2 Earnings expected next week' for the currently viewed stock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Proposal 6 — Swing Trade Entry Generator [HIGH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 most impactful missing feature: automatically computing exact buy price, stop loss, and take profit levels from OHLC +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function: generate_swing_setup(ticker, strategy) taking the stock symbol and strategy type (pullback/breakout/oversold)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Entry Zone (price range), Stop Loss (exact price), Take Profit 1 (price + reasoning), Take Profit 2, R:R ratio, historical win rate for this specific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in the Deep Audit tab: 'Suggested Swing Setups' section with 3 strategy options for the trader to choose from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Proposal 7 — Integrated Risk/Reward Position Calculator [MEDIUM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Traders need to enter their capital, accepted risk%, and have the app compute exact share quantity, lot size, and maximum dollar exposure.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Widget in Deep Audit tab: input Capital (VND), % risk per trade (default 2%), entry price, stop loss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Share quantity to buy (in standard 100-share lots), total capital to deploy, P&amp;L projection at TP1/TP2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6.3  Enhancement Priority Matrix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1040"/>
        <w:gridCol w:w="1000"/>
        <w:gridCol w:w="4000"/>
      </w:tblGrid>
      <w:tr>
        <w:tc>
          <w:tcPr>
            <w:tcW w:type="dxa" w:w="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Swing Trading Impact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Sector Rotation Dashboard (capital flow heatmap by sector)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Strategy 4 enabler — most impactful single addition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Swing Trade Entry Generator (auto buy/SL/TP computation)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swing trading feature — directly answers the main question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Trailing Stop Engine in Backtest (SMA10, ATR, Fixed%)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Increases backtest accuracy and optimizes trailing parameters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VWAP + Intraday Volume Profile (30-minute resolution)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Identifies optimal intraday entry windows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CMF (Chaikin Money Flow) + Hurst Exponent in indicator suite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Upgrades detect_doi_lai() accuracy significantly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Corporate Events Calendar (AGM, Ex-date, Earnings) from SSI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Enables Strategy 5 (Catalyst event trading)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Position Size / R:R Calculator integrated in Deep Audit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Enforces capital management discipline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Triple Confirmation visual scorecard (Trend/Momentum/Volume)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UX — prevents traders from skipping checklist items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Relative Strength vs VN-Index indicator per stock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Filters for stocks outperforming the broader market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Seasonal performance chart (avg monthly returns — historical)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Supports seasonal strategy timing decisions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0D2137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VII — CONCLUSION: 10 GOLDEN RULES FOR PROFESSIONAL SWING TRADERS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6600"/>
      </w:tblGrid>
      <w:tr>
        <w:tc>
          <w:tcPr>
            <w:tcW w:type="dxa" w:w="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6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Principle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Trade with the trend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Only swing trade in the direction of the primary trend. Never catch a falling knife when the market is in a structural downtrend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Triple Confirmation is non-negotiable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enter a position without at least 2 of 3 confirmations: Trend (SMA) + Momentum (RSI/MACD) + Volume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R:R ≥1:2 is a hard rule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the distance to TP is less than 2× the distance to SL → skip the trade and wait for a better setup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Cut losses without hesitation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closing price breaks below Stop Loss → exit at next ATO without second-guessing. Small losses preserve capital for winning trades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Divide entries, never go all-in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 into 3 tranches when buying dips; split into 2 tranches when taking profits. Never commit 100% to a single entry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VN-Index is the primary battlefield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assess the VN-Index picture before buying any sector stock. Even the best stock struggles to rise during an index sell-off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 does not lie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technical signal requires volume confirmation. Breakout without volume = trap. Accumulation on low volume = buy signal. Volume always tells the true story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 single-stock limit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let a single stock represent more than 20% of your portfolio. Diversify so that one losing trade cannot devastate your account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Respect T+2.5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Stocks bought today cannot be sold immediately — this is Vietnam's unique structural risk. Enter only when confident, not when excited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Journal every trade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Record: entry rationale, entry/exit prices, emotional state at the time, outcome, lessons learned. This is the only reliable path to improving win rate over time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808080" w:sz="10"/>
              <w:left w:val="thick" w:color="808080" w:sz="16"/>
              <w:bottom w:val="single" w:color="808080" w:sz="1"/>
              <w:right w:val="single" w:color="808080" w:sz="1"/>
            </w:tcBorders>
            <w:shd w:fill="D9D9D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Disclaimer: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 is prepared for educational and methodological research purposes only and does not constitute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investment advice. Short-term equity trading carries high risk and is not suitable for all investors.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 performance does not guarantee future returns. Investors should conduct their own analysis and take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responsibility for their investment decisions.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Captain Seventh QUANT TERMINAL  |  March 2026  |  Vietnam Market Research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6B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2026-03-09T02:16:59.724Z</dcterms:created>
  <dcterms:modified xsi:type="dcterms:W3CDTF">2026-03-09T02:16:59.726Z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