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Федеральное государственное автономное образовательное учреждение высшего образования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lang w:eastAsia="ru-RU"/>
        </w:rPr>
        <w:t>Национальный исследовательский университет ИТМО</w:t>
      </w:r>
      <w:r>
        <w:rPr>
          <w:rFonts w:eastAsia="Times New Roman" w:cs="Times New Roman" w:ascii="Times New Roman" w:hAnsi="Times New Roman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№1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по дисциплине «Функциональная схемотехника»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 xml:space="preserve">Вариант: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7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Преподаватель:</w:t>
        <w:br/>
      </w:r>
      <w:r>
        <w:rPr>
          <w:rFonts w:eastAsia="Times New Roman" w:cs="Times New Roman" w:ascii="Times New Roman" w:hAnsi="Times New Roman"/>
          <w:lang w:eastAsia="ru-RU"/>
        </w:rPr>
        <w:t xml:space="preserve"> Табунщик Сергей Михайлович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Выполнил: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Захарченко Р. В.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Перминов Ю. К.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Группа:</w:t>
      </w:r>
      <w:r>
        <w:rPr>
          <w:rFonts w:eastAsia="Times New Roman" w:cs="Times New Roman" w:ascii="Times New Roman" w:hAnsi="Times New Roman"/>
          <w:lang w:eastAsia="ru-RU"/>
        </w:rPr>
        <w:t xml:space="preserve"> Р3331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Санкт-Петербург,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b/>
              <w:b/>
              <w:i/>
              <w:i/>
              <w:color w:val="000000" w:themeColor="text1"/>
            </w:rPr>
          </w:pPr>
          <w:r>
            <w:rPr>
              <w:rFonts w:cs="Times New Roman" w:ascii="Times New Roman" w:hAnsi="Times New Roman"/>
              <w:b/>
              <w:i/>
              <w:color w:val="000000" w:themeColor="text1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r>
            <w:fldChar w:fldCharType="begin"/>
          </w:r>
          <w:r>
            <w:rPr>
              <w:webHidden/>
              <w:rStyle w:val="IndexLink"/>
              <w:i/>
              <w:b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i/>
              <w:b/>
              <w:rFonts w:ascii="Times New Roman" w:hAnsi="Times New Roman"/>
            </w:rPr>
            <w:fldChar w:fldCharType="separate"/>
          </w:r>
          <w:hyperlink w:anchor="_Toc210780931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Цели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2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Вариант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3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Часть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4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Часть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5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Выводы</w:t>
            </w:r>
            <w:r>
              <w:rPr>
                <w:rStyle w:val="IndexLink"/>
                <w:rFonts w:ascii="Times New Roman" w:hAnsi="Times New Roman"/>
                <w:b/>
                <w:i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eastAsia="" w:cs="Times New Roman" w:eastAsiaTheme="majorEastAsia"/>
          <w:b/>
          <w:b/>
          <w:i/>
          <w:i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i/>
          <w:sz w:val="32"/>
          <w:szCs w:val="32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spacing w:lineRule="auto" w:line="360"/>
        <w:rPr>
          <w:rFonts w:ascii="Times New Roman" w:hAnsi="Times New Roman" w:cs="Times New Roman"/>
          <w:b/>
          <w:b/>
          <w:i/>
          <w:i/>
          <w:color w:val="auto"/>
          <w:lang w:val="en-US"/>
        </w:rPr>
      </w:pPr>
      <w:bookmarkStart w:id="2" w:name="_Toc210780931"/>
      <w:r>
        <w:rPr>
          <w:rFonts w:cs="Times New Roman" w:ascii="Times New Roman" w:hAnsi="Times New Roman"/>
          <w:b/>
          <w:i/>
          <w:color w:val="auto"/>
        </w:rPr>
        <w:t>Цели работы</w:t>
      </w:r>
      <w:bookmarkEnd w:id="2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Получить базовые знания о принципах построения цифровых интегральных схем с использованием технологии КМОП.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Познакомиться с технологией SPICE-моделирования схем на транзисторах.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Получить навыки описания схем базовых операционных элементов (БОЭ) ком- бинационного типа на вентильном уровне с использованием языка описания аппаратуры Verilog HDL.</w:t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3" w:name="_Toc210780932"/>
      <w:r>
        <w:rPr>
          <w:rFonts w:cs="Times New Roman" w:ascii="Times New Roman" w:hAnsi="Times New Roman"/>
          <w:b/>
          <w:i/>
          <w:color w:val="auto"/>
        </w:rPr>
        <w:t>Вариант</w:t>
      </w:r>
      <w:bookmarkEnd w:id="3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429895</wp:posOffset>
            </wp:positionH>
            <wp:positionV relativeFrom="paragraph">
              <wp:posOffset>43815</wp:posOffset>
            </wp:positionV>
            <wp:extent cx="4982845" cy="46291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62" t="145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4" w:name="_Toc210780933"/>
      <w:r>
        <w:rPr>
          <w:rFonts w:cs="Times New Roman" w:ascii="Times New Roman" w:hAnsi="Times New Roman"/>
          <w:b/>
          <w:i/>
          <w:color w:val="auto"/>
        </w:rPr>
        <w:t>Часть 1</w:t>
      </w:r>
      <w:bookmarkEnd w:id="4"/>
      <w:r>
        <w:rPr>
          <w:rFonts w:cs="Times New Roman" w:ascii="Times New Roman" w:hAnsi="Times New Roman"/>
          <w:b/>
          <w:i/>
          <w:color w:val="auto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1153795</wp:posOffset>
            </wp:positionH>
            <wp:positionV relativeFrom="paragraph">
              <wp:posOffset>414020</wp:posOffset>
            </wp:positionV>
            <wp:extent cx="3291840" cy="2715260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Постройте в LTspice на транзисторах схему вентиля, составляющего основу ло гического базиса согласно варианту задания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Согла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1202690</wp:posOffset>
            </wp:positionH>
            <wp:positionV relativeFrom="paragraph">
              <wp:posOffset>278765</wp:posOffset>
            </wp:positionV>
            <wp:extent cx="3243580" cy="1828800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2. Создайте символ для разработанного вентиля как иерархического элемента.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 использованием созданного иерархического элемента постройте схему тести рования вентиля.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279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Проведите моделирование работы схемы и определите задержку распростране ния сигнала через тестируемый вентиль.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0425" cy="210693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~1нс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Определите максимальную частоту изменения входных сигналов, при которой построенная схема сохраняет работоспособность.</w:t>
      </w:r>
    </w:p>
    <w:p>
      <w:pPr>
        <w:pStyle w:val="Normal"/>
        <w:ind w:left="2124" w:firstLine="708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</wp:posOffset>
            </wp:positionH>
            <wp:positionV relativeFrom="paragraph">
              <wp:posOffset>-1905</wp:posOffset>
            </wp:positionV>
            <wp:extent cx="1323975" cy="638175"/>
            <wp:effectExtent l="0" t="0" r="0" b="0"/>
            <wp:wrapNone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1784350</wp:posOffset>
            </wp:positionH>
            <wp:positionV relativeFrom="paragraph">
              <wp:posOffset>220980</wp:posOffset>
            </wp:positionV>
            <wp:extent cx="4158615" cy="3352800"/>
            <wp:effectExtent l="0" t="0" r="0" b="0"/>
            <wp:wrapNone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en-US"/>
        </w:rPr>
        <w:t>f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max</w:t>
      </w:r>
      <w:r>
        <w:rPr>
          <w:rFonts w:cs="Times New Roman" w:ascii="Times New Roman" w:hAnsi="Times New Roman"/>
        </w:rPr>
        <w:t xml:space="preserve">  = 1/(2*1нс) = 500 </w:t>
      </w:r>
      <w:r>
        <w:rPr>
          <w:rFonts w:cs="Times New Roman" w:ascii="Times New Roman" w:hAnsi="Times New Roman"/>
          <w:lang w:val="en-US"/>
        </w:rPr>
        <w:t>MHZ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(пояснение)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Постройте БОЭ на базе созданного вентиля согласно варианту задания.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Создайте символ для построенного БОЭ.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Сумматор для одного бита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-588645</wp:posOffset>
            </wp:positionH>
            <wp:positionV relativeFrom="paragraph">
              <wp:posOffset>187325</wp:posOffset>
            </wp:positionV>
            <wp:extent cx="4485640" cy="1767840"/>
            <wp:effectExtent l="0" t="0" r="0" b="0"/>
            <wp:wrapNone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4193540</wp:posOffset>
            </wp:positionH>
            <wp:positionV relativeFrom="paragraph">
              <wp:posOffset>95885</wp:posOffset>
            </wp:positionV>
            <wp:extent cx="1991360" cy="1477645"/>
            <wp:effectExtent l="0" t="0" r="0" b="0"/>
            <wp:wrapNone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Сумматор для двух 4х битных чисел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1329055</wp:posOffset>
            </wp:positionH>
            <wp:positionV relativeFrom="paragraph">
              <wp:posOffset>51435</wp:posOffset>
            </wp:positionV>
            <wp:extent cx="4420870" cy="2357120"/>
            <wp:effectExtent l="0" t="0" r="0" b="0"/>
            <wp:wrapNone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-483235</wp:posOffset>
            </wp:positionH>
            <wp:positionV relativeFrom="paragraph">
              <wp:posOffset>27305</wp:posOffset>
            </wp:positionV>
            <wp:extent cx="1248410" cy="2496820"/>
            <wp:effectExtent l="0" t="0" r="0" b="0"/>
            <wp:wrapNone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Проведите моделирование работы схемы и определите задержку распростране ния сигнала через БОЭ.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940425" cy="1500505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Видимо 0 ~_~</w:t>
      </w:r>
    </w:p>
    <w:p>
      <w:pPr>
        <w:pStyle w:val="Normal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тк ltspice не сработал, посчитаем гипотетически, dt для Nor’а – 1нс, а максимальное количество норов для прохождения сигнала через всю схему – 28, так что dt для всей схемы – 28 нс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Определите максимальную частоту изменения входных сигналов, при которой построенная схема сохраняет работоспособность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1/(2 * 28нс) = 17.8 MHZ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5" w:name="_Toc210780934"/>
      <w:r>
        <w:rPr>
          <w:rFonts w:cs="Times New Roman" w:ascii="Times New Roman" w:hAnsi="Times New Roman"/>
          <w:b/>
          <w:i/>
          <w:color w:val="auto"/>
        </w:rPr>
        <w:t>Часть 2</w:t>
      </w:r>
      <w:bookmarkEnd w:id="5"/>
      <w:r>
        <w:rPr>
          <w:rFonts w:cs="Times New Roman" w:ascii="Times New Roman" w:hAnsi="Times New Roman"/>
          <w:b/>
          <w:i/>
          <w:color w:val="auto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Опишите на Verilog HDL на вентильном уровне модуль, реализующий функцию БОЭ в указанном логическом базисе согласно варианту задания.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Код находиться в гитхабе по данной сылке: </w:t>
      </w:r>
    </w:p>
    <w:p>
      <w:pPr>
        <w:pStyle w:val="Normal"/>
        <w:rPr>
          <w:rFonts w:ascii="Times New Roman" w:hAnsi="Times New Roman" w:cs="Times New Roman"/>
          <w:color w:val="0070C0"/>
        </w:rPr>
      </w:pPr>
      <w:r>
        <w:rPr>
          <w:rFonts w:cs="Times New Roman" w:ascii="Times New Roman" w:hAnsi="Times New Roman"/>
          <w:color w:val="0070C0"/>
        </w:rPr>
        <w:tab/>
      </w:r>
      <w:hyperlink r:id="rId14">
        <w:r>
          <w:rPr>
            <w:rStyle w:val="InternetLink"/>
            <w:rFonts w:cs="Times New Roman" w:ascii="Times New Roman" w:hAnsi="Times New Roman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</w:rPr>
          <w:t>://</w:t>
        </w:r>
        <w:r>
          <w:rPr>
            <w:rStyle w:val="InternetLink"/>
            <w:rFonts w:cs="Times New Roman" w:ascii="Times New Roman" w:hAnsi="Times New Roman"/>
            <w:lang w:val="en-US"/>
          </w:rPr>
          <w:t>github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tinunadno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functional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circuit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design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lab</w:t>
        </w:r>
        <w:r>
          <w:rPr>
            <w:rStyle w:val="InternetLink"/>
            <w:rFonts w:cs="Times New Roman" w:ascii="Times New Roman" w:hAnsi="Times New Roman"/>
          </w:rPr>
          <w:t>_1/2</w:t>
        </w:r>
        <w:r>
          <w:rPr>
            <w:rStyle w:val="InternetLink"/>
            <w:rFonts w:cs="Times New Roman" w:ascii="Times New Roman" w:hAnsi="Times New Roman"/>
            <w:lang w:val="en-US"/>
          </w:rPr>
          <w:t>task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four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bit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adder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nor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</w:hyperlink>
    </w:p>
    <w:p>
      <w:pPr>
        <w:pStyle w:val="Normal"/>
        <w:rPr>
          <w:rFonts w:ascii="Times New Roman" w:hAnsi="Times New Roman" w:cs="Times New Roman"/>
          <w:color w:val="0070C0"/>
          <w:u w:val="single"/>
        </w:rPr>
      </w:pPr>
      <w:r>
        <w:rPr>
          <w:rFonts w:cs="Times New Roman" w:ascii="Times New Roman" w:hAnsi="Times New Roman"/>
          <w:color w:val="0070C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Разработайте тестовое окружение для созданного модуля.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Код находиться в гитхабе по данной сылке: </w:t>
      </w:r>
    </w:p>
    <w:p>
      <w:pPr>
        <w:pStyle w:val="Normal"/>
        <w:rPr>
          <w:rFonts w:ascii="Times New Roman" w:hAnsi="Times New Roman" w:cs="Times New Roman"/>
          <w:color w:val="0070C0"/>
          <w:lang w:val="en-US"/>
        </w:rPr>
      </w:pPr>
      <w:r>
        <w:rPr>
          <w:rFonts w:cs="Times New Roman" w:ascii="Times New Roman" w:hAnsi="Times New Roman"/>
          <w:color w:val="0070C0"/>
        </w:rPr>
        <w:tab/>
      </w:r>
      <w:hyperlink r:id="rId15">
        <w:r>
          <w:rPr>
            <w:rStyle w:val="InternetLink"/>
            <w:rFonts w:cs="Times New Roman" w:ascii="Times New Roman" w:hAnsi="Times New Roman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</w:rPr>
          <w:t>://</w:t>
        </w:r>
        <w:r>
          <w:rPr>
            <w:rStyle w:val="InternetLink"/>
            <w:rFonts w:cs="Times New Roman" w:ascii="Times New Roman" w:hAnsi="Times New Roman"/>
            <w:lang w:val="en-US"/>
          </w:rPr>
          <w:t>github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tinunadno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functional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circuit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design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lab</w:t>
        </w:r>
        <w:r>
          <w:rPr>
            <w:rStyle w:val="InternetLink"/>
            <w:rFonts w:cs="Times New Roman" w:ascii="Times New Roman" w:hAnsi="Times New Roman"/>
          </w:rPr>
          <w:t>_1/2</w:t>
        </w:r>
        <w:r>
          <w:rPr>
            <w:rStyle w:val="InternetLink"/>
            <w:rFonts w:cs="Times New Roman" w:ascii="Times New Roman" w:hAnsi="Times New Roman"/>
            <w:lang w:val="en-US"/>
          </w:rPr>
          <w:t>task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four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bit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adder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nor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tb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</w:hyperlink>
    </w:p>
    <w:p>
      <w:pPr>
        <w:pStyle w:val="Normal"/>
        <w:rPr>
          <w:rFonts w:ascii="Times New Roman" w:hAnsi="Times New Roman" w:cs="Times New Roman"/>
          <w:color w:val="0070C0"/>
        </w:rPr>
      </w:pPr>
      <w:r>
        <w:rPr>
          <w:rFonts w:cs="Times New Roman" w:ascii="Times New Roman" w:hAnsi="Times New Roman"/>
          <w:color w:val="0070C0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Проведите моделирование работы схемы.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Результаты в консоли:</w:t>
        <w:tab/>
        <w:tab/>
        <w:tab/>
        <w:tab/>
        <w:tab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60000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90000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01111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-756285</wp:posOffset>
            </wp:positionH>
            <wp:positionV relativeFrom="paragraph">
              <wp:posOffset>335280</wp:posOffset>
            </wp:positionV>
            <wp:extent cx="6908800" cy="4330700"/>
            <wp:effectExtent l="0" t="0" r="0" b="0"/>
            <wp:wrapNone/>
            <wp:docPr id="1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</w:rPr>
        <w:t xml:space="preserve">Результаты в </w:t>
      </w:r>
      <w:r>
        <w:rPr>
          <w:rFonts w:cs="Times New Roman" w:ascii="Times New Roman" w:hAnsi="Times New Roman"/>
          <w:color w:val="000000" w:themeColor="text1"/>
          <w:lang w:val="en-US"/>
        </w:rPr>
        <w:t>GTKWave</w:t>
      </w:r>
      <w:r>
        <w:rPr>
          <w:rFonts w:cs="Times New Roman" w:ascii="Times New Roman" w:hAnsi="Times New Roman"/>
          <w:color w:val="000000" w:themeColor="text1"/>
        </w:rPr>
        <w:t>: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000000" w:themeColor="text1"/>
          <w:lang w:val="en-US"/>
        </w:rPr>
      </w:pPr>
      <w:bookmarkStart w:id="6" w:name="_Toc210780935"/>
      <w:r>
        <w:rPr>
          <w:rFonts w:cs="Times New Roman" w:ascii="Times New Roman" w:hAnsi="Times New Roman"/>
          <w:b/>
          <w:i/>
          <w:color w:val="000000" w:themeColor="text1"/>
        </w:rPr>
        <w:t>Выводы</w:t>
      </w:r>
      <w:r>
        <w:rPr>
          <w:rFonts w:cs="Times New Roman" w:ascii="Times New Roman" w:hAnsi="Times New Roman"/>
          <w:b/>
          <w:i/>
          <w:color w:val="000000" w:themeColor="text1"/>
          <w:lang w:val="en-US"/>
        </w:rPr>
        <w:t>: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В ходе лабораторной работы мы сконструировали логический элемент nor и на его основе построили сумматор 4х битных чисел, затем мы построили модель сумматора и элемента в ltspice, замерили минимальное время переключения и максимальную частоту переключения, так же мы протестировали схему на правильность. Далее мы описали на языке verilog нашу БОЭ в оказанном логическом базисе и разработали для нашей БОЭ тестовое окружение, провели моделирование и убедились в нашей крутости и в том что всё работает. </w:t>
        <w:br/>
        <w:t>В ходе лабораторной очень близко (нехотелось конечно на столько близко) познакомились с ltspice и языком verilog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664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664a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664a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664a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8e2dfe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a9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e2dfe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8e2dfe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e2dfe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8e2dfe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tinunadno/functional_circuit_design_lab_1/2task/four_bit_adder_nor.v" TargetMode="External"/><Relationship Id="rId15" Type="http://schemas.openxmlformats.org/officeDocument/2006/relationships/hyperlink" Target="https://github.com/tinunadno/functional_circuit_design_lab_1/2task/four_bit_adder_nor_tb.v.v" TargetMode="External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29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02"/>
    <w:rsid w:val="006B3E2C"/>
    <w:rsid w:val="00D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AA5FFEE5654ED3A7B79729AA037B98">
    <w:name w:val="9DAA5FFEE5654ED3A7B79729AA037B98"/>
    <w:rsid w:val="00DE5F02"/>
  </w:style>
  <w:style w:type="paragraph" w:customStyle="1" w:styleId="7D8B6378DC0445E5995836EFF4BD0B78">
    <w:name w:val="7D8B6378DC0445E5995836EFF4BD0B78"/>
    <w:rsid w:val="00DE5F02"/>
  </w:style>
  <w:style w:type="paragraph" w:customStyle="1" w:styleId="0F5C26515C974F74AD29210670FE6FFC">
    <w:name w:val="0F5C26515C974F74AD29210670FE6FFC"/>
    <w:rsid w:val="00DE5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173C-AD2C-4D31-893B-2B7EA0EE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8</Pages>
  <Words>518</Words>
  <Characters>3427</Characters>
  <CharactersWithSpaces>3903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2025-10-08T14:09:00Z</dcterms:created>
  <dc:creator>User</dc:creator>
  <dc:description/>
  <dc:language>ru-RU</dc:language>
  <cp:lastModifiedBy/>
  <dcterms:modified xsi:type="dcterms:W3CDTF">2025-10-08T17:38:39Z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