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275.9999942779541" w:lineRule="auto"/>
        <w:rPr>
          <w:rFonts w:ascii="Google Sans" w:cs="Google Sans" w:eastAsia="Google Sans" w:hAnsi="Google Sans"/>
          <w:color w:val="1b1c1d"/>
        </w:rPr>
      </w:pPr>
      <w:bookmarkStart w:colFirst="0" w:colLast="0" w:name="_8f8h0p31wvx2" w:id="0"/>
      <w:bookmarkEnd w:id="0"/>
      <w:r w:rsidDel="00000000" w:rsidR="00000000" w:rsidRPr="00000000">
        <w:rPr>
          <w:color w:val="ff0000"/>
          <w:rtl w:val="0"/>
        </w:rPr>
        <w:t xml:space="preserve">TWO RESEARCH PAPERS: RESEARCH2 2 HOURS</w:t>
      </w:r>
      <w:r w:rsidDel="00000000" w:rsidR="00000000" w:rsidRPr="00000000">
        <w:rPr>
          <w:rFonts w:ascii="Google Sans" w:cs="Google Sans" w:eastAsia="Google Sans" w:hAnsi="Google Sans"/>
          <w:color w:val="1b1c1d"/>
          <w:rtl w:val="0"/>
        </w:rPr>
        <w:t xml:space="preserve">Executive Summary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provides a neutral, exploratory analysis of the relationship between high utilization of contingent (temporary or agency) healthcare staff and the incidence of adverse patient outcomes. The analysis is based on a synthesis of quantitative, qualitative, and risk management literature published between 2020 and 2025.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key quantitative finding is a consistent negative association between high agency staff utilization and a broad range of hospital quality and patient safety metrics. Recent (2022-2025) research indicates that increased agency staff use is significantly correlated with lower overall hospital quality scores, lower patient satisfaction (HCAHPS) ratings, and poorer clinical performance scores.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ff0000"/>
          <w:sz w:val="72"/>
          <w:szCs w:val="72"/>
        </w:rPr>
      </w:pPr>
      <w:r w:rsidDel="00000000" w:rsidR="00000000" w:rsidRPr="00000000">
        <w:rPr>
          <w:rFonts w:ascii="Google Sans Text" w:cs="Google Sans Text" w:eastAsia="Google Sans Text" w:hAnsi="Google Sans Text"/>
          <w:color w:val="1b1c1d"/>
          <w:rtl w:val="0"/>
        </w:rPr>
        <w:t xml:space="preserve">Furthermore, a critical 2022 longitudinal study on in-hospital mortality makes a crucial distinction: while higher staffing levels of </w:t>
      </w:r>
      <w:r w:rsidDel="00000000" w:rsidR="00000000" w:rsidRPr="00000000">
        <w:rPr>
          <w:rFonts w:ascii="Google Sans Text" w:cs="Google Sans Text" w:eastAsia="Google Sans Text" w:hAnsi="Google Sans Text"/>
          <w:i w:val="1"/>
          <w:iCs w:val="1"/>
          <w:color w:val="1b1c1d"/>
          <w:rtl w:val="0"/>
        </w:rPr>
        <w:t xml:space="preserve">permanently employed</w:t>
      </w:r>
      <w:r w:rsidDel="00000000" w:rsidR="00000000" w:rsidRPr="00000000">
        <w:rPr>
          <w:rFonts w:ascii="Google Sans Text" w:cs="Google Sans Text" w:eastAsia="Google Sans Text" w:hAnsi="Google Sans Text"/>
          <w:color w:val="1b1c1d"/>
          <w:rtl w:val="0"/>
        </w:rPr>
        <w:t xml:space="preserve"> Registered Nurses (RNs)—including both regular staff and internal bank/float pool staff—are associated with a statistically significant </w:t>
      </w:r>
      <w:r w:rsidDel="00000000" w:rsidR="00000000" w:rsidRPr="00000000">
        <w:rPr>
          <w:rFonts w:ascii="Google Sans Text" w:cs="Google Sans Text" w:eastAsia="Google Sans Text" w:hAnsi="Google Sans Text"/>
          <w:i w:val="1"/>
          <w:iCs w:val="1"/>
          <w:color w:val="1b1c1d"/>
          <w:rtl w:val="0"/>
        </w:rPr>
        <w:t xml:space="preserve">reduction</w:t>
      </w:r>
      <w:r w:rsidDel="00000000" w:rsidR="00000000" w:rsidRPr="00000000">
        <w:rPr>
          <w:rFonts w:ascii="Google Sans Text" w:cs="Google Sans Text" w:eastAsia="Google Sans Text" w:hAnsi="Google Sans Text"/>
          <w:color w:val="1b1c1d"/>
          <w:rtl w:val="0"/>
        </w:rPr>
        <w:t xml:space="preserve"> in inpatient mortality, the hours supplied by </w:t>
      </w:r>
      <w:r w:rsidDel="00000000" w:rsidR="00000000" w:rsidRPr="00000000">
        <w:rPr>
          <w:rFonts w:ascii="Google Sans Text" w:cs="Google Sans Text" w:eastAsia="Google Sans Text" w:hAnsi="Google Sans Text"/>
          <w:i w:val="1"/>
          <w:iCs w:val="1"/>
          <w:color w:val="1b1c1d"/>
          <w:rtl w:val="0"/>
        </w:rPr>
        <w:t xml:space="preserve">external agency </w:t>
      </w:r>
      <w:r w:rsidDel="00000000" w:rsidR="00000000" w:rsidRPr="00000000">
        <w:rPr>
          <w:rtl w:val="0"/>
        </w:rPr>
      </w:r>
    </w:p>
    <w:p w:rsidR="00000000" w:rsidDel="00000000" w:rsidP="00000000" w:rsidRDefault="00000000" w:rsidRPr="00000000" w14:paraId="00000006">
      <w:pPr>
        <w:spacing w:after="240" w:line="275.9999942779541" w:lineRule="auto"/>
        <w:rPr/>
      </w:pPr>
      <w:r w:rsidDel="00000000" w:rsidR="00000000" w:rsidRPr="00000000">
        <w:rPr>
          <w:rtl w:val="0"/>
        </w:rPr>
      </w:r>
    </w:p>
    <w:p w:rsidR="00000000" w:rsidDel="00000000" w:rsidP="00000000" w:rsidRDefault="00000000" w:rsidRPr="00000000" w14:paraId="00000007">
      <w:pPr>
        <w:pStyle w:val="Heading1"/>
        <w:spacing w:after="120" w:before="0" w:line="275.9999942779541" w:lineRule="auto"/>
        <w:rPr>
          <w:rFonts w:ascii="Google Sans" w:cs="Google Sans" w:eastAsia="Google Sans" w:hAnsi="Google Sans"/>
          <w:color w:val="1b1c1d"/>
        </w:rPr>
      </w:pPr>
      <w:bookmarkStart w:colFirst="0" w:colLast="0" w:name="_v1yf6nk5jv0v" w:id="1"/>
      <w:bookmarkEnd w:id="1"/>
      <w:r w:rsidDel="00000000" w:rsidR="00000000" w:rsidRPr="00000000">
        <w:rPr>
          <w:rFonts w:ascii="Google Sans" w:cs="Google Sans" w:eastAsia="Google Sans" w:hAnsi="Google Sans"/>
          <w:color w:val="1b1c1d"/>
          <w:rtl w:val="0"/>
        </w:rPr>
        <w:t xml:space="preserve">An Exploratory Analysis of Causal Links Between Contingent Healthcare Staffing and Adverse Patient Outcomes (2020-2025)</w:t>
      </w:r>
    </w:p>
    <w:p w:rsidR="00000000" w:rsidDel="00000000" w:rsidP="00000000" w:rsidRDefault="00000000" w:rsidRPr="00000000" w14:paraId="00000008">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9">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RNs</w:t>
      </w:r>
      <w:r w:rsidDel="00000000" w:rsidR="00000000" w:rsidRPr="00000000">
        <w:rPr>
          <w:rFonts w:ascii="Google Sans Text" w:cs="Google Sans Text" w:eastAsia="Google Sans Text" w:hAnsi="Google Sans Text"/>
          <w:color w:val="1b1c1d"/>
          <w:rtl w:val="0"/>
        </w:rPr>
        <w:t xml:space="preserve"> have </w:t>
      </w:r>
      <w:r w:rsidDel="00000000" w:rsidR="00000000" w:rsidRPr="00000000">
        <w:rPr>
          <w:rFonts w:ascii="Google Sans Text" w:cs="Google Sans Text" w:eastAsia="Google Sans Text" w:hAnsi="Google Sans Text"/>
          <w:i w:val="1"/>
          <w:iCs w:val="1"/>
          <w:color w:val="1b1c1d"/>
          <w:rtl w:val="0"/>
        </w:rPr>
        <w:t xml:space="preserve">no significant association</w:t>
      </w:r>
      <w:r w:rsidDel="00000000" w:rsidR="00000000" w:rsidRPr="00000000">
        <w:rPr>
          <w:rFonts w:ascii="Google Sans Text" w:cs="Google Sans Text" w:eastAsia="Google Sans Text" w:hAnsi="Google Sans Text"/>
          <w:color w:val="1b1c1d"/>
          <w:rtl w:val="0"/>
        </w:rPr>
        <w:t xml:space="preserve"> with mortality outcomes.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challenges the assumption that agency staff are 1:1 substitutes for permanent staff in preventing patient harm.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analysis then identifies five primary causal mechanisms cited in 2022-2025 literature that explain </w:t>
      </w:r>
      <w:r w:rsidDel="00000000" w:rsidR="00000000" w:rsidRPr="00000000">
        <w:rPr>
          <w:rFonts w:ascii="Google Sans Text" w:cs="Google Sans Text" w:eastAsia="Google Sans Text" w:hAnsi="Google Sans Text"/>
          <w:i w:val="1"/>
          <w:iCs w:val="1"/>
          <w:color w:val="1b1c1d"/>
          <w:rtl w:val="0"/>
        </w:rPr>
        <w:t xml:space="preserve">why</w:t>
      </w:r>
      <w:r w:rsidDel="00000000" w:rsidR="00000000" w:rsidRPr="00000000">
        <w:rPr>
          <w:rFonts w:ascii="Google Sans Text" w:cs="Google Sans Text" w:eastAsia="Google Sans Text" w:hAnsi="Google Sans Text"/>
          <w:color w:val="1b1c1d"/>
          <w:rtl w:val="0"/>
        </w:rPr>
        <w:t xml:space="preserve"> these correlations exist:</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Disrupted Care Continuity:</w:t>
      </w:r>
      <w:r w:rsidDel="00000000" w:rsidR="00000000" w:rsidRPr="00000000">
        <w:rPr>
          <w:rFonts w:ascii="Google Sans Text" w:cs="Google Sans Text" w:eastAsia="Google Sans Text" w:hAnsi="Google Sans Text"/>
          <w:color w:val="1b1c1d"/>
          <w:rtl w:val="0"/>
        </w:rPr>
        <w:t xml:space="preserve"> A rotating temporary workforce fractures the longitudinal nurse-patient relationship, impairing the ability of the clinical team to detect subtle patient deterioration and increasing the risk of "failure-to-rescue".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System &amp; Protocol Unfamiliarity:</w:t>
      </w:r>
      <w:r w:rsidDel="00000000" w:rsidR="00000000" w:rsidRPr="00000000">
        <w:rPr>
          <w:rFonts w:ascii="Google Sans Text" w:cs="Google Sans Text" w:eastAsia="Google Sans Text" w:hAnsi="Google Sans Text"/>
          <w:color w:val="1b1c1d"/>
          <w:rtl w:val="0"/>
        </w:rPr>
        <w:t xml:space="preserve"> Temporary staff, lacking deep familiarity with a facility's specific Electronic Health Record (EHR) systems, medication protocols, and safety bundles (e.g., CAUTI, CLABSI), introduce "system friction" and increase the likelihood of "workarounds" that lead to errors.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Fractured Team Dynamics:</w:t>
      </w:r>
      <w:r w:rsidDel="00000000" w:rsidR="00000000" w:rsidRPr="00000000">
        <w:rPr>
          <w:rFonts w:ascii="Google Sans Text" w:cs="Google Sans Text" w:eastAsia="Google Sans Text" w:hAnsi="Google Sans Text"/>
          <w:color w:val="1b1c1d"/>
          <w:rtl w:val="0"/>
        </w:rPr>
        <w:t xml:space="preserve"> Effective teamwork, which correlates strongly with effective communication ($r = 0.925$)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is eroded. Temporary staff are outside the "institutional culture," which can lead to communication breakdowns, particularly during high-risk patient handoffs.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Increased Supervisory Load:</w:t>
      </w:r>
      <w:r w:rsidDel="00000000" w:rsidR="00000000" w:rsidRPr="00000000">
        <w:rPr>
          <w:rFonts w:ascii="Google Sans Text" w:cs="Google Sans Text" w:eastAsia="Google Sans Text" w:hAnsi="Google Sans Text"/>
          <w:color w:val="1b1c1d"/>
          <w:rtl w:val="0"/>
        </w:rPr>
        <w:t xml:space="preserve"> A "supervisory tax" is imposed on senior permanent staff, who must divert time and cognitive bandwidth from their own patient assignments to orient, supervise, and correct temporary staff.</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The Workforce Instability Cycle:</w:t>
      </w:r>
      <w:r w:rsidDel="00000000" w:rsidR="00000000" w:rsidRPr="00000000">
        <w:rPr>
          <w:rFonts w:ascii="Google Sans Text" w:cs="Google Sans Text" w:eastAsia="Google Sans Text" w:hAnsi="Google Sans Text"/>
          <w:color w:val="1b1c1d"/>
          <w:rtl w:val="0"/>
        </w:rPr>
        <w:t xml:space="preserve"> The most significant causal finding is that high agency staff utilization is an </w:t>
      </w:r>
      <w:r w:rsidDel="00000000" w:rsidR="00000000" w:rsidRPr="00000000">
        <w:rPr>
          <w:rFonts w:ascii="Google Sans Text" w:cs="Google Sans Text" w:eastAsia="Google Sans Text" w:hAnsi="Google Sans Text"/>
          <w:i w:val="1"/>
          <w:iCs w:val="1"/>
          <w:color w:val="1b1c1d"/>
          <w:rtl w:val="0"/>
        </w:rPr>
        <w:t xml:space="preserve">accelerant</w:t>
      </w:r>
      <w:r w:rsidDel="00000000" w:rsidR="00000000" w:rsidRPr="00000000">
        <w:rPr>
          <w:rFonts w:ascii="Google Sans Text" w:cs="Google Sans Text" w:eastAsia="Google Sans Text" w:hAnsi="Google Sans Text"/>
          <w:color w:val="1b1c1d"/>
          <w:rtl w:val="0"/>
        </w:rPr>
        <w:t xml:space="preserve"> of the staffing crisis, not a solution. A 2024 study found that facilities with high agency use had </w:t>
      </w:r>
      <w:r w:rsidDel="00000000" w:rsidR="00000000" w:rsidRPr="00000000">
        <w:rPr>
          <w:rFonts w:ascii="Google Sans Text" w:cs="Google Sans Text" w:eastAsia="Google Sans Text" w:hAnsi="Google Sans Text"/>
          <w:b w:val="1"/>
          <w:bCs w:val="1"/>
          <w:color w:val="1b1c1d"/>
          <w:rtl w:val="0"/>
        </w:rPr>
        <w:t xml:space="preserve">7% significantly higher turnover among permanent RNs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This creates a "vicious cycle" where agency use drives permanent staff burnout and turnover, worsening the initial shortage and forcing greater reliance on contingent staff.</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report concludes that high contingent staffing is a significant, independent risk factor for adverse patient outcomes and workforce destabilization. Strategic recommendations focus on prioritizing permanent staff retention, building robust internal float pools, and implementing "de-risking" strategies (such as block booking and enhanced orientation) when temporary staff use is unavoidable.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1: The Quantitative Association: Contingent Staffing, Mortality, and Failure-to-Rescue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addresses the quantitative link between contingent staffing models and the highest-level patient outcomes: in-hospital mortality and failure-to-rescue. The analysis moves beyond the established relationship between general nurse staffing and outcomes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to parse the specific, differential impact of </w:t>
      </w:r>
      <w:r w:rsidDel="00000000" w:rsidR="00000000" w:rsidRPr="00000000">
        <w:rPr>
          <w:rFonts w:ascii="Google Sans Text" w:cs="Google Sans Text" w:eastAsia="Google Sans Text" w:hAnsi="Google Sans Text"/>
          <w:i w:val="1"/>
          <w:iCs w:val="1"/>
          <w:color w:val="1b1c1d"/>
          <w:rtl w:val="0"/>
        </w:rPr>
        <w:t xml:space="preserve">contingent</w:t>
      </w:r>
      <w:r w:rsidDel="00000000" w:rsidR="00000000" w:rsidRPr="00000000">
        <w:rPr>
          <w:rFonts w:ascii="Google Sans Text" w:cs="Google Sans Text" w:eastAsia="Google Sans Text" w:hAnsi="Google Sans Text"/>
          <w:color w:val="1b1c1d"/>
          <w:rtl w:val="0"/>
        </w:rPr>
        <w:t xml:space="preserve"> versus </w:t>
      </w:r>
      <w:r w:rsidDel="00000000" w:rsidR="00000000" w:rsidRPr="00000000">
        <w:rPr>
          <w:rFonts w:ascii="Google Sans Text" w:cs="Google Sans Text" w:eastAsia="Google Sans Text" w:hAnsi="Google Sans Text"/>
          <w:i w:val="1"/>
          <w:iCs w:val="1"/>
          <w:color w:val="1b1c1d"/>
          <w:rtl w:val="0"/>
        </w:rPr>
        <w:t xml:space="preserve">permanent</w:t>
      </w:r>
      <w:r w:rsidDel="00000000" w:rsidR="00000000" w:rsidRPr="00000000">
        <w:rPr>
          <w:rFonts w:ascii="Google Sans Text" w:cs="Google Sans Text" w:eastAsia="Google Sans Text" w:hAnsi="Google Sans Text"/>
          <w:color w:val="1b1c1d"/>
          <w:rtl w:val="0"/>
        </w:rPr>
        <w:t xml:space="preserve"> staff on patient survival.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Differentiating the Impact: Agency RNs vs. Employed RNs on In-Hospital Mortality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central finding in recent high-quality, longitudinal research (2022-2025) is a critical distinction based on nurse contract type. A retrospective longitudinal study published in 2022 examining nurse staffing and inpatient mortality in the English National Health Service (NHS) revealed a striking and nuanced discovery.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study found a statistically significant association between the RN "fill-rate" (the percentage of planned nursing hours that are actually worked) and inpatient mortality. However, this protective effect was found </w:t>
      </w:r>
      <w:r w:rsidDel="00000000" w:rsidR="00000000" w:rsidRPr="00000000">
        <w:rPr>
          <w:rFonts w:ascii="Google Sans Text" w:cs="Google Sans Text" w:eastAsia="Google Sans Text" w:hAnsi="Google Sans Text"/>
          <w:i w:val="1"/>
          <w:iCs w:val="1"/>
          <w:color w:val="1b1c1d"/>
          <w:rtl w:val="0"/>
        </w:rPr>
        <w:t xml:space="preserve">only for RNs who were hospital employees</w:t>
      </w:r>
      <w:r w:rsidDel="00000000" w:rsidR="00000000" w:rsidRPr="00000000">
        <w:rPr>
          <w:rFonts w:ascii="Google Sans Text" w:cs="Google Sans Text" w:eastAsia="Google Sans Text" w:hAnsi="Google Sans Text"/>
          <w:color w:val="1b1c1d"/>
          <w:rtl w:val="0"/>
        </w:rPr>
        <w:t xml:space="preserve"> (Odds Ratio $0.9883$, $95\%$ Confidence Interval $0.9773$ to $0.9996$).</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effect held true for both nurses on regular shifts and those employed by the hospital's internal "bank" (a float pool of trust-employed staff).</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Conversely, the study found </w:t>
      </w:r>
      <w:r w:rsidDel="00000000" w:rsidR="00000000" w:rsidRPr="00000000">
        <w:rPr>
          <w:rFonts w:ascii="Google Sans Text" w:cs="Google Sans Text" w:eastAsia="Google Sans Text" w:hAnsi="Google Sans Text"/>
          <w:i w:val="1"/>
          <w:iCs w:val="1"/>
          <w:color w:val="1b1c1d"/>
          <w:rtl w:val="0"/>
        </w:rPr>
        <w:t xml:space="preserve">no statistically significant association</w:t>
      </w:r>
      <w:r w:rsidDel="00000000" w:rsidR="00000000" w:rsidRPr="00000000">
        <w:rPr>
          <w:rFonts w:ascii="Google Sans Text" w:cs="Google Sans Text" w:eastAsia="Google Sans Text" w:hAnsi="Google Sans Text"/>
          <w:color w:val="1b1c1d"/>
          <w:rtl w:val="0"/>
        </w:rPr>
        <w:t xml:space="preserve"> between inpatient mortality and the hours supplied by </w:t>
      </w:r>
      <w:r w:rsidDel="00000000" w:rsidR="00000000" w:rsidRPr="00000000">
        <w:rPr>
          <w:rFonts w:ascii="Google Sans Text" w:cs="Google Sans Text" w:eastAsia="Google Sans Text" w:hAnsi="Google Sans Text"/>
          <w:i w:val="1"/>
          <w:iCs w:val="1"/>
          <w:color w:val="1b1c1d"/>
          <w:rtl w:val="0"/>
        </w:rPr>
        <w:t xml:space="preserve">external agency workers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finding is paramount. It directly challenges the long-held administrative assumption that a "filled shift" is a "safe shift," regardless of who fills it. The data indicate that agency RNs, while filling a gap on the roster, are not effective substitutes for permanently employed RNs in the specific function of preventing inpatient mortality. This aligns with broader research conclusions that investing in permanent RNs over temporary workers is the more cost-effective strategy for improving patient outcomes.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This distinction forms the quantitative foundation for exploring </w:t>
      </w:r>
      <w:r w:rsidDel="00000000" w:rsidR="00000000" w:rsidRPr="00000000">
        <w:rPr>
          <w:rFonts w:ascii="Google Sans Text" w:cs="Google Sans Text" w:eastAsia="Google Sans Text" w:hAnsi="Google Sans Text"/>
          <w:i w:val="1"/>
          <w:iCs w:val="1"/>
          <w:color w:val="1b1c1d"/>
          <w:rtl w:val="0"/>
        </w:rPr>
        <w:t xml:space="preserve">why</w:t>
      </w:r>
      <w:r w:rsidDel="00000000" w:rsidR="00000000" w:rsidRPr="00000000">
        <w:rPr>
          <w:rFonts w:ascii="Google Sans Text" w:cs="Google Sans Text" w:eastAsia="Google Sans Text" w:hAnsi="Google Sans Text"/>
          <w:color w:val="1b1c1d"/>
          <w:rtl w:val="0"/>
        </w:rPr>
        <w:t xml:space="preserve"> this difference exists.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Failure-to-Rescue: A Systemic, Not Individual, Consequence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Failure-to-rescue (FTR)—defined as the inability to recognize the signs of and respond to a patient's clinical deterioration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—is a key nursing-sensitive outcome. The 2022-2025 literature identifies it as a failure of team and system processes, not just individual competence.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Recent systematic reviews have established a clear, positive association between </w:t>
      </w:r>
      <w:r w:rsidDel="00000000" w:rsidR="00000000" w:rsidRPr="00000000">
        <w:rPr>
          <w:rFonts w:ascii="Google Sans Text" w:cs="Google Sans Text" w:eastAsia="Google Sans Text" w:hAnsi="Google Sans Text"/>
          <w:i w:val="1"/>
          <w:iCs w:val="1"/>
          <w:color w:val="1b1c1d"/>
          <w:rtl w:val="0"/>
        </w:rPr>
        <w:t xml:space="preserve">higher educational levels</w:t>
      </w:r>
      <w:r w:rsidDel="00000000" w:rsidR="00000000" w:rsidRPr="00000000">
        <w:rPr>
          <w:rFonts w:ascii="Google Sans Text" w:cs="Google Sans Text" w:eastAsia="Google Sans Text" w:hAnsi="Google Sans Text"/>
          <w:color w:val="1b1c1d"/>
          <w:rtl w:val="0"/>
        </w:rPr>
        <w:t xml:space="preserve"> of the permanent nursing staff (i.e., a higher proportion of RNs with a Bachelor of Science in Nursing) and </w:t>
      </w:r>
      <w:r w:rsidDel="00000000" w:rsidR="00000000" w:rsidRPr="00000000">
        <w:rPr>
          <w:rFonts w:ascii="Google Sans Text" w:cs="Google Sans Text" w:eastAsia="Google Sans Text" w:hAnsi="Google Sans Text"/>
          <w:i w:val="1"/>
          <w:iCs w:val="1"/>
          <w:color w:val="1b1c1d"/>
          <w:rtl w:val="0"/>
        </w:rPr>
        <w:t xml:space="preserve">lower</w:t>
      </w:r>
      <w:r w:rsidDel="00000000" w:rsidR="00000000" w:rsidRPr="00000000">
        <w:rPr>
          <w:rFonts w:ascii="Google Sans Text" w:cs="Google Sans Text" w:eastAsia="Google Sans Text" w:hAnsi="Google Sans Text"/>
          <w:color w:val="1b1c1d"/>
          <w:rtl w:val="0"/>
        </w:rPr>
        <w:t xml:space="preserve"> (better) rates of FTR.</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While one 2024 review notes that the link between nurse </w:t>
      </w:r>
      <w:r w:rsidDel="00000000" w:rsidR="00000000" w:rsidRPr="00000000">
        <w:rPr>
          <w:rFonts w:ascii="Google Sans Text" w:cs="Google Sans Text" w:eastAsia="Google Sans Text" w:hAnsi="Google Sans Text"/>
          <w:i w:val="1"/>
          <w:iCs w:val="1"/>
          <w:color w:val="1b1c1d"/>
          <w:rtl w:val="0"/>
        </w:rPr>
        <w:t xml:space="preserve">experience</w:t>
      </w:r>
      <w:r w:rsidDel="00000000" w:rsidR="00000000" w:rsidRPr="00000000">
        <w:rPr>
          <w:rFonts w:ascii="Google Sans Text" w:cs="Google Sans Text" w:eastAsia="Google Sans Text" w:hAnsi="Google Sans Text"/>
          <w:color w:val="1b1c1d"/>
          <w:rtl w:val="0"/>
        </w:rPr>
        <w:t xml:space="preserve"> and adverse events is "inconsistently related"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the literature on FTR points toward a systemic cause.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Detecting subtle patient deterioration is not a function of a single data point but of recognizing a change from a patient's known baseline. This recognition is a primary function of </w:t>
      </w:r>
      <w:r w:rsidDel="00000000" w:rsidR="00000000" w:rsidRPr="00000000">
        <w:rPr>
          <w:rFonts w:ascii="Google Sans Text" w:cs="Google Sans Text" w:eastAsia="Google Sans Text" w:hAnsi="Google Sans Text"/>
          <w:i w:val="1"/>
          <w:iCs w:val="1"/>
          <w:color w:val="1b1c1d"/>
          <w:rtl w:val="0"/>
        </w:rPr>
        <w:t xml:space="preserve">care continuity</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Mobilizing a life-saving response, in turn, is a function of integrated </w:t>
      </w:r>
      <w:r w:rsidDel="00000000" w:rsidR="00000000" w:rsidRPr="00000000">
        <w:rPr>
          <w:rFonts w:ascii="Google Sans Text" w:cs="Google Sans Text" w:eastAsia="Google Sans Text" w:hAnsi="Google Sans Text"/>
          <w:i w:val="1"/>
          <w:iCs w:val="1"/>
          <w:color w:val="1b1c1d"/>
          <w:rtl w:val="0"/>
        </w:rPr>
        <w:t xml:space="preserve">team dynamics</w:t>
      </w:r>
      <w:r w:rsidDel="00000000" w:rsidR="00000000" w:rsidRPr="00000000">
        <w:rPr>
          <w:rFonts w:ascii="Google Sans Text" w:cs="Google Sans Text" w:eastAsia="Google Sans Text" w:hAnsi="Google Sans Text"/>
          <w:color w:val="1b1c1d"/>
          <w:rtl w:val="0"/>
        </w:rPr>
        <w:t xml:space="preserve"> and shared </w:t>
      </w:r>
      <w:r w:rsidDel="00000000" w:rsidR="00000000" w:rsidRPr="00000000">
        <w:rPr>
          <w:rFonts w:ascii="Google Sans Text" w:cs="Google Sans Text" w:eastAsia="Google Sans Text" w:hAnsi="Google Sans Text"/>
          <w:i w:val="1"/>
          <w:iCs w:val="1"/>
          <w:color w:val="1b1c1d"/>
          <w:rtl w:val="0"/>
        </w:rPr>
        <w:t xml:space="preserve">communication protocols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provides a robust framework for understanding the link between contingent staffing and FTR. A high proportion of rotating, temporary staff, by definition, fractures the care continuity required to establish a patient's baseline. A nurse on a single shift, seeing the patient for the first time, lacks the longitudinal context to determine if a patient's mild confusion is a new, ominous sign or a chronic, documented condition.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Furthermore, a temporary nurse is less integrated into the unit's team dynamics and communication "language," potentially delaying or fumbling the escalation of care. Therefore, an increase in FTR on a unit with high agency use is not necessarily a failure of the individual temporary nurse's clinical skill, but rather a predictable failure of the fragmented </w:t>
      </w:r>
      <w:r w:rsidDel="00000000" w:rsidR="00000000" w:rsidRPr="00000000">
        <w:rPr>
          <w:rFonts w:ascii="Google Sans Text" w:cs="Google Sans Text" w:eastAsia="Google Sans Text" w:hAnsi="Google Sans Text"/>
          <w:i w:val="1"/>
          <w:iCs w:val="1"/>
          <w:color w:val="1b1c1d"/>
          <w:rtl w:val="0"/>
        </w:rPr>
        <w:t xml:space="preserve">system</w:t>
      </w:r>
      <w:r w:rsidDel="00000000" w:rsidR="00000000" w:rsidRPr="00000000">
        <w:rPr>
          <w:rFonts w:ascii="Google Sans Text" w:cs="Google Sans Text" w:eastAsia="Google Sans Text" w:hAnsi="Google Sans Text"/>
          <w:color w:val="1b1c1d"/>
          <w:rtl w:val="0"/>
        </w:rPr>
        <w:t xml:space="preserve"> that high agency utilization creates.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2: The Relationship: Contingent Staffing and Nursing-Sensitive Patient Outcomes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details the quantitative link between contingent staffing and a broad array of nursing-sensitive quality indicators, including overall quality scores, hospital-acquired infections (HAIs), patient falls, and medication errors.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Overall Hospital Quality and Patient Experience Scores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negative association with contingent staffing is not limited to discrete clinical outcomes but extends to top-line metrics of hospital quality. A recent cross-sectional analysis (2021-2022 data) found that increased use of agency staff was significantly and negatively associated with </w:t>
      </w:r>
      <w:r w:rsidDel="00000000" w:rsidR="00000000" w:rsidRPr="00000000">
        <w:rPr>
          <w:rFonts w:ascii="Google Sans Text" w:cs="Google Sans Text" w:eastAsia="Google Sans Text" w:hAnsi="Google Sans Text"/>
          <w:b w:val="1"/>
          <w:bCs w:val="1"/>
          <w:color w:val="1b1c1d"/>
          <w:rtl w:val="0"/>
        </w:rPr>
        <w:t xml:space="preserve">six out of eight tested quality measures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negative associations included critical, publicly-reported metrics such as:</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Hospital Consumer Assessment of Healthcare Providers and Systems (HCAHPS) star rating.</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overall Hospital Compare rating.</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hospital's Total Performance Score (TPS).</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TPS sub-domains, including the "clinical domain score" and, notably, the "person and community engagement domain score".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HCAHPS finding is particularly telling. HCAHPS is a measure of the </w:t>
      </w:r>
      <w:r w:rsidDel="00000000" w:rsidR="00000000" w:rsidRPr="00000000">
        <w:rPr>
          <w:rFonts w:ascii="Google Sans Text" w:cs="Google Sans Text" w:eastAsia="Google Sans Text" w:hAnsi="Google Sans Text"/>
          <w:i w:val="1"/>
          <w:iCs w:val="1"/>
          <w:color w:val="1b1c1d"/>
          <w:rtl w:val="0"/>
        </w:rPr>
        <w:t xml:space="preserve">patient's perception</w:t>
      </w:r>
      <w:r w:rsidDel="00000000" w:rsidR="00000000" w:rsidRPr="00000000">
        <w:rPr>
          <w:rFonts w:ascii="Google Sans Text" w:cs="Google Sans Text" w:eastAsia="Google Sans Text" w:hAnsi="Google Sans Text"/>
          <w:color w:val="1b1c1d"/>
          <w:rtl w:val="0"/>
        </w:rPr>
        <w:t xml:space="preserve"> of their care, including their perception of communication clarity, provider responsiveness, and care coordination. The quantitative data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suggests that the internal, systemic friction caused by high contingent staffing—such as disjointed handoffs, fragmented team dynamics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and a lack of consistent nurse-patient relationships—is </w:t>
      </w:r>
      <w:r w:rsidDel="00000000" w:rsidR="00000000" w:rsidRPr="00000000">
        <w:rPr>
          <w:rFonts w:ascii="Google Sans Text" w:cs="Google Sans Text" w:eastAsia="Google Sans Text" w:hAnsi="Google Sans Text"/>
          <w:i w:val="1"/>
          <w:iCs w:val="1"/>
          <w:color w:val="1b1c1d"/>
          <w:rtl w:val="0"/>
        </w:rPr>
        <w:t xml:space="preserve">not</w:t>
      </w:r>
      <w:r w:rsidDel="00000000" w:rsidR="00000000" w:rsidRPr="00000000">
        <w:rPr>
          <w:rFonts w:ascii="Google Sans Text" w:cs="Google Sans Text" w:eastAsia="Google Sans Text" w:hAnsi="Google Sans Text"/>
          <w:color w:val="1b1c1d"/>
          <w:rtl w:val="0"/>
        </w:rPr>
        <w:t xml:space="preserve"> invisible to the patient. Patients appear to perceive this lack of cohesion, which in turn lowers their satisfaction and their "person and community engagement" scores.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Hospital-Acquired Infections (HAIs): CAUTI and CLABSI</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the reviewed 2022-2025 literature does not provide a direct quantitative study linking agency staff utilization </w:t>
      </w:r>
      <w:r w:rsidDel="00000000" w:rsidR="00000000" w:rsidRPr="00000000">
        <w:rPr>
          <w:rFonts w:ascii="Google Sans Text" w:cs="Google Sans Text" w:eastAsia="Google Sans Text" w:hAnsi="Google Sans Text"/>
          <w:i w:val="1"/>
          <w:iCs w:val="1"/>
          <w:color w:val="1b1c1d"/>
          <w:rtl w:val="0"/>
        </w:rPr>
        <w:t xml:space="preserve">specifically</w:t>
      </w:r>
      <w:r w:rsidDel="00000000" w:rsidR="00000000" w:rsidRPr="00000000">
        <w:rPr>
          <w:rFonts w:ascii="Google Sans Text" w:cs="Google Sans Text" w:eastAsia="Google Sans Text" w:hAnsi="Google Sans Text"/>
          <w:color w:val="1b1c1d"/>
          <w:rtl w:val="0"/>
        </w:rPr>
        <w:t xml:space="preserve"> to Catheter-Associated Urinary Tract Infection (CAUTI) or Central Line-Associated Bloodstream Infection (CLABSI) rates, it provides a strong and logical inferential link.</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First, the literature consistently associates </w:t>
      </w:r>
      <w:r w:rsidDel="00000000" w:rsidR="00000000" w:rsidRPr="00000000">
        <w:rPr>
          <w:rFonts w:ascii="Google Sans Text" w:cs="Google Sans Text" w:eastAsia="Google Sans Text" w:hAnsi="Google Sans Text"/>
          <w:i w:val="1"/>
          <w:iCs w:val="1"/>
          <w:color w:val="1b1c1d"/>
          <w:rtl w:val="0"/>
        </w:rPr>
        <w:t xml:space="preserve">inadequate staffing</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iCs w:val="1"/>
          <w:color w:val="1b1c1d"/>
          <w:rtl w:val="0"/>
        </w:rPr>
        <w:t xml:space="preserve">low nurse staffing levels</w:t>
      </w:r>
      <w:r w:rsidDel="00000000" w:rsidR="00000000" w:rsidRPr="00000000">
        <w:rPr>
          <w:rFonts w:ascii="Google Sans Text" w:cs="Google Sans Text" w:eastAsia="Google Sans Text" w:hAnsi="Google Sans Text"/>
          <w:color w:val="1b1c1d"/>
          <w:rtl w:val="0"/>
        </w:rPr>
        <w:t xml:space="preserve"> with higher rates of hospital-acquired infections (HAIs) in general.</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Second, the prevention of device-associated infections like CAUTI </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and CLABSI </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is known to be highly protocol-driven. Patient safety in this domain relies on strict, consistent, and meticulous adherence to evidence-based insertion and maintenance "bundles."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hypothesized causal mechanism, explored further in Part 3, is a degradation in </w:t>
      </w:r>
      <w:r w:rsidDel="00000000" w:rsidR="00000000" w:rsidRPr="00000000">
        <w:rPr>
          <w:rFonts w:ascii="Google Sans Text" w:cs="Google Sans Text" w:eastAsia="Google Sans Text" w:hAnsi="Google Sans Text"/>
          <w:i w:val="1"/>
          <w:iCs w:val="1"/>
          <w:color w:val="1b1c1d"/>
          <w:rtl w:val="0"/>
        </w:rPr>
        <w:t xml:space="preserve">system-wide protocol fidelity</w:t>
      </w:r>
      <w:r w:rsidDel="00000000" w:rsidR="00000000" w:rsidRPr="00000000">
        <w:rPr>
          <w:rFonts w:ascii="Google Sans Text" w:cs="Google Sans Text" w:eastAsia="Google Sans Text" w:hAnsi="Google Sans Text"/>
          <w:color w:val="1b1c1d"/>
          <w:rtl w:val="0"/>
        </w:rPr>
        <w:t xml:space="preserve">. Temporary staff, who are inherently less familiar with a facility's specific equipment, supply locations, and EHR-based charting requirements for bundle compliance, represent a risk to this fidelity. This "facility-specific knowledge gap"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can lead to minor, inadvertent deviations from protocol, creating system-level risk and increasing the likelihood of device-related infections.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Nursing-Sensitive Indicators: Patient Falls and Medication Errors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similar inferential link exists for patient falls and medication errors.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Patient Falls:</w:t>
      </w:r>
      <w:r w:rsidDel="00000000" w:rsidR="00000000" w:rsidRPr="00000000">
        <w:rPr>
          <w:rFonts w:ascii="Google Sans Text" w:cs="Google Sans Text" w:eastAsia="Google Sans Text" w:hAnsi="Google Sans Text"/>
          <w:color w:val="1b1c1d"/>
          <w:rtl w:val="0"/>
        </w:rPr>
        <w:t xml:space="preserve"> The literature consistently associates "inadequate staffing"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and "higher patient-to-nurse ratios" </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with increased frequencies of patient falls. A 2022-2025 cross-sectional study noted that nurses who were forced to perform non-nursing tasks—a proxy for high workload and poor staff allocation—were more likely to encounter patient falls.</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An NHS Borders report provided a real-world example, explicitly linking a significant upward trend in inpatient falls to "unprecedented workforce challenges" within their inpatient areas.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Medication Errors:</w:t>
      </w:r>
      <w:r w:rsidDel="00000000" w:rsidR="00000000" w:rsidRPr="00000000">
        <w:rPr>
          <w:rFonts w:ascii="Google Sans Text" w:cs="Google Sans Text" w:eastAsia="Google Sans Text" w:hAnsi="Google Sans Text"/>
          <w:color w:val="1b1c1d"/>
          <w:rtl w:val="0"/>
        </w:rPr>
        <w:t xml:space="preserve"> The link between high workload and medication errors is also well-established.</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A 2022 systematic review of longitudinal studies cited earlier text-mining analysis of incident reports, which found a clear contribution of </w:t>
      </w:r>
      <w:r w:rsidDel="00000000" w:rsidR="00000000" w:rsidRPr="00000000">
        <w:rPr>
          <w:rFonts w:ascii="Google Sans Text" w:cs="Google Sans Text" w:eastAsia="Google Sans Text" w:hAnsi="Google Sans Text"/>
          <w:i w:val="1"/>
          <w:iCs w:val="1"/>
          <w:color w:val="1b1c1d"/>
          <w:rtl w:val="0"/>
        </w:rPr>
        <w:t xml:space="preserve">staffing levels</w:t>
      </w:r>
      <w:r w:rsidDel="00000000" w:rsidR="00000000" w:rsidRPr="00000000">
        <w:rPr>
          <w:rFonts w:ascii="Google Sans Text" w:cs="Google Sans Text" w:eastAsia="Google Sans Text" w:hAnsi="Google Sans Text"/>
          <w:color w:val="1b1c1d"/>
          <w:rtl w:val="0"/>
        </w:rPr>
        <w:t xml:space="preserve"> to medication administration errors.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Modern prevention of these two adverse events is deeply reliant on a human-system interface. Preventing medication errors, for example, relies on the nurse's correct use of the EHR </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the automated medication dispensing system, and the Barcode Medication Administration (BCMA) scanner.</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Preventing falls relies on correct use of the facility-specific fall-risk assessment tool and adherence to the "fall bundle" interventions.</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temporary nurse, even if clinically skilled, is a "low-familiarity" user interacting with a "high-complexity" system. This gap in facility-specific knowledge creates a high risk of "workarounds"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—a primary driver of patient safety incidents. The temporary nurse may be slower, need to ask for help (taxing permanent staff, as detailed in Part 4), or inadvertently bypass a key safety check, representing a direct causal mechanism for increased medication errors and patient falls.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 Methodological Note: Addressing Reverse Causality and Confounding Variables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neutral, critical analysis must address the issue of endogeneity, or reverse causality.</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The question is: Does high agency use </w:t>
      </w:r>
      <w:r w:rsidDel="00000000" w:rsidR="00000000" w:rsidRPr="00000000">
        <w:rPr>
          <w:rFonts w:ascii="Google Sans Text" w:cs="Google Sans Text" w:eastAsia="Google Sans Text" w:hAnsi="Google Sans Text"/>
          <w:i w:val="1"/>
          <w:iCs w:val="1"/>
          <w:color w:val="1b1c1d"/>
          <w:rtl w:val="0"/>
        </w:rPr>
        <w:t xml:space="preserve">cause</w:t>
      </w:r>
      <w:r w:rsidDel="00000000" w:rsidR="00000000" w:rsidRPr="00000000">
        <w:rPr>
          <w:rFonts w:ascii="Google Sans Text" w:cs="Google Sans Text" w:eastAsia="Google Sans Text" w:hAnsi="Google Sans Text"/>
          <w:color w:val="1b1c1d"/>
          <w:rtl w:val="0"/>
        </w:rPr>
        <w:t xml:space="preserve"> poor outcomes? Or do hospitals with pre-existing poor outcomes (e.g., due to poor management or high burnout) hire more agency staff out of desperation?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2022-2025 literature shows researchers are actively addressing this methodological challenge. Multiple recent studies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now employ </w:t>
      </w:r>
      <w:r w:rsidDel="00000000" w:rsidR="00000000" w:rsidRPr="00000000">
        <w:rPr>
          <w:rFonts w:ascii="Google Sans Text" w:cs="Google Sans Text" w:eastAsia="Google Sans Text" w:hAnsi="Google Sans Text"/>
          <w:i w:val="1"/>
          <w:iCs w:val="1"/>
          <w:color w:val="1b1c1d"/>
          <w:rtl w:val="0"/>
        </w:rPr>
        <w:t xml:space="preserve">lagged independent and control variables</w:t>
      </w:r>
      <w:r w:rsidDel="00000000" w:rsidR="00000000" w:rsidRPr="00000000">
        <w:rPr>
          <w:rFonts w:ascii="Google Sans Text" w:cs="Google Sans Text" w:eastAsia="Google Sans Text" w:hAnsi="Google Sans Text"/>
          <w:color w:val="1b1c1d"/>
          <w:rtl w:val="0"/>
        </w:rPr>
        <w:t xml:space="preserve"> to strengthen causal inference.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method works by using the </w:t>
      </w:r>
      <w:r w:rsidDel="00000000" w:rsidR="00000000" w:rsidRPr="00000000">
        <w:rPr>
          <w:rFonts w:ascii="Google Sans Text" w:cs="Google Sans Text" w:eastAsia="Google Sans Text" w:hAnsi="Google Sans Text"/>
          <w:i w:val="1"/>
          <w:iCs w:val="1"/>
          <w:color w:val="1b1c1d"/>
          <w:rtl w:val="0"/>
        </w:rPr>
        <w:t xml:space="preserve">prior year's</w:t>
      </w:r>
      <w:r w:rsidDel="00000000" w:rsidR="00000000" w:rsidRPr="00000000">
        <w:rPr>
          <w:rFonts w:ascii="Google Sans Text" w:cs="Google Sans Text" w:eastAsia="Google Sans Text" w:hAnsi="Google Sans Text"/>
          <w:color w:val="1b1c1d"/>
          <w:rtl w:val="0"/>
        </w:rPr>
        <w:t xml:space="preserve"> agency staffing data (e.g., 2021 contract staff cost data) to predict the </w:t>
      </w:r>
      <w:r w:rsidDel="00000000" w:rsidR="00000000" w:rsidRPr="00000000">
        <w:rPr>
          <w:rFonts w:ascii="Google Sans Text" w:cs="Google Sans Text" w:eastAsia="Google Sans Text" w:hAnsi="Google Sans Text"/>
          <w:i w:val="1"/>
          <w:iCs w:val="1"/>
          <w:color w:val="1b1c1d"/>
          <w:rtl w:val="0"/>
        </w:rPr>
        <w:t xml:space="preserve">current year's</w:t>
      </w:r>
      <w:r w:rsidDel="00000000" w:rsidR="00000000" w:rsidRPr="00000000">
        <w:rPr>
          <w:rFonts w:ascii="Google Sans Text" w:cs="Google Sans Text" w:eastAsia="Google Sans Text" w:hAnsi="Google Sans Text"/>
          <w:color w:val="1b1c1d"/>
          <w:rtl w:val="0"/>
        </w:rPr>
        <w:t xml:space="preserve"> patient outcomes (e.g., 2022 quality scores).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technique establishes </w:t>
      </w:r>
      <w:r w:rsidDel="00000000" w:rsidR="00000000" w:rsidRPr="00000000">
        <w:rPr>
          <w:rFonts w:ascii="Google Sans Text" w:cs="Google Sans Text" w:eastAsia="Google Sans Text" w:hAnsi="Google Sans Text"/>
          <w:i w:val="1"/>
          <w:iCs w:val="1"/>
          <w:color w:val="1b1c1d"/>
          <w:rtl w:val="0"/>
        </w:rPr>
        <w:t xml:space="preserve">temporal precedence</w:t>
      </w:r>
      <w:r w:rsidDel="00000000" w:rsidR="00000000" w:rsidRPr="00000000">
        <w:rPr>
          <w:rFonts w:ascii="Google Sans Text" w:cs="Google Sans Text" w:eastAsia="Google Sans Text" w:hAnsi="Google Sans Text"/>
          <w:color w:val="1b1c1d"/>
          <w:rtl w:val="0"/>
        </w:rPr>
        <w:t xml:space="preserve">, demonstrating that the high agency utilization </w:t>
      </w:r>
      <w:r w:rsidDel="00000000" w:rsidR="00000000" w:rsidRPr="00000000">
        <w:rPr>
          <w:rFonts w:ascii="Google Sans Text" w:cs="Google Sans Text" w:eastAsia="Google Sans Text" w:hAnsi="Google Sans Text"/>
          <w:i w:val="1"/>
          <w:iCs w:val="1"/>
          <w:color w:val="1b1c1d"/>
          <w:rtl w:val="0"/>
        </w:rPr>
        <w:t xml:space="preserve">came before</w:t>
      </w:r>
      <w:r w:rsidDel="00000000" w:rsidR="00000000" w:rsidRPr="00000000">
        <w:rPr>
          <w:rFonts w:ascii="Google Sans Text" w:cs="Google Sans Text" w:eastAsia="Google Sans Text" w:hAnsi="Google Sans Text"/>
          <w:color w:val="1b1c1d"/>
          <w:rtl w:val="0"/>
        </w:rPr>
        <w:t xml:space="preserve"> the measured decline in quality.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methodological rigor is significant. It breaks the "chicken-and-egg" loop of simple correlation. It suggests that high agency utilization is a </w:t>
      </w:r>
      <w:r w:rsidDel="00000000" w:rsidR="00000000" w:rsidRPr="00000000">
        <w:rPr>
          <w:rFonts w:ascii="Google Sans Text" w:cs="Google Sans Text" w:eastAsia="Google Sans Text" w:hAnsi="Google Sans Text"/>
          <w:i w:val="1"/>
          <w:iCs w:val="1"/>
          <w:color w:val="1b1c1d"/>
          <w:rtl w:val="0"/>
        </w:rPr>
        <w:t xml:space="preserve">leading indicator</w:t>
      </w:r>
      <w:r w:rsidDel="00000000" w:rsidR="00000000" w:rsidRPr="00000000">
        <w:rPr>
          <w:rFonts w:ascii="Google Sans Text" w:cs="Google Sans Text" w:eastAsia="Google Sans Text" w:hAnsi="Google Sans Text"/>
          <w:color w:val="1b1c1d"/>
          <w:rtl w:val="0"/>
        </w:rPr>
        <w:t xml:space="preserve"> of future adverse outcomes and workforce instability, not just a </w:t>
      </w:r>
      <w:r w:rsidDel="00000000" w:rsidR="00000000" w:rsidRPr="00000000">
        <w:rPr>
          <w:rFonts w:ascii="Google Sans Text" w:cs="Google Sans Text" w:eastAsia="Google Sans Text" w:hAnsi="Google Sans Text"/>
          <w:i w:val="1"/>
          <w:iCs w:val="1"/>
          <w:color w:val="1b1c1d"/>
          <w:rtl w:val="0"/>
        </w:rPr>
        <w:t xml:space="preserve">concurrent indicator</w:t>
      </w:r>
      <w:r w:rsidDel="00000000" w:rsidR="00000000" w:rsidRPr="00000000">
        <w:rPr>
          <w:rFonts w:ascii="Google Sans Text" w:cs="Google Sans Text" w:eastAsia="Google Sans Text" w:hAnsi="Google Sans Text"/>
          <w:color w:val="1b1c1d"/>
          <w:rtl w:val="0"/>
        </w:rPr>
        <w:t xml:space="preserve"> of a hospital already in distress. This substantially strengthens the argument that high contingent staffing is a </w:t>
      </w:r>
      <w:r w:rsidDel="00000000" w:rsidR="00000000" w:rsidRPr="00000000">
        <w:rPr>
          <w:rFonts w:ascii="Google Sans Text" w:cs="Google Sans Text" w:eastAsia="Google Sans Text" w:hAnsi="Google Sans Text"/>
          <w:i w:val="1"/>
          <w:iCs w:val="1"/>
          <w:color w:val="1b1c1d"/>
          <w:rtl w:val="0"/>
        </w:rPr>
        <w:t xml:space="preserve">contributing cause</w:t>
      </w:r>
      <w:r w:rsidDel="00000000" w:rsidR="00000000" w:rsidRPr="00000000">
        <w:rPr>
          <w:rFonts w:ascii="Google Sans Text" w:cs="Google Sans Text" w:eastAsia="Google Sans Text" w:hAnsi="Google Sans Text"/>
          <w:color w:val="1b1c1d"/>
          <w:rtl w:val="0"/>
        </w:rPr>
        <w:t xml:space="preserve"> of adverse patient outcomes, not merely a correlated symptom. Furthermore, these studies control for other key confounding variables, such as hospital characteristics (e.g., size, teaching status, ownership)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and patient characteristics (e.g., acuity) </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to isolate the independent effect of the staffing variable.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Table 1: Summary of Recent Quantitative Associations (2020-2025)</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Patient Outcome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Staffing Variable Studied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Direction of Association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Key Quantitative Finding &amp; Source (2020-2025)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In-Hospital Mortality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Hospital-Employed RNs (Regular/Bank)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Negative</w:t>
            </w:r>
            <w:r w:rsidDel="00000000" w:rsidR="00000000" w:rsidRPr="00000000">
              <w:rPr>
                <w:rFonts w:ascii="Google Sans Text" w:cs="Google Sans Text" w:eastAsia="Google Sans Text" w:hAnsi="Google Sans Text"/>
                <w:color w:val="1b1c1d"/>
                <w:shd w:fill="auto" w:val="clear"/>
                <w:rtl w:val="0"/>
              </w:rPr>
              <w:t xml:space="preserve"> (Protective)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Statistically significant association with </w:t>
            </w:r>
            <w:r w:rsidDel="00000000" w:rsidR="00000000" w:rsidRPr="00000000">
              <w:rPr>
                <w:rFonts w:ascii="Google Sans Text" w:cs="Google Sans Text" w:eastAsia="Google Sans Text" w:hAnsi="Google Sans Text"/>
                <w:i w:val="1"/>
                <w:iCs w:val="1"/>
                <w:color w:val="1b1c1d"/>
                <w:shd w:fill="auto" w:val="clear"/>
                <w:rtl w:val="0"/>
              </w:rPr>
              <w:t xml:space="preserve">reduced</w:t>
            </w:r>
            <w:r w:rsidDel="00000000" w:rsidR="00000000" w:rsidRPr="00000000">
              <w:rPr>
                <w:rFonts w:ascii="Google Sans Text" w:cs="Google Sans Text" w:eastAsia="Google Sans Text" w:hAnsi="Google Sans Text"/>
                <w:color w:val="1b1c1d"/>
                <w:shd w:fill="auto" w:val="clear"/>
                <w:rtl w:val="0"/>
              </w:rPr>
              <w:t xml:space="preserve"> inpatient mortality.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In-Hospital Mortality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Agency 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No Significant Association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Agency nurse hours had </w:t>
            </w:r>
            <w:r w:rsidDel="00000000" w:rsidR="00000000" w:rsidRPr="00000000">
              <w:rPr>
                <w:rFonts w:ascii="Google Sans Text" w:cs="Google Sans Text" w:eastAsia="Google Sans Text" w:hAnsi="Google Sans Text"/>
                <w:i w:val="1"/>
                <w:iCs w:val="1"/>
                <w:color w:val="1b1c1d"/>
                <w:shd w:fill="auto" w:val="clear"/>
                <w:rtl w:val="0"/>
              </w:rPr>
              <w:t xml:space="preserve">no statistically significant effect</w:t>
            </w:r>
            <w:r w:rsidDel="00000000" w:rsidR="00000000" w:rsidRPr="00000000">
              <w:rPr>
                <w:rFonts w:ascii="Google Sans Text" w:cs="Google Sans Text" w:eastAsia="Google Sans Text" w:hAnsi="Google Sans Text"/>
                <w:color w:val="1b1c1d"/>
                <w:shd w:fill="auto" w:val="clear"/>
                <w:rtl w:val="0"/>
              </w:rPr>
              <w:t xml:space="preserve"> on inpatient mortality.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Failure-to-Rescue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Higher Proportion of BScN-Prepared 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Negative</w:t>
            </w:r>
            <w:r w:rsidDel="00000000" w:rsidR="00000000" w:rsidRPr="00000000">
              <w:rPr>
                <w:rFonts w:ascii="Google Sans Text" w:cs="Google Sans Text" w:eastAsia="Google Sans Text" w:hAnsi="Google Sans Text"/>
                <w:color w:val="1b1c1d"/>
                <w:shd w:fill="auto" w:val="clear"/>
                <w:rtl w:val="0"/>
              </w:rPr>
              <w:t xml:space="preserve"> (Protective)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Higher rates of bachelor's-educated nurses are significantly associated with </w:t>
            </w:r>
            <w:r w:rsidDel="00000000" w:rsidR="00000000" w:rsidRPr="00000000">
              <w:rPr>
                <w:rFonts w:ascii="Google Sans Text" w:cs="Google Sans Text" w:eastAsia="Google Sans Text" w:hAnsi="Google Sans Text"/>
                <w:i w:val="1"/>
                <w:iCs w:val="1"/>
                <w:color w:val="1b1c1d"/>
                <w:shd w:fill="auto" w:val="clear"/>
                <w:rtl w:val="0"/>
              </w:rPr>
              <w:t xml:space="preserve">better</w:t>
            </w:r>
            <w:r w:rsidDel="00000000" w:rsidR="00000000" w:rsidRPr="00000000">
              <w:rPr>
                <w:rFonts w:ascii="Google Sans Text" w:cs="Google Sans Text" w:eastAsia="Google Sans Text" w:hAnsi="Google Sans Text"/>
                <w:color w:val="1b1c1d"/>
                <w:shd w:fill="auto" w:val="clear"/>
                <w:rtl w:val="0"/>
              </w:rPr>
              <w:t xml:space="preserve"> (lower) FTR rates. </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Overall Quality Scores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Agency Staff Use / Cost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Negative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Increased agency use was significantly and negatively associated with HCAHPS star ratings, Hospital Compare ratings, and Total Performance Scores.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Patient Falls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Inadequate Staffing / High Workload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Positive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"Unprecedented workforce challenges" and high patient-to-nurse ratios are associated with </w:t>
            </w:r>
            <w:r w:rsidDel="00000000" w:rsidR="00000000" w:rsidRPr="00000000">
              <w:rPr>
                <w:rFonts w:ascii="Google Sans Text" w:cs="Google Sans Text" w:eastAsia="Google Sans Text" w:hAnsi="Google Sans Text"/>
                <w:i w:val="1"/>
                <w:iCs w:val="1"/>
                <w:color w:val="1b1c1d"/>
                <w:shd w:fill="auto" w:val="clear"/>
                <w:rtl w:val="0"/>
              </w:rPr>
              <w:t xml:space="preserve">increased</w:t>
            </w:r>
            <w:r w:rsidDel="00000000" w:rsidR="00000000" w:rsidRPr="00000000">
              <w:rPr>
                <w:rFonts w:ascii="Google Sans Text" w:cs="Google Sans Text" w:eastAsia="Google Sans Text" w:hAnsi="Google Sans Text"/>
                <w:color w:val="1b1c1d"/>
                <w:shd w:fill="auto" w:val="clear"/>
                <w:rtl w:val="0"/>
              </w:rPr>
              <w:t xml:space="preserve"> frequency of patient falls. </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Medication Errors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Inadequate Staffing / High Workload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Positive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Staffing levels and workload are cited as contributing factors to medication administration errors. </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Hospital-Acquired Infections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Low Nurse Staffing Levels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Positive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Inadequate staffing is "consistently associated" with higher rates of hospital-acquired infections.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Workforce Outcome: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Permanent RN Turnover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Agency Nursing Staff Utilization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Positive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Nursing homes with high agency use had </w:t>
            </w:r>
            <w:r w:rsidDel="00000000" w:rsidR="00000000" w:rsidRPr="00000000">
              <w:rPr>
                <w:rFonts w:ascii="Google Sans Text" w:cs="Google Sans Text" w:eastAsia="Google Sans Text" w:hAnsi="Google Sans Text"/>
                <w:b w:val="1"/>
                <w:bCs w:val="1"/>
                <w:color w:val="1b1c1d"/>
                <w:shd w:fill="auto" w:val="clear"/>
                <w:rtl w:val="0"/>
              </w:rPr>
              <w:t xml:space="preserve">7% higher</w:t>
            </w:r>
            <w:r w:rsidDel="00000000" w:rsidR="00000000" w:rsidRPr="00000000">
              <w:rPr>
                <w:rFonts w:ascii="Google Sans Text" w:cs="Google Sans Text" w:eastAsia="Google Sans Text" w:hAnsi="Google Sans Text"/>
                <w:color w:val="1b1c1d"/>
                <w:shd w:fill="auto" w:val="clear"/>
                <w:rtl w:val="0"/>
              </w:rPr>
              <w:t xml:space="preserve"> turnover rates among permanent RNs.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Permanent CNA Turnover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Agency Nursing Staff Utilization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Positive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Nursing homes with high agency use had </w:t>
            </w:r>
            <w:r w:rsidDel="00000000" w:rsidR="00000000" w:rsidRPr="00000000">
              <w:rPr>
                <w:rFonts w:ascii="Google Sans Text" w:cs="Google Sans Text" w:eastAsia="Google Sans Text" w:hAnsi="Google Sans Text"/>
                <w:b w:val="1"/>
                <w:bCs w:val="1"/>
                <w:color w:val="1b1c1d"/>
                <w:shd w:fill="auto" w:val="clear"/>
                <w:rtl w:val="0"/>
              </w:rPr>
              <w:t xml:space="preserve">1.9% higher</w:t>
            </w:r>
            <w:r w:rsidDel="00000000" w:rsidR="00000000" w:rsidRPr="00000000">
              <w:rPr>
                <w:rFonts w:ascii="Google Sans Text" w:cs="Google Sans Text" w:eastAsia="Google Sans Text" w:hAnsi="Google Sans Text"/>
                <w:color w:val="1b1c1d"/>
                <w:shd w:fill="auto" w:val="clear"/>
                <w:rtl w:val="0"/>
              </w:rPr>
              <w:t xml:space="preserve"> turnover rates among permanent CNAs.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3: Causal Mechanisms (The "Why"): Fractures in the Clinical Foundation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transitions from the "What" (correlation) to the "Why" (causal mechanisms). It explores how the presence of a rotating, temporary workforce fundamentally erodes the non-clinical foundations of safe care: continuity, system knowledge, and team cohesion. The following table summarizes these "on the ground" factors.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Table 2: Identified Causal Mechanisms and Workplace Factors (2022-2025)</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Causal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Operational Impact (The "Why")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Key Workplace Factors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Illustrative Evidence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 Disrupted Care Continuity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Impaired detection of subtle patient deterioration.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Lack of a consistent nurse to establish a patient's baseline; fragmented longitudinal view of the patient.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2. System &amp; Protocol Unfamiliarity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Increased risk of errors in high-reliability processes.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Gaps in facility-specific knowledge of EHRs, medication protocols, and fall-prevention bundles. Increased "workarounds."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3. Fractured Team Dynamics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Breakdown in care coordination and safety handoffs.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Inability to transmit "institutional culture"; reduced trust; "communication chasm" between permanent and temporary staff.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4. Increased Supervisory 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"Supervisory tax" on permanent staff, diverting their time from patient 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"Hidden work" of orienting, supervising, and correcting temporary staff; permanent staff feel unsupported.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5. Workforce Instability Cycle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agency use actively </w:t>
            </w:r>
            <w:r w:rsidDel="00000000" w:rsidR="00000000" w:rsidRPr="00000000">
              <w:rPr>
                <w:rFonts w:ascii="Google Sans Text" w:cs="Google Sans Text" w:eastAsia="Google Sans Text" w:hAnsi="Google Sans Text"/>
                <w:i w:val="1"/>
                <w:iCs w:val="1"/>
                <w:color w:val="1b1c1d"/>
                <w:shd w:fill="auto" w:val="clear"/>
                <w:rtl w:val="0"/>
              </w:rPr>
              <w:t xml:space="preserve">drives</w:t>
            </w:r>
            <w:r w:rsidDel="00000000" w:rsidR="00000000" w:rsidRPr="00000000">
              <w:rPr>
                <w:rFonts w:ascii="Google Sans Text" w:cs="Google Sans Text" w:eastAsia="Google Sans Text" w:hAnsi="Google Sans Text"/>
                <w:color w:val="1b1c1d"/>
                <w:shd w:fill="auto" w:val="clear"/>
                <w:rtl w:val="0"/>
              </w:rPr>
              <w:t xml:space="preserve"> permanent staff turnover, creating a vicious cycle of instability.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Burnout, stress, and perceived inequity among permanent staff, leading to higher turnover (e.g., 7% higher RN turnover).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bl>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The Continuity Deficit: Impaired Detection of Subtle Patient Deterioration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Qualitative research from 2022-2025 emphasizes that for patients with complex needs, "care continuity" and "consistent ways to ensure patients have central contact points" are vital for safe care.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"Rapid patient deterioration" is cited as a primary source of stress and difficulty for nurses.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highlights the first causal mechanism. The detection of subtle deterioration—such as new-onset confusion, a slight change in breathing patterns, or a minor shift in affect—is often not about a single-point-in-time vital signs check. Instead, it is about a nurse recognizing a </w:t>
      </w:r>
      <w:r w:rsidDel="00000000" w:rsidR="00000000" w:rsidRPr="00000000">
        <w:rPr>
          <w:rFonts w:ascii="Google Sans Text" w:cs="Google Sans Text" w:eastAsia="Google Sans Text" w:hAnsi="Google Sans Text"/>
          <w:i w:val="1"/>
          <w:iCs w:val="1"/>
          <w:color w:val="1b1c1d"/>
          <w:rtl w:val="0"/>
        </w:rPr>
        <w:t xml:space="preserve">deviation from a known baseline</w:t>
      </w:r>
      <w:r w:rsidDel="00000000" w:rsidR="00000000" w:rsidRPr="00000000">
        <w:rPr>
          <w:rFonts w:ascii="Google Sans Text" w:cs="Google Sans Text" w:eastAsia="Google Sans Text" w:hAnsi="Google Sans Text"/>
          <w:color w:val="1b1c1d"/>
          <w:rtl w:val="0"/>
        </w:rPr>
        <w:t xml:space="preserve">. This baseline ("Mrs. Smith is usually much more talkative," "This level of grogginess is new for him") is established and held in the memory of the permanent nurse who has cared for that patient over </w:t>
      </w:r>
      <w:r w:rsidDel="00000000" w:rsidR="00000000" w:rsidRPr="00000000">
        <w:rPr>
          <w:rFonts w:ascii="Google Sans Text" w:cs="Google Sans Text" w:eastAsia="Google Sans Text" w:hAnsi="Google Sans Text"/>
          <w:i w:val="1"/>
          <w:iCs w:val="1"/>
          <w:color w:val="1b1c1d"/>
          <w:rtl w:val="0"/>
        </w:rPr>
        <w:t xml:space="preserve">consecutive shifts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High contingent staff utilization, which prizes "filling a shift" over "assignment continuity," systematically destroys this longitudinal knowledge. An agency nurse, seeing the patient for the first and only time, has no baseline. They can only assess the "here and now." This "continuity deficit" directly impairs the unit's collective ability to detect subtle deterioration early, leading to a higher incidence of failure-to-rescue (see 1.2).</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System Friction: Protocol, EHR, and Facility-Specific Knowledge Gaps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Modern patient safety is built on high-reliability systems, including complex EHRs, BCMA, and specific clinical protocols.</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These systems, however, are not "plug-and-play." Each hospital has an idiosyncratic configuration. Onboarding and orientation are therefore critical to ensuring the "correct usage" of these tools </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and bridging knowledge gaps.</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The implementation of EHRs, for example, is noted for its high complexity and "large implementation costs".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introduces the second causal mechanism. A temporary nurse, even if clinically brilliant, is an </w:t>
      </w:r>
      <w:r w:rsidDel="00000000" w:rsidR="00000000" w:rsidRPr="00000000">
        <w:rPr>
          <w:rFonts w:ascii="Google Sans Text" w:cs="Google Sans Text" w:eastAsia="Google Sans Text" w:hAnsi="Google Sans Text"/>
          <w:i w:val="1"/>
          <w:iCs w:val="1"/>
          <w:color w:val="1b1c1d"/>
          <w:rtl w:val="0"/>
        </w:rPr>
        <w:t xml:space="preserve">inexperienced user</w:t>
      </w:r>
      <w:r w:rsidDel="00000000" w:rsidR="00000000" w:rsidRPr="00000000">
        <w:rPr>
          <w:rFonts w:ascii="Google Sans Text" w:cs="Google Sans Text" w:eastAsia="Google Sans Text" w:hAnsi="Google Sans Text"/>
          <w:color w:val="1b1c1d"/>
          <w:rtl w:val="0"/>
        </w:rPr>
        <w:t xml:space="preserve"> of the </w:t>
      </w:r>
      <w:r w:rsidDel="00000000" w:rsidR="00000000" w:rsidRPr="00000000">
        <w:rPr>
          <w:rFonts w:ascii="Google Sans Text" w:cs="Google Sans Text" w:eastAsia="Google Sans Text" w:hAnsi="Google Sans Text"/>
          <w:i w:val="1"/>
          <w:iCs w:val="1"/>
          <w:color w:val="1b1c1d"/>
          <w:rtl w:val="0"/>
        </w:rPr>
        <w:t xml:space="preserve">facility's specific systems</w:t>
      </w:r>
      <w:r w:rsidDel="00000000" w:rsidR="00000000" w:rsidRPr="00000000">
        <w:rPr>
          <w:rFonts w:ascii="Google Sans Text" w:cs="Google Sans Text" w:eastAsia="Google Sans Text" w:hAnsi="Google Sans Text"/>
          <w:color w:val="1b1c1d"/>
          <w:rtl w:val="0"/>
        </w:rPr>
        <w:t xml:space="preserve">. They will be slower at EHR navigation </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potentially leading to documentation delays or errors in the wrong fields. They will be unfamiliar with the hospital's specific medication formulary, the physical location of supplies, or the nuances of its dispensing system.</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"system friction" forces the temporary nurse into a binary choice, both of which increase risk:</w:t>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They can constantly ask questions, which increases the permanent staff's supervisory load (see 4.1).</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They can develop "workarounds"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to bypass steps they do not understand or find inefficient.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workarounds are a well-documented and direct source of patient safety incidents, particularly medication errors. Therefore, high agency use directly imports </w:t>
      </w:r>
      <w:r w:rsidDel="00000000" w:rsidR="00000000" w:rsidRPr="00000000">
        <w:rPr>
          <w:rFonts w:ascii="Google Sans Text" w:cs="Google Sans Text" w:eastAsia="Google Sans Text" w:hAnsi="Google Sans Text"/>
          <w:i w:val="1"/>
          <w:iCs w:val="1"/>
          <w:color w:val="1b1c1d"/>
          <w:rtl w:val="0"/>
        </w:rPr>
        <w:t xml:space="preserve">system-level risk</w:t>
      </w:r>
      <w:r w:rsidDel="00000000" w:rsidR="00000000" w:rsidRPr="00000000">
        <w:rPr>
          <w:rFonts w:ascii="Google Sans Text" w:cs="Google Sans Text" w:eastAsia="Google Sans Text" w:hAnsi="Google Sans Text"/>
          <w:color w:val="1b1c1d"/>
          <w:rtl w:val="0"/>
        </w:rPr>
        <w:t xml:space="preserve"> by introducing a high volume of "low-familiarity" users into a "high-complexity" safety environment.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The Team Dynamics Disruption: Communication Handoffs and Institutional Culture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Effective communication is the bedrock of teamwork and patient safety.</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 A 2024 quantitative study confirmed this, finding a </w:t>
      </w:r>
      <w:r w:rsidDel="00000000" w:rsidR="00000000" w:rsidRPr="00000000">
        <w:rPr>
          <w:rFonts w:ascii="Google Sans Text" w:cs="Google Sans Text" w:eastAsia="Google Sans Text" w:hAnsi="Google Sans Text"/>
          <w:i w:val="1"/>
          <w:iCs w:val="1"/>
          <w:color w:val="1b1c1d"/>
          <w:rtl w:val="0"/>
        </w:rPr>
        <w:t xml:space="preserve">very strong positive correlation ($r = 0.925$, $p &lt; 0.01$)</w:t>
      </w:r>
      <w:r w:rsidDel="00000000" w:rsidR="00000000" w:rsidRPr="00000000">
        <w:rPr>
          <w:rFonts w:ascii="Google Sans Text" w:cs="Google Sans Text" w:eastAsia="Google Sans Text" w:hAnsi="Google Sans Text"/>
          <w:color w:val="1b1c1d"/>
          <w:rtl w:val="0"/>
        </w:rPr>
        <w:t xml:space="preserve"> between effective communication and teamwork among nurses.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A critical dimension of this effective communication is the "transmission of institutional culture".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A 2024 study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defines this as "the set of distinctive and stable traits that define the identity of each institution."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is the third causal mechanism. Temporary staff are, by definition, </w:t>
      </w:r>
      <w:r w:rsidDel="00000000" w:rsidR="00000000" w:rsidRPr="00000000">
        <w:rPr>
          <w:rFonts w:ascii="Google Sans Text" w:cs="Google Sans Text" w:eastAsia="Google Sans Text" w:hAnsi="Google Sans Text"/>
          <w:i w:val="1"/>
          <w:iCs w:val="1"/>
          <w:color w:val="1b1c1d"/>
          <w:rtl w:val="0"/>
        </w:rPr>
        <w:t xml:space="preserve">outside</w:t>
      </w:r>
      <w:r w:rsidDel="00000000" w:rsidR="00000000" w:rsidRPr="00000000">
        <w:rPr>
          <w:rFonts w:ascii="Google Sans Text" w:cs="Google Sans Text" w:eastAsia="Google Sans Text" w:hAnsi="Google Sans Text"/>
          <w:color w:val="1b1c1d"/>
          <w:rtl w:val="0"/>
        </w:rPr>
        <w:t xml:space="preserve"> this institutional culture. They do not share this "identity"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or the "mutual trust" and "positive relationships" that effective supervision and teamwork require.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creates what one study </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calls a "communication chasm." Permanent staff may be less likely to trust the clinical judgment or handoff report of an unknown temporary nurse. The temporary nurse, in turn, may be hesitant to speak up or challenge a permanent provider, even when they spot a potential error. This communication breakdown is most dangerous during high-risk transfers of care, such as patient handoffs.</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It leads to a "disconnected" </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and fragmented team, where critical information is lost, assumptions are made, and the risk of error is magnified.</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4: Causal Mechanisms (The "Why"): The Hidden Burden on Permanent Staff</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analyzes the second-order, indirect effects of contingent staffing: the "hidden work" and psychological burden imposed on the permanent staff who must work alongside them. This burden not only increases risk in the immediate shift but also creates a vicious cycle of workforce instability.</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The Supervisory Load: Training, Onboarding, and Performance Management</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fourth causal mechanism is the "supervisory tax" that high agency use imposes on permanent staff. A rapid evidence review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on clinical supervision identified numerous </w:t>
      </w:r>
      <w:r w:rsidDel="00000000" w:rsidR="00000000" w:rsidRPr="00000000">
        <w:rPr>
          <w:rFonts w:ascii="Google Sans Text" w:cs="Google Sans Text" w:eastAsia="Google Sans Text" w:hAnsi="Google Sans Text"/>
          <w:i w:val="1"/>
          <w:iCs w:val="1"/>
          <w:color w:val="1b1c1d"/>
          <w:rtl w:val="0"/>
        </w:rPr>
        <w:t xml:space="preserve">barriers</w:t>
      </w:r>
      <w:r w:rsidDel="00000000" w:rsidR="00000000" w:rsidRPr="00000000">
        <w:rPr>
          <w:rFonts w:ascii="Google Sans Text" w:cs="Google Sans Text" w:eastAsia="Google Sans Text" w:hAnsi="Google Sans Text"/>
          <w:color w:val="1b1c1d"/>
          <w:rtl w:val="0"/>
        </w:rPr>
        <w:t xml:space="preserve"> to effectively supervising external or agency staff. These include:</w:t>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"Lack of time and heavy workloads" for the permanent staff supervisor.</w:t>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"Lack of trusting relationships and ongoing support" between the two parties.</w:t>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"Lack of management/organizational support" for this supervisory function.</w:t>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"Misunderstanding" due to differences in roles, responsibilities, professional language, and codes of conduct.</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Agency nurses, lacking facility-specific knowledge (see 3.2), require a high degree of orientation and supervision. This "hidden work"—which is not "free"—falls disproportionately on the most senior </w:t>
      </w:r>
      <w:r w:rsidDel="00000000" w:rsidR="00000000" w:rsidRPr="00000000">
        <w:rPr>
          <w:rFonts w:ascii="Google Sans Text" w:cs="Google Sans Text" w:eastAsia="Google Sans Text" w:hAnsi="Google Sans Text"/>
          <w:i w:val="1"/>
          <w:iCs w:val="1"/>
          <w:color w:val="1b1c1d"/>
          <w:rtl w:val="0"/>
        </w:rPr>
        <w:t xml:space="preserve">permanent</w:t>
      </w:r>
      <w:r w:rsidDel="00000000" w:rsidR="00000000" w:rsidRPr="00000000">
        <w:rPr>
          <w:rFonts w:ascii="Google Sans Text" w:cs="Google Sans Text" w:eastAsia="Google Sans Text" w:hAnsi="Google Sans Text"/>
          <w:color w:val="1b1c1d"/>
          <w:rtl w:val="0"/>
        </w:rPr>
        <w:t xml:space="preserve"> staff, typically the Charge Nurse or a senior RN. This work includes answering constant questions about the EHR, explaining the medication system, co-signing orders, and "double-checking" the temporary nurse's work.</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"supervisory tax" is a significant, unmeasured burden added </w:t>
      </w:r>
      <w:r w:rsidDel="00000000" w:rsidR="00000000" w:rsidRPr="00000000">
        <w:rPr>
          <w:rFonts w:ascii="Google Sans Text" w:cs="Google Sans Text" w:eastAsia="Google Sans Text" w:hAnsi="Google Sans Text"/>
          <w:i w:val="1"/>
          <w:iCs w:val="1"/>
          <w:color w:val="1b1c1d"/>
          <w:rtl w:val="0"/>
        </w:rPr>
        <w:t xml:space="preserve">on top of</w:t>
      </w:r>
      <w:r w:rsidDel="00000000" w:rsidR="00000000" w:rsidRPr="00000000">
        <w:rPr>
          <w:rFonts w:ascii="Google Sans Text" w:cs="Google Sans Text" w:eastAsia="Google Sans Text" w:hAnsi="Google Sans Text"/>
          <w:color w:val="1b1c1d"/>
          <w:rtl w:val="0"/>
        </w:rPr>
        <w:t xml:space="preserve"> the permanent nurse's own patient assignment and documentation workload. This directly drives up the permanent staff's workload, stress </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and burnout </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leading to </w:t>
      </w:r>
      <w:r w:rsidDel="00000000" w:rsidR="00000000" w:rsidRPr="00000000">
        <w:rPr>
          <w:rFonts w:ascii="Google Sans Text" w:cs="Google Sans Text" w:eastAsia="Google Sans Text" w:hAnsi="Google Sans Text"/>
          <w:i w:val="1"/>
          <w:iCs w:val="1"/>
          <w:color w:val="1b1c1d"/>
          <w:rtl w:val="0"/>
        </w:rPr>
        <w:t xml:space="preserve">their</w:t>
      </w:r>
      <w:r w:rsidDel="00000000" w:rsidR="00000000" w:rsidRPr="00000000">
        <w:rPr>
          <w:rFonts w:ascii="Google Sans Text" w:cs="Google Sans Text" w:eastAsia="Google Sans Text" w:hAnsi="Google Sans Text"/>
          <w:color w:val="1b1c1d"/>
          <w:rtl w:val="0"/>
        </w:rPr>
        <w:t xml:space="preserve"> care being rushed and increasing the likelihood of </w:t>
      </w:r>
      <w:r w:rsidDel="00000000" w:rsidR="00000000" w:rsidRPr="00000000">
        <w:rPr>
          <w:rFonts w:ascii="Google Sans Text" w:cs="Google Sans Text" w:eastAsia="Google Sans Text" w:hAnsi="Google Sans Text"/>
          <w:i w:val="1"/>
          <w:iCs w:val="1"/>
          <w:color w:val="1b1c1d"/>
          <w:rtl w:val="0"/>
        </w:rPr>
        <w:t xml:space="preserve">their</w:t>
      </w:r>
      <w:r w:rsidDel="00000000" w:rsidR="00000000" w:rsidRPr="00000000">
        <w:rPr>
          <w:rFonts w:ascii="Google Sans Text" w:cs="Google Sans Text" w:eastAsia="Google Sans Text" w:hAnsi="Google Sans Text"/>
          <w:color w:val="1b1c1d"/>
          <w:rtl w:val="0"/>
        </w:rPr>
        <w:t xml:space="preserve"> errors. It is an indirect but powerful mechanism for patient harm.</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The Workforce Instability Cycle: Agency Use as a Driver of Permanent Staff Turnover</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is the fifth and most critical causal finding of the 2022-2025 literature, as it creates a destabilizing feedback loop. A 2024 retrospective, observational study of 35,200 nursing homes (using 2021–2023 data) provided a direct quantitative link between agency use and permanent staff turnover.</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study found that facilities classified as "high utilizers" (top 25%) of agency nursing staff had:</w:t>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7% significantly higher turnover among permanent RNs</w:t>
      </w:r>
      <w:r w:rsidDel="00000000" w:rsidR="00000000" w:rsidRPr="00000000">
        <w:rPr>
          <w:rFonts w:ascii="Google Sans Text" w:cs="Google Sans Text" w:eastAsia="Google Sans Text" w:hAnsi="Google Sans Text"/>
          <w:color w:val="1b1c1d"/>
          <w:rtl w:val="0"/>
        </w:rPr>
        <w:t xml:space="preserve"> ($p &lt; 0.001$).</w:t>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1.9% significantly higher turnover among permanent CNAs</w:t>
      </w:r>
      <w:r w:rsidDel="00000000" w:rsidR="00000000" w:rsidRPr="00000000">
        <w:rPr>
          <w:rFonts w:ascii="Google Sans Text" w:cs="Google Sans Text" w:eastAsia="Google Sans Text" w:hAnsi="Google Sans Text"/>
          <w:color w:val="1b1c1d"/>
          <w:rtl w:val="0"/>
        </w:rPr>
        <w:t xml:space="preserve"> ($p &lt; 0.001$).</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finding quantifies the end-result of the mechanisms described in 4.1 (supervisory load) and 3.3 (team disruption). The increased "supervisory tax" and team friction, often combined with perceived pay inequities, drive up burnout </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and intent to leave </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among the permanent staff.</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reveals a "vicious cycle" of contingent staffing. The causal chain operates as follows:</w:t>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Initial State:</w:t>
      </w:r>
      <w:r w:rsidDel="00000000" w:rsidR="00000000" w:rsidRPr="00000000">
        <w:rPr>
          <w:rFonts w:ascii="Google Sans Text" w:cs="Google Sans Text" w:eastAsia="Google Sans Text" w:hAnsi="Google Sans Text"/>
          <w:color w:val="1b1c1d"/>
          <w:rtl w:val="0"/>
        </w:rPr>
        <w:t xml:space="preserve"> A hospital has a staffing shortage and relies on temporary staff as a "solution."</w:t>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Causal Link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The presence of temporary staff increases the "supervisory load" and disrupts team dynamics for the remaining permanent staff.</w:t>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Causal Link </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This increased burden and friction drives up burnout and job dissatisfaction among permanent staff.</w:t>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Quantitative Outcome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This burnout and dissatisfaction manifests as </w:t>
      </w:r>
      <w:r w:rsidDel="00000000" w:rsidR="00000000" w:rsidRPr="00000000">
        <w:rPr>
          <w:rFonts w:ascii="Google Sans Text" w:cs="Google Sans Text" w:eastAsia="Google Sans Text" w:hAnsi="Google Sans Text"/>
          <w:i w:val="1"/>
          <w:iCs w:val="1"/>
          <w:color w:val="1b1c1d"/>
          <w:rtl w:val="0"/>
        </w:rPr>
        <w:t xml:space="preserve">quantifiably higher permanent staff turnover</w:t>
      </w:r>
      <w:r w:rsidDel="00000000" w:rsidR="00000000" w:rsidRPr="00000000">
        <w:rPr>
          <w:rFonts w:ascii="Google Sans Text" w:cs="Google Sans Text" w:eastAsia="Google Sans Text" w:hAnsi="Google Sans Text"/>
          <w:color w:val="1b1c1d"/>
          <w:rtl w:val="0"/>
        </w:rPr>
        <w:t xml:space="preserve"> (e.g., 7% higher for RNs).</w:t>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The Vicious Cycle:</w:t>
      </w:r>
      <w:r w:rsidDel="00000000" w:rsidR="00000000" w:rsidRPr="00000000">
        <w:rPr>
          <w:rFonts w:ascii="Google Sans Text" w:cs="Google Sans Text" w:eastAsia="Google Sans Text" w:hAnsi="Google Sans Text"/>
          <w:color w:val="1b1c1d"/>
          <w:rtl w:val="0"/>
        </w:rPr>
        <w:t xml:space="preserve"> This higher turnover </w:t>
      </w:r>
      <w:r w:rsidDel="00000000" w:rsidR="00000000" w:rsidRPr="00000000">
        <w:rPr>
          <w:rFonts w:ascii="Google Sans Text" w:cs="Google Sans Text" w:eastAsia="Google Sans Text" w:hAnsi="Google Sans Text"/>
          <w:i w:val="1"/>
          <w:iCs w:val="1"/>
          <w:color w:val="1b1c1d"/>
          <w:rtl w:val="0"/>
        </w:rPr>
        <w:t xml:space="preserve">worsens the original staffing shortage</w:t>
      </w:r>
      <w:r w:rsidDel="00000000" w:rsidR="00000000" w:rsidRPr="00000000">
        <w:rPr>
          <w:rFonts w:ascii="Google Sans Text" w:cs="Google Sans Text" w:eastAsia="Google Sans Text" w:hAnsi="Google Sans Text"/>
          <w:color w:val="1b1c1d"/>
          <w:rtl w:val="0"/>
        </w:rPr>
        <w:t xml:space="preserve">, forcing the hospital to hire </w:t>
      </w:r>
      <w:r w:rsidDel="00000000" w:rsidR="00000000" w:rsidRPr="00000000">
        <w:rPr>
          <w:rFonts w:ascii="Google Sans Text" w:cs="Google Sans Text" w:eastAsia="Google Sans Text" w:hAnsi="Google Sans Text"/>
          <w:i w:val="1"/>
          <w:iCs w:val="1"/>
          <w:color w:val="1b1c1d"/>
          <w:rtl w:val="0"/>
        </w:rPr>
        <w:t xml:space="preserve">even more</w:t>
      </w:r>
      <w:r w:rsidDel="00000000" w:rsidR="00000000" w:rsidRPr="00000000">
        <w:rPr>
          <w:rFonts w:ascii="Google Sans Text" w:cs="Google Sans Text" w:eastAsia="Google Sans Text" w:hAnsi="Google Sans Text"/>
          <w:color w:val="1b1c1d"/>
          <w:rtl w:val="0"/>
        </w:rPr>
        <w:t xml:space="preserve"> expensive, disruptive agency staff to fill the </w:t>
      </w:r>
      <w:r w:rsidDel="00000000" w:rsidR="00000000" w:rsidRPr="00000000">
        <w:rPr>
          <w:rFonts w:ascii="Google Sans Text" w:cs="Google Sans Text" w:eastAsia="Google Sans Text" w:hAnsi="Google Sans Text"/>
          <w:i w:val="1"/>
          <w:iCs w:val="1"/>
          <w:color w:val="1b1c1d"/>
          <w:rtl w:val="0"/>
        </w:rPr>
        <w:t xml:space="preserve">new</w:t>
      </w:r>
      <w:r w:rsidDel="00000000" w:rsidR="00000000" w:rsidRPr="00000000">
        <w:rPr>
          <w:rFonts w:ascii="Google Sans Text" w:cs="Google Sans Text" w:eastAsia="Google Sans Text" w:hAnsi="Google Sans Text"/>
          <w:color w:val="1b1c1d"/>
          <w:rtl w:val="0"/>
        </w:rPr>
        <w:t xml:space="preserve"> vacancies.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model demonstrates that high contingent staffing, when used as a long-term strategy, is not a solution to a staffing shortage. It is a </w:t>
      </w:r>
      <w:r w:rsidDel="00000000" w:rsidR="00000000" w:rsidRPr="00000000">
        <w:rPr>
          <w:rFonts w:ascii="Google Sans Text" w:cs="Google Sans Text" w:eastAsia="Google Sans Text" w:hAnsi="Google Sans Text"/>
          <w:i w:val="1"/>
          <w:iCs w:val="1"/>
          <w:color w:val="1b1c1d"/>
          <w:rtl w:val="0"/>
        </w:rPr>
        <w:t xml:space="preserve">causal accelerant</w:t>
      </w:r>
      <w:r w:rsidDel="00000000" w:rsidR="00000000" w:rsidRPr="00000000">
        <w:rPr>
          <w:rFonts w:ascii="Google Sans Text" w:cs="Google Sans Text" w:eastAsia="Google Sans Text" w:hAnsi="Google Sans Text"/>
          <w:color w:val="1b1c1d"/>
          <w:rtl w:val="0"/>
        </w:rPr>
        <w:t xml:space="preserve"> of the shortage, creating a feedback loop that progressively destabilizes the workforce, increases costs, and degrades patient safety.</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5: Synthesis, Insights, and Strategic Recommendations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final section synthesizes the quantitative "What" and the qualitative "Why" into a unified model of risk and provides actionable, evidence-based recommendations for a senior executive audience.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Synthesis of Evidence: A Causal Model of Contingent Staffing and Patient Risk</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2020-2025 evidence demonstrates that high contingent staffing is not merely correlated with adverse patient outcomes but is linked through a series of robust, identifiable causal mechanisms. The risk model is multi-layered:</w:t>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Direct Risk:</w:t>
      </w:r>
      <w:r w:rsidDel="00000000" w:rsidR="00000000" w:rsidRPr="00000000">
        <w:rPr>
          <w:rFonts w:ascii="Google Sans Text" w:cs="Google Sans Text" w:eastAsia="Google Sans Text" w:hAnsi="Google Sans Text"/>
          <w:color w:val="1b1c1d"/>
          <w:rtl w:val="0"/>
        </w:rPr>
        <w:t xml:space="preserve"> There is a direct quantitative link between high agency use and poorer outcomes in hospital-wide quality scores, patient satisfaction ratings, falls, and medication errors.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Causal Mechanisms:</w:t>
      </w:r>
      <w:r w:rsidDel="00000000" w:rsidR="00000000" w:rsidRPr="00000000">
        <w:rPr>
          <w:rFonts w:ascii="Google Sans Text" w:cs="Google Sans Text" w:eastAsia="Google Sans Text" w:hAnsi="Google Sans Text"/>
          <w:color w:val="1b1c1d"/>
          <w:rtl w:val="0"/>
        </w:rPr>
        <w:t xml:space="preserve"> These correlations are explained by </w:t>
      </w:r>
      <w:r w:rsidDel="00000000" w:rsidR="00000000" w:rsidRPr="00000000">
        <w:rPr>
          <w:rFonts w:ascii="Google Sans Text" w:cs="Google Sans Text" w:eastAsia="Google Sans Text" w:hAnsi="Google Sans Text"/>
          <w:i w:val="1"/>
          <w:iCs w:val="1"/>
          <w:color w:val="1b1c1d"/>
          <w:rtl w:val="0"/>
        </w:rPr>
        <w:t xml:space="preserve">fractures in the clinical foundation</w:t>
      </w:r>
      <w:r w:rsidDel="00000000" w:rsidR="00000000" w:rsidRPr="00000000">
        <w:rPr>
          <w:rFonts w:ascii="Google Sans Text" w:cs="Google Sans Text" w:eastAsia="Google Sans Text" w:hAnsi="Google Sans Text"/>
          <w:color w:val="1b1c1d"/>
          <w:rtl w:val="0"/>
        </w:rPr>
        <w:t xml:space="preserve">. Temporary staff, through no fault of their own, import risk by having:</w:t>
      </w:r>
    </w:p>
    <w:p w:rsidR="00000000" w:rsidDel="00000000" w:rsidP="00000000" w:rsidRDefault="00000000" w:rsidRPr="00000000" w14:paraId="000000D5">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Knowledge &amp; Continuity Deficits:</w:t>
      </w:r>
      <w:r w:rsidDel="00000000" w:rsidR="00000000" w:rsidRPr="00000000">
        <w:rPr>
          <w:rFonts w:ascii="Google Sans Text" w:cs="Google Sans Text" w:eastAsia="Google Sans Text" w:hAnsi="Google Sans Text"/>
          <w:color w:val="1b1c1d"/>
          <w:rtl w:val="0"/>
        </w:rPr>
        <w:t xml:space="preserve"> They lack the </w:t>
      </w:r>
      <w:r w:rsidDel="00000000" w:rsidR="00000000" w:rsidRPr="00000000">
        <w:rPr>
          <w:rFonts w:ascii="Google Sans Text" w:cs="Google Sans Text" w:eastAsia="Google Sans Text" w:hAnsi="Google Sans Text"/>
          <w:i w:val="1"/>
          <w:iCs w:val="1"/>
          <w:color w:val="1b1c1d"/>
          <w:rtl w:val="0"/>
        </w:rPr>
        <w:t xml:space="preserve">continuity</w:t>
      </w:r>
      <w:r w:rsidDel="00000000" w:rsidR="00000000" w:rsidRPr="00000000">
        <w:rPr>
          <w:rFonts w:ascii="Google Sans Text" w:cs="Google Sans Text" w:eastAsia="Google Sans Text" w:hAnsi="Google Sans Text"/>
          <w:color w:val="1b1c1d"/>
          <w:rtl w:val="0"/>
        </w:rPr>
        <w:t xml:space="preserve"> to detect subtle patient deterioration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and the </w:t>
      </w:r>
      <w:r w:rsidDel="00000000" w:rsidR="00000000" w:rsidRPr="00000000">
        <w:rPr>
          <w:rFonts w:ascii="Google Sans Text" w:cs="Google Sans Text" w:eastAsia="Google Sans Text" w:hAnsi="Google Sans Text"/>
          <w:i w:val="1"/>
          <w:iCs w:val="1"/>
          <w:color w:val="1b1c1d"/>
          <w:rtl w:val="0"/>
        </w:rPr>
        <w:t xml:space="preserve">system-specific knowledge</w:t>
      </w:r>
      <w:r w:rsidDel="00000000" w:rsidR="00000000" w:rsidRPr="00000000">
        <w:rPr>
          <w:rFonts w:ascii="Google Sans Text" w:cs="Google Sans Text" w:eastAsia="Google Sans Text" w:hAnsi="Google Sans Text"/>
          <w:color w:val="1b1c1d"/>
          <w:rtl w:val="0"/>
        </w:rPr>
        <w:t xml:space="preserve"> (EHR, protocols) to navigate high-reliability processes without error.</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D6">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Team &amp; Supervision Burdens:</w:t>
      </w:r>
      <w:r w:rsidDel="00000000" w:rsidR="00000000" w:rsidRPr="00000000">
        <w:rPr>
          <w:rFonts w:ascii="Google Sans Text" w:cs="Google Sans Text" w:eastAsia="Google Sans Text" w:hAnsi="Google Sans Text"/>
          <w:color w:val="1b1c1d"/>
          <w:rtl w:val="0"/>
        </w:rPr>
        <w:t xml:space="preserve"> Their presence fragments team culture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and imposes a "supervisory tax" on permanent staff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diverting time and energy from direct patient care.</w:t>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Vicious Cycle (The "Accelerant"):</w:t>
      </w:r>
      <w:r w:rsidDel="00000000" w:rsidR="00000000" w:rsidRPr="00000000">
        <w:rPr>
          <w:rFonts w:ascii="Google Sans Text" w:cs="Google Sans Text" w:eastAsia="Google Sans Text" w:hAnsi="Google Sans Text"/>
          <w:color w:val="1b1c1d"/>
          <w:rtl w:val="0"/>
        </w:rPr>
        <w:t xml:space="preserve"> The most significant finding is that these burdens actively </w:t>
      </w:r>
      <w:r w:rsidDel="00000000" w:rsidR="00000000" w:rsidRPr="00000000">
        <w:rPr>
          <w:rFonts w:ascii="Google Sans Text" w:cs="Google Sans Text" w:eastAsia="Google Sans Text" w:hAnsi="Google Sans Text"/>
          <w:i w:val="1"/>
          <w:iCs w:val="1"/>
          <w:color w:val="1b1c1d"/>
          <w:rtl w:val="0"/>
        </w:rPr>
        <w:t xml:space="preserve">drive</w:t>
      </w:r>
      <w:r w:rsidDel="00000000" w:rsidR="00000000" w:rsidRPr="00000000">
        <w:rPr>
          <w:rFonts w:ascii="Google Sans Text" w:cs="Google Sans Text" w:eastAsia="Google Sans Text" w:hAnsi="Google Sans Text"/>
          <w:color w:val="1b1c1d"/>
          <w:rtl w:val="0"/>
        </w:rPr>
        <w:t xml:space="preserve"> permanent staff out of the organization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creating a feedback loop that makes the underlying workforce instability progressively worse.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Key Insights for Risk Management and Quality Improvement</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Insight 1: Agency Staff Are Not 1:1 Substitutes.</w:t>
      </w:r>
      <w:r w:rsidDel="00000000" w:rsidR="00000000" w:rsidRPr="00000000">
        <w:rPr>
          <w:rFonts w:ascii="Google Sans Text" w:cs="Google Sans Text" w:eastAsia="Google Sans Text" w:hAnsi="Google Sans Text"/>
          <w:color w:val="1b1c1d"/>
          <w:rtl w:val="0"/>
        </w:rPr>
        <w:t xml:space="preserve"> The finding that employed RNs reduce mortality while agency RNs have no significant effect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is a profound strategic insight. For risk management and budgeting purposes, a "filled" shift on the roster does </w:t>
      </w:r>
      <w:r w:rsidDel="00000000" w:rsidR="00000000" w:rsidRPr="00000000">
        <w:rPr>
          <w:rFonts w:ascii="Google Sans Text" w:cs="Google Sans Text" w:eastAsia="Google Sans Text" w:hAnsi="Google Sans Text"/>
          <w:i w:val="1"/>
          <w:iCs w:val="1"/>
          <w:color w:val="1b1c1d"/>
          <w:rtl w:val="0"/>
        </w:rPr>
        <w:t xml:space="preserve">not</w:t>
      </w:r>
      <w:r w:rsidDel="00000000" w:rsidR="00000000" w:rsidRPr="00000000">
        <w:rPr>
          <w:rFonts w:ascii="Google Sans Text" w:cs="Google Sans Text" w:eastAsia="Google Sans Text" w:hAnsi="Google Sans Text"/>
          <w:color w:val="1b1c1d"/>
          <w:rtl w:val="0"/>
        </w:rPr>
        <w:t xml:space="preserve"> equal a "safe" shift if the fill-rate relies heavily on external agency staff. The </w:t>
      </w:r>
      <w:r w:rsidDel="00000000" w:rsidR="00000000" w:rsidRPr="00000000">
        <w:rPr>
          <w:rFonts w:ascii="Google Sans Text" w:cs="Google Sans Text" w:eastAsia="Google Sans Text" w:hAnsi="Google Sans Text"/>
          <w:i w:val="1"/>
          <w:iCs w:val="1"/>
          <w:color w:val="1b1c1d"/>
          <w:rtl w:val="0"/>
        </w:rPr>
        <w:t xml:space="preserve">type</w:t>
      </w:r>
      <w:r w:rsidDel="00000000" w:rsidR="00000000" w:rsidRPr="00000000">
        <w:rPr>
          <w:rFonts w:ascii="Google Sans Text" w:cs="Google Sans Text" w:eastAsia="Google Sans Text" w:hAnsi="Google Sans Text"/>
          <w:color w:val="1b1c1d"/>
          <w:rtl w:val="0"/>
        </w:rPr>
        <w:t xml:space="preserve"> of contract is a critical quality metric that must be tracked.</w:t>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Insight 2: Risk Is Likely Non-Linear.</w:t>
      </w:r>
      <w:r w:rsidDel="00000000" w:rsidR="00000000" w:rsidRPr="00000000">
        <w:rPr>
          <w:rFonts w:ascii="Google Sans Text" w:cs="Google Sans Text" w:eastAsia="Google Sans Text" w:hAnsi="Google Sans Text"/>
          <w:color w:val="1b1c1d"/>
          <w:rtl w:val="0"/>
        </w:rPr>
        <w:t xml:space="preserve"> The "high utilizer" (top 25%) methodology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suggests that risk is not linear. A hospital may be able to absorb a low level of agency use (e.g., &lt;5% of total hours). However, the data suggest there is a "tipping point" beyond which a unit's culture, supervisory capacity, and team cohesion </w:t>
      </w:r>
      <w:r w:rsidDel="00000000" w:rsidR="00000000" w:rsidRPr="00000000">
        <w:rPr>
          <w:rFonts w:ascii="Google Sans Text" w:cs="Google Sans Text" w:eastAsia="Google Sans Text" w:hAnsi="Google Sans Text"/>
          <w:i w:val="1"/>
          <w:iCs w:val="1"/>
          <w:color w:val="1b1c1d"/>
          <w:rtl w:val="0"/>
        </w:rPr>
        <w:t xml:space="preserve">break</w:t>
      </w:r>
      <w:r w:rsidDel="00000000" w:rsidR="00000000" w:rsidRPr="00000000">
        <w:rPr>
          <w:rFonts w:ascii="Google Sans Text" w:cs="Google Sans Text" w:eastAsia="Google Sans Text" w:hAnsi="Google Sans Text"/>
          <w:color w:val="1b1c1d"/>
          <w:rtl w:val="0"/>
        </w:rPr>
        <w:t xml:space="preserve">, triggering the cascade of permanent staff turnover and adverse events. The key for risk management is to </w:t>
      </w:r>
      <w:r w:rsidDel="00000000" w:rsidR="00000000" w:rsidRPr="00000000">
        <w:rPr>
          <w:rFonts w:ascii="Google Sans Text" w:cs="Google Sans Text" w:eastAsia="Google Sans Text" w:hAnsi="Google Sans Text"/>
          <w:i w:val="1"/>
          <w:iCs w:val="1"/>
          <w:color w:val="1b1c1d"/>
          <w:rtl w:val="0"/>
        </w:rPr>
        <w:t xml:space="preserve">identify and stay below this unit-level ratio</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Insight 3: Agency Use Is a Leading Indicator of Risk.</w:t>
      </w:r>
      <w:r w:rsidDel="00000000" w:rsidR="00000000" w:rsidRPr="00000000">
        <w:rPr>
          <w:rFonts w:ascii="Google Sans Text" w:cs="Google Sans Text" w:eastAsia="Google Sans Text" w:hAnsi="Google Sans Text"/>
          <w:color w:val="1b1c1d"/>
          <w:rtl w:val="0"/>
        </w:rPr>
        <w:t xml:space="preserve"> The use of lagged variables in recent research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means that a rising agency-use-to-permanent-staff ratio should be treated by Quality and Safety Committees as a </w:t>
      </w:r>
      <w:r w:rsidDel="00000000" w:rsidR="00000000" w:rsidRPr="00000000">
        <w:rPr>
          <w:rFonts w:ascii="Google Sans Text" w:cs="Google Sans Text" w:eastAsia="Google Sans Text" w:hAnsi="Google Sans Text"/>
          <w:i w:val="1"/>
          <w:iCs w:val="1"/>
          <w:color w:val="1b1c1d"/>
          <w:rtl w:val="0"/>
        </w:rPr>
        <w:t xml:space="preserve">leading indicator</w:t>
      </w:r>
      <w:r w:rsidDel="00000000" w:rsidR="00000000" w:rsidRPr="00000000">
        <w:rPr>
          <w:rFonts w:ascii="Google Sans Text" w:cs="Google Sans Text" w:eastAsia="Google Sans Text" w:hAnsi="Google Sans Text"/>
          <w:color w:val="1b1c1d"/>
          <w:rtl w:val="0"/>
        </w:rPr>
        <w:t xml:space="preserve"> of future adverse events and permanent staff turnover.</w:t>
      </w:r>
      <w:r w:rsidDel="00000000" w:rsidR="00000000" w:rsidRPr="00000000">
        <w:rPr>
          <w:rFonts w:ascii="Google Sans Text" w:cs="Google Sans Text" w:eastAsia="Google Sans Text" w:hAnsi="Google Sans Text"/>
          <w:color w:val="444746"/>
          <w:sz w:val="24"/>
          <w:szCs w:val="24"/>
          <w:vertAlign w:val="superscript"/>
          <w:rtl w:val="0"/>
        </w:rPr>
        <w:t xml:space="preserve">44</w:t>
      </w:r>
      <w:r w:rsidDel="00000000" w:rsidR="00000000" w:rsidRPr="00000000">
        <w:rPr>
          <w:rFonts w:ascii="Google Sans Text" w:cs="Google Sans Text" w:eastAsia="Google Sans Text" w:hAnsi="Google Sans Text"/>
          <w:color w:val="1b1c1d"/>
          <w:rtl w:val="0"/>
        </w:rPr>
        <w:t xml:space="preserve"> It is a "red flag" for impending decline, not a lagging symptom of it.</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Strategic Recommendations for Workforce Optimization</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Based on this evidence, the following strategic recommendations are proposed:</w:t>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Prioritize Permanent Staff Retention Above All Else.</w:t>
      </w:r>
      <w:r w:rsidDel="00000000" w:rsidR="00000000" w:rsidRPr="00000000">
        <w:rPr>
          <w:rFonts w:ascii="Google Sans Text" w:cs="Google Sans Text" w:eastAsia="Google Sans Text" w:hAnsi="Google Sans Text"/>
          <w:color w:val="1b1c1d"/>
          <w:rtl w:val="0"/>
        </w:rPr>
        <w:t xml:space="preserve"> The evidence is clear that agency use can be an accelerant of permanent staff turnover.</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Therefore, the most effective patient safety and financial strategy is an aggressive, multi-pronged focus on retaining the current permanent workforce. Resources should be directed to addressing the root causes of burnout </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and improving the work environment, as this provides a greater return on investment for patient safety than "backfilling" with temporary staff.</w:t>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Build Internal Capacity (Internal Float Pools).</w:t>
      </w:r>
      <w:r w:rsidDel="00000000" w:rsidR="00000000" w:rsidRPr="00000000">
        <w:rPr>
          <w:rFonts w:ascii="Google Sans Text" w:cs="Google Sans Text" w:eastAsia="Google Sans Text" w:hAnsi="Google Sans Text"/>
          <w:color w:val="1b1c1d"/>
          <w:rtl w:val="0"/>
        </w:rPr>
        <w:t xml:space="preserve"> The evidence from 2022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provides a clear solution. </w:t>
      </w:r>
      <w:r w:rsidDel="00000000" w:rsidR="00000000" w:rsidRPr="00000000">
        <w:rPr>
          <w:rFonts w:ascii="Google Sans Text" w:cs="Google Sans Text" w:eastAsia="Google Sans Text" w:hAnsi="Google Sans Text"/>
          <w:i w:val="1"/>
          <w:iCs w:val="1"/>
          <w:color w:val="1b1c1d"/>
          <w:rtl w:val="0"/>
        </w:rPr>
        <w:t xml:space="preserve">Trust-employed bank staff</w:t>
      </w:r>
      <w:r w:rsidDel="00000000" w:rsidR="00000000" w:rsidRPr="00000000">
        <w:rPr>
          <w:rFonts w:ascii="Google Sans Text" w:cs="Google Sans Text" w:eastAsia="Google Sans Text" w:hAnsi="Google Sans Text"/>
          <w:color w:val="1b1c1d"/>
          <w:rtl w:val="0"/>
        </w:rPr>
        <w:t xml:space="preserve"> (internal float pools) </w:t>
      </w:r>
      <w:r w:rsidDel="00000000" w:rsidR="00000000" w:rsidRPr="00000000">
        <w:rPr>
          <w:rFonts w:ascii="Google Sans Text" w:cs="Google Sans Text" w:eastAsia="Google Sans Text" w:hAnsi="Google Sans Text"/>
          <w:i w:val="1"/>
          <w:iCs w:val="1"/>
          <w:color w:val="1b1c1d"/>
          <w:rtl w:val="0"/>
        </w:rPr>
        <w:t xml:space="preserve">do</w:t>
      </w:r>
      <w:r w:rsidDel="00000000" w:rsidR="00000000" w:rsidRPr="00000000">
        <w:rPr>
          <w:rFonts w:ascii="Google Sans Text" w:cs="Google Sans Text" w:eastAsia="Google Sans Text" w:hAnsi="Google Sans Text"/>
          <w:color w:val="1b1c1d"/>
          <w:rtl w:val="0"/>
        </w:rPr>
        <w:t xml:space="preserve"> have the same protective effect on mortality as regular staff, while external agency staff do not. This is because internal-pool staff retain crucial institutional knowledge (EHR, protocols, culture). Organizations should prioritize building, incentivizing, and expanding a robust internal float pool </w:t>
      </w:r>
      <w:r w:rsidDel="00000000" w:rsidR="00000000" w:rsidRPr="00000000">
        <w:rPr>
          <w:rFonts w:ascii="Google Sans Text" w:cs="Google Sans Text" w:eastAsia="Google Sans Text" w:hAnsi="Google Sans Text"/>
          <w:i w:val="1"/>
          <w:iCs w:val="1"/>
          <w:color w:val="1b1c1d"/>
          <w:rtl w:val="0"/>
        </w:rPr>
        <w:t xml:space="preserve">before</w:t>
      </w:r>
      <w:r w:rsidDel="00000000" w:rsidR="00000000" w:rsidRPr="00000000">
        <w:rPr>
          <w:rFonts w:ascii="Google Sans Text" w:cs="Google Sans Text" w:eastAsia="Google Sans Text" w:hAnsi="Google Sans Text"/>
          <w:color w:val="1b1c1d"/>
          <w:rtl w:val="0"/>
        </w:rPr>
        <w:t xml:space="preserve"> turning to more expensive, higher-risk external agencies.</w:t>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De-Risk Agency Use When Unavoidable.</w:t>
      </w:r>
      <w:r w:rsidDel="00000000" w:rsidR="00000000" w:rsidRPr="00000000">
        <w:rPr>
          <w:rFonts w:ascii="Google Sans Text" w:cs="Google Sans Text" w:eastAsia="Google Sans Text" w:hAnsi="Google Sans Text"/>
          <w:color w:val="1b1c1d"/>
          <w:rtl w:val="0"/>
        </w:rPr>
        <w:t xml:space="preserve"> When external agency staff </w:t>
      </w:r>
      <w:r w:rsidDel="00000000" w:rsidR="00000000" w:rsidRPr="00000000">
        <w:rPr>
          <w:rFonts w:ascii="Google Sans Text" w:cs="Google Sans Text" w:eastAsia="Google Sans Text" w:hAnsi="Google Sans Text"/>
          <w:i w:val="1"/>
          <w:iCs w:val="1"/>
          <w:color w:val="1b1c1d"/>
          <w:rtl w:val="0"/>
        </w:rPr>
        <w:t xml:space="preserve">must</w:t>
      </w:r>
      <w:r w:rsidDel="00000000" w:rsidR="00000000" w:rsidRPr="00000000">
        <w:rPr>
          <w:rFonts w:ascii="Google Sans Text" w:cs="Google Sans Text" w:eastAsia="Google Sans Text" w:hAnsi="Google Sans Text"/>
          <w:color w:val="1b1c1d"/>
          <w:rtl w:val="0"/>
        </w:rPr>
        <w:t xml:space="preserve"> be used, the goal must be to mitigate the known causal mechanisms of harm:</w:t>
      </w:r>
    </w:p>
    <w:p w:rsidR="00000000" w:rsidDel="00000000" w:rsidP="00000000" w:rsidRDefault="00000000" w:rsidRPr="00000000" w14:paraId="000000E5">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Mitigate System-Knowledge Gaps:</w:t>
      </w:r>
      <w:r w:rsidDel="00000000" w:rsidR="00000000" w:rsidRPr="00000000">
        <w:rPr>
          <w:rFonts w:ascii="Google Sans Text" w:cs="Google Sans Text" w:eastAsia="Google Sans Text" w:hAnsi="Google Sans Text"/>
          <w:color w:val="1b1c1d"/>
          <w:rtl w:val="0"/>
        </w:rPr>
        <w:t xml:space="preserve"> Mandate and </w:t>
      </w:r>
      <w:r w:rsidDel="00000000" w:rsidR="00000000" w:rsidRPr="00000000">
        <w:rPr>
          <w:rFonts w:ascii="Google Sans Text" w:cs="Google Sans Text" w:eastAsia="Google Sans Text" w:hAnsi="Google Sans Text"/>
          <w:i w:val="1"/>
          <w:iCs w:val="1"/>
          <w:color w:val="1b1c1d"/>
          <w:rtl w:val="0"/>
        </w:rPr>
        <w:t xml:space="preserve">pay for</w:t>
      </w:r>
      <w:r w:rsidDel="00000000" w:rsidR="00000000" w:rsidRPr="00000000">
        <w:rPr>
          <w:rFonts w:ascii="Google Sans Text" w:cs="Google Sans Text" w:eastAsia="Google Sans Text" w:hAnsi="Google Sans Text"/>
          <w:color w:val="1b1c1d"/>
          <w:rtl w:val="0"/>
        </w:rPr>
        <w:t xml:space="preserve"> a comprehensive orientation for all temporary staff. This orientation must be standardized and focus on high-risk, facility-specific systems: the EHR, BCMA/medication systems, and fall/infection bundles.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E6">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Mitigate Continuity Gaps:</w:t>
      </w:r>
      <w:r w:rsidDel="00000000" w:rsidR="00000000" w:rsidRPr="00000000">
        <w:rPr>
          <w:rFonts w:ascii="Google Sans Text" w:cs="Google Sans Text" w:eastAsia="Google Sans Text" w:hAnsi="Google Sans Text"/>
          <w:color w:val="1b1c1d"/>
          <w:rtl w:val="0"/>
        </w:rPr>
        <w:t xml:space="preserve"> Prioritize "block booking"—securing the </w:t>
      </w:r>
      <w:r w:rsidDel="00000000" w:rsidR="00000000" w:rsidRPr="00000000">
        <w:rPr>
          <w:rFonts w:ascii="Google Sans Text" w:cs="Google Sans Text" w:eastAsia="Google Sans Text" w:hAnsi="Google Sans Text"/>
          <w:i w:val="1"/>
          <w:iCs w:val="1"/>
          <w:color w:val="1b1c1d"/>
          <w:rtl w:val="0"/>
        </w:rPr>
        <w:t xml:space="preserve">same</w:t>
      </w:r>
      <w:r w:rsidDel="00000000" w:rsidR="00000000" w:rsidRPr="00000000">
        <w:rPr>
          <w:rFonts w:ascii="Google Sans Text" w:cs="Google Sans Text" w:eastAsia="Google Sans Text" w:hAnsi="Google Sans Text"/>
          <w:color w:val="1b1c1d"/>
          <w:rtl w:val="0"/>
        </w:rPr>
        <w:t xml:space="preserve"> agency nurse for a multi-week contract on a single unit—over "shift-by-shift" booking of different individuals. This allows the temporary nurse to build a degree of care continuity and team integration.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E7">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Mitigate the Supervisory Burden:</w:t>
      </w:r>
      <w:r w:rsidDel="00000000" w:rsidR="00000000" w:rsidRPr="00000000">
        <w:rPr>
          <w:rFonts w:ascii="Google Sans Text" w:cs="Google Sans Text" w:eastAsia="Google Sans Text" w:hAnsi="Google Sans Text"/>
          <w:color w:val="1b1c1d"/>
          <w:rtl w:val="0"/>
        </w:rPr>
        <w:t xml:space="preserve"> Acknowledge the "supervisory tax".</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On units with a high percentage of temporary staff, the Charge Nurse's patient assignment should be reduced or eliminated. This officially redesignates their role as a "supervisor" and "resource" whose primary function is to support the temporary staff and de-risk the entire unit.</w:t>
      </w:r>
    </w:p>
    <w:p w:rsidR="00000000" w:rsidDel="00000000" w:rsidP="00000000" w:rsidRDefault="00000000" w:rsidRPr="00000000" w14:paraId="000000E8">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Analysis of Hospital Agency Staffing and Quality Outcomes | RMHP, accessed November 11, 2025, </w:t>
      </w:r>
      <w:hyperlink r:id="rId6">
        <w:r w:rsidDel="00000000" w:rsidR="00000000" w:rsidRPr="00000000">
          <w:rPr>
            <w:rFonts w:ascii="Google Sans" w:cs="Google Sans" w:eastAsia="Google Sans" w:hAnsi="Google Sans"/>
            <w:color w:val="0000ee"/>
            <w:sz w:val="24"/>
            <w:szCs w:val="24"/>
            <w:u w:val="single"/>
            <w:rtl w:val="0"/>
          </w:rPr>
          <w:t xml:space="preserve">https://www.dovepress.com/when-agency-fails-an-analysis-of-the-association-between-hospital-agen-peer-reviewed-fulltext-article-RMHP</w:t>
        </w:r>
      </w:hyperlink>
      <w:r w:rsidDel="00000000" w:rsidR="00000000" w:rsidRPr="00000000">
        <w:rPr>
          <w:rtl w:val="0"/>
        </w:rPr>
      </w:r>
    </w:p>
    <w:p w:rsidR="00000000" w:rsidDel="00000000" w:rsidP="00000000" w:rsidRDefault="00000000" w:rsidRPr="00000000" w14:paraId="000000E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Nurse staffing and inpatient mortality in the English National ..., accessed November 11, 2025, </w:t>
      </w:r>
      <w:hyperlink r:id="rId7">
        <w:r w:rsidDel="00000000" w:rsidR="00000000" w:rsidRPr="00000000">
          <w:rPr>
            <w:rFonts w:ascii="Google Sans" w:cs="Google Sans" w:eastAsia="Google Sans" w:hAnsi="Google Sans"/>
            <w:color w:val="0000ee"/>
            <w:sz w:val="24"/>
            <w:szCs w:val="24"/>
            <w:u w:val="single"/>
            <w:rtl w:val="0"/>
          </w:rPr>
          <w:t xml:space="preserve">https://www.researchgate.net/publication/363892179_Nurse_staffing_and_inpatient_mortality_in_the_English_National_Health_Service_a_retrospective_longitudinal_study</w:t>
        </w:r>
      </w:hyperlink>
      <w:r w:rsidDel="00000000" w:rsidR="00000000" w:rsidRPr="00000000">
        <w:rPr>
          <w:rtl w:val="0"/>
        </w:rPr>
      </w:r>
    </w:p>
    <w:p w:rsidR="00000000" w:rsidDel="00000000" w:rsidP="00000000" w:rsidRDefault="00000000" w:rsidRPr="00000000" w14:paraId="000000E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BMJ Support Palliat Care Last 6 Issues, accessed November 11, 2025, </w:t>
      </w:r>
      <w:hyperlink r:id="rId8">
        <w:r w:rsidDel="00000000" w:rsidR="00000000" w:rsidRPr="00000000">
          <w:rPr>
            <w:rFonts w:ascii="Google Sans" w:cs="Google Sans" w:eastAsia="Google Sans" w:hAnsi="Google Sans"/>
            <w:color w:val="0000ee"/>
            <w:sz w:val="24"/>
            <w:szCs w:val="24"/>
            <w:u w:val="single"/>
            <w:rtl w:val="0"/>
          </w:rPr>
          <w:t xml:space="preserve">https://spcare.bmj.com/rss/recent.xml</w:t>
        </w:r>
      </w:hyperlink>
      <w:r w:rsidDel="00000000" w:rsidR="00000000" w:rsidRPr="00000000">
        <w:rPr>
          <w:rtl w:val="0"/>
        </w:rPr>
      </w:r>
    </w:p>
    <w:p w:rsidR="00000000" w:rsidDel="00000000" w:rsidP="00000000" w:rsidRDefault="00000000" w:rsidRPr="00000000" w14:paraId="000000E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Abstract-Book-2024.pdf - European Health Management Association, accessed November 11, 2025, </w:t>
      </w:r>
      <w:hyperlink r:id="rId9">
        <w:r w:rsidDel="00000000" w:rsidR="00000000" w:rsidRPr="00000000">
          <w:rPr>
            <w:rFonts w:ascii="Google Sans" w:cs="Google Sans" w:eastAsia="Google Sans" w:hAnsi="Google Sans"/>
            <w:color w:val="0000ee"/>
            <w:sz w:val="24"/>
            <w:szCs w:val="24"/>
            <w:u w:val="single"/>
            <w:rtl w:val="0"/>
          </w:rPr>
          <w:t xml:space="preserve">https://ehma.org/app/uploads/2023/10/Abstract-Book-2024.pdf</w:t>
        </w:r>
      </w:hyperlink>
      <w:r w:rsidDel="00000000" w:rsidR="00000000" w:rsidRPr="00000000">
        <w:rPr>
          <w:rtl w:val="0"/>
        </w:rPr>
      </w:r>
    </w:p>
    <w:p w:rsidR="00000000" w:rsidDel="00000000" w:rsidP="00000000" w:rsidRDefault="00000000" w:rsidRPr="00000000" w14:paraId="000000E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contemporary patient assessment requirements align with expert nursing practice? - ResearchGate, accessed November 11, 2025, </w:t>
      </w:r>
      <w:hyperlink r:id="rId10">
        <w:r w:rsidDel="00000000" w:rsidR="00000000" w:rsidRPr="00000000">
          <w:rPr>
            <w:rFonts w:ascii="Google Sans" w:cs="Google Sans" w:eastAsia="Google Sans" w:hAnsi="Google Sans"/>
            <w:color w:val="0000ee"/>
            <w:sz w:val="24"/>
            <w:szCs w:val="24"/>
            <w:u w:val="single"/>
            <w:rtl w:val="0"/>
          </w:rPr>
          <w:t xml:space="preserve">https://www.researchgate.net/publication/374289303_Do_contemporary_patient_assessment_requirements_align_with_expert_nursing_practice</w:t>
        </w:r>
      </w:hyperlink>
      <w:r w:rsidDel="00000000" w:rsidR="00000000" w:rsidRPr="00000000">
        <w:rPr>
          <w:rtl w:val="0"/>
        </w:rPr>
      </w:r>
    </w:p>
    <w:p w:rsidR="00000000" w:rsidDel="00000000" w:rsidP="00000000" w:rsidRDefault="00000000" w:rsidRPr="00000000" w14:paraId="000000E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Healthcare Efficiency: The Relationship Between ..., accessed November 11, 2025, </w:t>
      </w:r>
      <w:hyperlink r:id="rId11">
        <w:r w:rsidDel="00000000" w:rsidR="00000000" w:rsidRPr="00000000">
          <w:rPr>
            <w:rFonts w:ascii="Google Sans" w:cs="Google Sans" w:eastAsia="Google Sans" w:hAnsi="Google Sans"/>
            <w:color w:val="0000ee"/>
            <w:sz w:val="24"/>
            <w:szCs w:val="24"/>
            <w:u w:val="single"/>
            <w:rtl w:val="0"/>
          </w:rPr>
          <w:t xml:space="preserve">https://pmc.ncbi.nlm.nih.gov/articles/PMC11857919/</w:t>
        </w:r>
      </w:hyperlink>
      <w:r w:rsidDel="00000000" w:rsidR="00000000" w:rsidRPr="00000000">
        <w:rPr>
          <w:rtl w:val="0"/>
        </w:rPr>
      </w:r>
    </w:p>
    <w:p w:rsidR="00000000" w:rsidDel="00000000" w:rsidP="00000000" w:rsidRDefault="00000000" w:rsidRPr="00000000" w14:paraId="000000E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Enablers and barriers to effective clinical supervision in the ..., accessed November 11, 2025, </w:t>
      </w:r>
      <w:hyperlink r:id="rId12">
        <w:r w:rsidDel="00000000" w:rsidR="00000000" w:rsidRPr="00000000">
          <w:rPr>
            <w:rFonts w:ascii="Google Sans" w:cs="Google Sans" w:eastAsia="Google Sans" w:hAnsi="Google Sans"/>
            <w:color w:val="0000ee"/>
            <w:sz w:val="24"/>
            <w:szCs w:val="24"/>
            <w:u w:val="single"/>
            <w:rtl w:val="0"/>
          </w:rPr>
          <w:t xml:space="preserve">https://bmjopen.bmj.com/content/11/9/e052929</w:t>
        </w:r>
      </w:hyperlink>
      <w:r w:rsidDel="00000000" w:rsidR="00000000" w:rsidRPr="00000000">
        <w:rPr>
          <w:rtl w:val="0"/>
        </w:rPr>
      </w:r>
    </w:p>
    <w:p w:rsidR="00000000" w:rsidDel="00000000" w:rsidP="00000000" w:rsidRDefault="00000000" w:rsidRPr="00000000" w14:paraId="000000F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Agency Nursing Staff Utilization and Turnover in Nursing Homes: A ..., accessed November 11, 2025,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https://pmc.ncbi.nlm.nih.gov/articles/PMC11855161/</w:t>
        </w:r>
      </w:hyperlink>
      <w:r w:rsidDel="00000000" w:rsidR="00000000" w:rsidRPr="00000000">
        <w:rPr>
          <w:rtl w:val="0"/>
        </w:rPr>
      </w:r>
    </w:p>
    <w:p w:rsidR="00000000" w:rsidDel="00000000" w:rsidP="00000000" w:rsidRDefault="00000000" w:rsidRPr="00000000" w14:paraId="000000F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Toxic Leadership on Nurse Retention: A Scoping Review - PMC - NIH, accessed November 11, 2025,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https://pmc.ncbi.nlm.nih.gov/articles/PMC12469713/</w:t>
        </w:r>
      </w:hyperlink>
      <w:r w:rsidDel="00000000" w:rsidR="00000000" w:rsidRPr="00000000">
        <w:rPr>
          <w:rtl w:val="0"/>
        </w:rPr>
      </w:r>
    </w:p>
    <w:p w:rsidR="00000000" w:rsidDel="00000000" w:rsidP="00000000" w:rsidRDefault="00000000" w:rsidRPr="00000000" w14:paraId="000000F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Nurse staffing levels and patient outcomes: A systematic review of longitudinal studies, accessed November 11, 2025, </w:t>
      </w:r>
      <w:hyperlink r:id="rId15">
        <w:r w:rsidDel="00000000" w:rsidR="00000000" w:rsidRPr="00000000">
          <w:rPr>
            <w:rFonts w:ascii="Google Sans" w:cs="Google Sans" w:eastAsia="Google Sans" w:hAnsi="Google Sans"/>
            <w:color w:val="0000ee"/>
            <w:sz w:val="24"/>
            <w:szCs w:val="24"/>
            <w:u w:val="single"/>
            <w:rtl w:val="0"/>
          </w:rPr>
          <w:t xml:space="preserve">https://www.researchgate.net/publication/361878409_Nurse_staffing_levels_and_patient_outcomes_A_systematic_review_of_longitudinal_studies</w:t>
        </w:r>
      </w:hyperlink>
      <w:r w:rsidDel="00000000" w:rsidR="00000000" w:rsidRPr="00000000">
        <w:rPr>
          <w:rtl w:val="0"/>
        </w:rPr>
      </w:r>
    </w:p>
    <w:p w:rsidR="00000000" w:rsidDel="00000000" w:rsidP="00000000" w:rsidRDefault="00000000" w:rsidRPr="00000000" w14:paraId="000000F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Cost-effectiveness of eliminating hospital understaffing by nursing staff: a retrospective longitudinal study and economic evaluation | BMJ Quality &amp; Safety, accessed November 11, 2025, </w:t>
      </w:r>
      <w:hyperlink r:id="rId16">
        <w:r w:rsidDel="00000000" w:rsidR="00000000" w:rsidRPr="00000000">
          <w:rPr>
            <w:rFonts w:ascii="Google Sans" w:cs="Google Sans" w:eastAsia="Google Sans" w:hAnsi="Google Sans"/>
            <w:color w:val="0000ee"/>
            <w:sz w:val="24"/>
            <w:szCs w:val="24"/>
            <w:u w:val="single"/>
            <w:rtl w:val="0"/>
          </w:rPr>
          <w:t xml:space="preserve">https://qualitysafety.bmj.com/content/early/2025/04/23/bmjqs-2024-018138</w:t>
        </w:r>
      </w:hyperlink>
      <w:r w:rsidDel="00000000" w:rsidR="00000000" w:rsidRPr="00000000">
        <w:rPr>
          <w:rtl w:val="0"/>
        </w:rPr>
      </w:r>
    </w:p>
    <w:p w:rsidR="00000000" w:rsidDel="00000000" w:rsidP="00000000" w:rsidRDefault="00000000" w:rsidRPr="00000000" w14:paraId="000000F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RCN International Nursing Research Conference 2024, accessed November 11, 2025, </w:t>
      </w:r>
      <w:hyperlink r:id="rId17">
        <w:r w:rsidDel="00000000" w:rsidR="00000000" w:rsidRPr="00000000">
          <w:rPr>
            <w:rFonts w:ascii="Google Sans" w:cs="Google Sans" w:eastAsia="Google Sans" w:hAnsi="Google Sans"/>
            <w:color w:val="0000ee"/>
            <w:sz w:val="24"/>
            <w:szCs w:val="24"/>
            <w:u w:val="single"/>
            <w:rtl w:val="0"/>
          </w:rPr>
          <w:t xml:space="preserve">https://www.rcn.org.uk/-/media/Royal-College-Of-Nursing/Documents/Events/2024/Research24/BOA-INRC-2024.pdf</w:t>
        </w:r>
      </w:hyperlink>
      <w:r w:rsidDel="00000000" w:rsidR="00000000" w:rsidRPr="00000000">
        <w:rPr>
          <w:rtl w:val="0"/>
        </w:rPr>
      </w:r>
    </w:p>
    <w:p w:rsidR="00000000" w:rsidDel="00000000" w:rsidP="00000000" w:rsidRDefault="00000000" w:rsidRPr="00000000" w14:paraId="000000F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East and North Hertfordshire NHS Trust Trust Board Part I (Public Session), accessed November 11, 2025, </w:t>
      </w:r>
      <w:hyperlink r:id="rId18">
        <w:r w:rsidDel="00000000" w:rsidR="00000000" w:rsidRPr="00000000">
          <w:rPr>
            <w:rFonts w:ascii="Google Sans" w:cs="Google Sans" w:eastAsia="Google Sans" w:hAnsi="Google Sans"/>
            <w:color w:val="0000ee"/>
            <w:sz w:val="24"/>
            <w:szCs w:val="24"/>
            <w:u w:val="single"/>
            <w:rtl w:val="0"/>
          </w:rPr>
          <w:t xml:space="preserve">https://www.enherts-tr.nhs.uk/wp-content/uploads/2022/07/ENHT-Public-Trust-Board-papers-6-July-2022.pdf</w:t>
        </w:r>
      </w:hyperlink>
      <w:r w:rsidDel="00000000" w:rsidR="00000000" w:rsidRPr="00000000">
        <w:rPr>
          <w:rtl w:val="0"/>
        </w:rPr>
      </w:r>
    </w:p>
    <w:p w:rsidR="00000000" w:rsidDel="00000000" w:rsidP="00000000" w:rsidRDefault="00000000" w:rsidRPr="00000000" w14:paraId="000000F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bachelor's degree for entering the nursing profession: A scoping ..., accessed November 11, 2025,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https://pmc.ncbi.nlm.nih.gov/articles/PMC11080422/</w:t>
        </w:r>
      </w:hyperlink>
      <w:r w:rsidDel="00000000" w:rsidR="00000000" w:rsidRPr="00000000">
        <w:rPr>
          <w:rtl w:val="0"/>
        </w:rPr>
      </w:r>
    </w:p>
    <w:p w:rsidR="00000000" w:rsidDel="00000000" w:rsidP="00000000" w:rsidRDefault="00000000" w:rsidRPr="00000000" w14:paraId="000000F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Toxic Leadership on Nurse Retention: A Scoping Review - Preprints.org, accessed November 11, 2025, </w:t>
      </w:r>
      <w:hyperlink r:id="rId20">
        <w:r w:rsidDel="00000000" w:rsidR="00000000" w:rsidRPr="00000000">
          <w:rPr>
            <w:rFonts w:ascii="Google Sans" w:cs="Google Sans" w:eastAsia="Google Sans" w:hAnsi="Google Sans"/>
            <w:color w:val="0000ee"/>
            <w:sz w:val="24"/>
            <w:szCs w:val="24"/>
            <w:u w:val="single"/>
            <w:rtl w:val="0"/>
          </w:rPr>
          <w:t xml:space="preserve">https://www.preprints.org/manuscript/202507.2361/download/final_file</w:t>
        </w:r>
      </w:hyperlink>
      <w:r w:rsidDel="00000000" w:rsidR="00000000" w:rsidRPr="00000000">
        <w:rPr>
          <w:rtl w:val="0"/>
        </w:rPr>
      </w:r>
    </w:p>
    <w:p w:rsidR="00000000" w:rsidDel="00000000" w:rsidP="00000000" w:rsidRDefault="00000000" w:rsidRPr="00000000" w14:paraId="000000F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Toxic Leadership on Nurse Retention: A Scoping Review - Preprints.org, accessed November 11, 2025, </w:t>
      </w:r>
      <w:hyperlink r:id="rId21">
        <w:r w:rsidDel="00000000" w:rsidR="00000000" w:rsidRPr="00000000">
          <w:rPr>
            <w:rFonts w:ascii="Google Sans" w:cs="Google Sans" w:eastAsia="Google Sans" w:hAnsi="Google Sans"/>
            <w:color w:val="0000ee"/>
            <w:sz w:val="24"/>
            <w:szCs w:val="24"/>
            <w:u w:val="single"/>
            <w:rtl w:val="0"/>
          </w:rPr>
          <w:t xml:space="preserve">https://www.preprints.org/manuscript/202507.2361/v1/download</w:t>
        </w:r>
      </w:hyperlink>
      <w:r w:rsidDel="00000000" w:rsidR="00000000" w:rsidRPr="00000000">
        <w:rPr>
          <w:rtl w:val="0"/>
        </w:rPr>
      </w:r>
    </w:p>
    <w:p w:rsidR="00000000" w:rsidDel="00000000" w:rsidP="00000000" w:rsidRDefault="00000000" w:rsidRPr="00000000" w14:paraId="000000F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nhs-fife-clinical-governance-committee-meeting-papers-20230113.pdf, accessed November 11, 2025, </w:t>
      </w:r>
      <w:hyperlink r:id="rId22">
        <w:r w:rsidDel="00000000" w:rsidR="00000000" w:rsidRPr="00000000">
          <w:rPr>
            <w:rFonts w:ascii="Google Sans" w:cs="Google Sans" w:eastAsia="Google Sans" w:hAnsi="Google Sans"/>
            <w:color w:val="0000ee"/>
            <w:sz w:val="24"/>
            <w:szCs w:val="24"/>
            <w:u w:val="single"/>
            <w:rtl w:val="0"/>
          </w:rPr>
          <w:t xml:space="preserve">https://www.nhsfife.org/media/hqp1qtdc/nhs-fife-clinical-governance-committee-meeting-papers-20230113.pdf</w:t>
        </w:r>
      </w:hyperlink>
      <w:r w:rsidDel="00000000" w:rsidR="00000000" w:rsidRPr="00000000">
        <w:rPr>
          <w:rtl w:val="0"/>
        </w:rPr>
      </w:r>
    </w:p>
    <w:p w:rsidR="00000000" w:rsidDel="00000000" w:rsidP="00000000" w:rsidRDefault="00000000" w:rsidRPr="00000000" w14:paraId="000000F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CURRICULUM VITAE - UMEXPERT - Universiti Malaya, accessed November 11, 2025, </w:t>
      </w:r>
      <w:hyperlink r:id="rId23">
        <w:r w:rsidDel="00000000" w:rsidR="00000000" w:rsidRPr="00000000">
          <w:rPr>
            <w:rFonts w:ascii="Google Sans" w:cs="Google Sans" w:eastAsia="Google Sans" w:hAnsi="Google Sans"/>
            <w:color w:val="0000ee"/>
            <w:sz w:val="24"/>
            <w:szCs w:val="24"/>
            <w:u w:val="single"/>
            <w:rtl w:val="0"/>
          </w:rPr>
          <w:t xml:space="preserve">https://umexpert.um.edu.my/sasheela.html</w:t>
        </w:r>
      </w:hyperlink>
      <w:r w:rsidDel="00000000" w:rsidR="00000000" w:rsidRPr="00000000">
        <w:rPr>
          <w:rtl w:val="0"/>
        </w:rPr>
      </w:r>
    </w:p>
    <w:p w:rsidR="00000000" w:rsidDel="00000000" w:rsidP="00000000" w:rsidRDefault="00000000" w:rsidRPr="00000000" w14:paraId="000000F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Systematic review and meta‑analysis of outcomes associated with incisional and organ/space surgical site infections in abdominal surgery patients - ResearchGate, accessed November 11, 2025,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https://www.researchgate.net/publication/396448248_Systematic_review_and_meta-analysis_of_outcomes_associated_with_incisional_and_organspace_surgical_site_infections_in_abdominal_surgery_patients</w:t>
        </w:r>
      </w:hyperlink>
      <w:r w:rsidDel="00000000" w:rsidR="00000000" w:rsidRPr="00000000">
        <w:rPr>
          <w:rtl w:val="0"/>
        </w:rPr>
      </w:r>
    </w:p>
    <w:p w:rsidR="00000000" w:rsidDel="00000000" w:rsidP="00000000" w:rsidRDefault="00000000" w:rsidRPr="00000000" w14:paraId="000000F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REPORT 2024 - Mumbai - KEM Hospital, accessed November 11, 2025, </w:t>
      </w:r>
      <w:hyperlink r:id="rId25">
        <w:r w:rsidDel="00000000" w:rsidR="00000000" w:rsidRPr="00000000">
          <w:rPr>
            <w:rFonts w:ascii="Google Sans" w:cs="Google Sans" w:eastAsia="Google Sans" w:hAnsi="Google Sans"/>
            <w:color w:val="0000ee"/>
            <w:sz w:val="24"/>
            <w:szCs w:val="24"/>
            <w:u w:val="single"/>
            <w:rtl w:val="0"/>
          </w:rPr>
          <w:t xml:space="preserve">https://www.kem.edu/wp-content/uploads/2025/Annual-Report-2024_ebook.pdf</w:t>
        </w:r>
      </w:hyperlink>
      <w:r w:rsidDel="00000000" w:rsidR="00000000" w:rsidRPr="00000000">
        <w:rPr>
          <w:rtl w:val="0"/>
        </w:rPr>
      </w:r>
    </w:p>
    <w:p w:rsidR="00000000" w:rsidDel="00000000" w:rsidP="00000000" w:rsidRDefault="00000000" w:rsidRPr="00000000" w14:paraId="000000F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FOR CERTIFICATE OF PUBLIC ADVANTAGE - IN.gov, accessed November 11, 2025, </w:t>
      </w:r>
      <w:hyperlink r:id="rId26">
        <w:r w:rsidDel="00000000" w:rsidR="00000000" w:rsidRPr="00000000">
          <w:rPr>
            <w:rFonts w:ascii="Google Sans" w:cs="Google Sans" w:eastAsia="Google Sans" w:hAnsi="Google Sans"/>
            <w:color w:val="0000ee"/>
            <w:sz w:val="24"/>
            <w:szCs w:val="24"/>
            <w:u w:val="single"/>
            <w:rtl w:val="0"/>
          </w:rPr>
          <w:t xml:space="preserve">https://www.in.gov/health/cshcr/files/Redacted-COPA-Application-with-Attachments.pdf</w:t>
        </w:r>
      </w:hyperlink>
      <w:r w:rsidDel="00000000" w:rsidR="00000000" w:rsidRPr="00000000">
        <w:rPr>
          <w:rtl w:val="0"/>
        </w:rPr>
      </w:r>
    </w:p>
    <w:p w:rsidR="00000000" w:rsidDel="00000000" w:rsidP="00000000" w:rsidRDefault="00000000" w:rsidRPr="00000000" w14:paraId="000000F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Nurse workload and patient safety in hospital settings: A cross ..., accessed November 11, 2025,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https://www.researchgate.net/publication/383986869_Nurse_workload_and_patient_safety_in_hospital_settings_A_cross-sectional_study</w:t>
        </w:r>
      </w:hyperlink>
      <w:r w:rsidDel="00000000" w:rsidR="00000000" w:rsidRPr="00000000">
        <w:rPr>
          <w:rtl w:val="0"/>
        </w:rPr>
      </w:r>
    </w:p>
    <w:p w:rsidR="00000000" w:rsidDel="00000000" w:rsidP="00000000" w:rsidRDefault="00000000" w:rsidRPr="00000000" w14:paraId="000000F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Borders NHS Board - NHS Borders - NHS Scotland, accessed November 11, 2025, </w:t>
      </w:r>
      <w:hyperlink r:id="rId28">
        <w:r w:rsidDel="00000000" w:rsidR="00000000" w:rsidRPr="00000000">
          <w:rPr>
            <w:rFonts w:ascii="Google Sans" w:cs="Google Sans" w:eastAsia="Google Sans" w:hAnsi="Google Sans"/>
            <w:color w:val="0000ee"/>
            <w:sz w:val="24"/>
            <w:szCs w:val="24"/>
            <w:u w:val="single"/>
            <w:rtl w:val="0"/>
          </w:rPr>
          <w:t xml:space="preserve">https://www.nhsborders.scot.nhs.uk/media/829897/board-agenda-and-papers-071021-public.pdf</w:t>
        </w:r>
      </w:hyperlink>
      <w:r w:rsidDel="00000000" w:rsidR="00000000" w:rsidRPr="00000000">
        <w:rPr>
          <w:rtl w:val="0"/>
        </w:rPr>
      </w:r>
    </w:p>
    <w:p w:rsidR="00000000" w:rsidDel="00000000" w:rsidP="00000000" w:rsidRDefault="00000000" w:rsidRPr="00000000" w14:paraId="0000010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Improved staffing policies and practices in healthcare based on a ..., accessed November 11, 2025,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https://pmc.ncbi.nlm.nih.gov/articles/PMC11471616/</w:t>
        </w:r>
      </w:hyperlink>
      <w:r w:rsidDel="00000000" w:rsidR="00000000" w:rsidRPr="00000000">
        <w:rPr>
          <w:rtl w:val="0"/>
        </w:rPr>
      </w:r>
    </w:p>
    <w:p w:rsidR="00000000" w:rsidDel="00000000" w:rsidP="00000000" w:rsidRDefault="00000000" w:rsidRPr="00000000" w14:paraId="0000010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VIRTUAL/TELECONFERENCE BOARD OF NURSING Virtual, 4822 Madison Yards Way, Madison Contact: Brad Wojciechowski (608) 266-2112 May - DSPS - Wisconsin.gov, accessed November 11, 2025, </w:t>
      </w:r>
      <w:hyperlink r:id="rId30">
        <w:r w:rsidDel="00000000" w:rsidR="00000000" w:rsidRPr="00000000">
          <w:rPr>
            <w:rFonts w:ascii="Google Sans" w:cs="Google Sans" w:eastAsia="Google Sans" w:hAnsi="Google Sans"/>
            <w:color w:val="0000ee"/>
            <w:sz w:val="24"/>
            <w:szCs w:val="24"/>
            <w:u w:val="single"/>
            <w:rtl w:val="0"/>
          </w:rPr>
          <w:t xml:space="preserve">https://dsps.wi.gov/Documents/BoardCouncils/NUR/20250508NUROpenSession.pdf</w:t>
        </w:r>
      </w:hyperlink>
      <w:r w:rsidDel="00000000" w:rsidR="00000000" w:rsidRPr="00000000">
        <w:rPr>
          <w:rtl w:val="0"/>
        </w:rPr>
      </w:r>
    </w:p>
    <w:p w:rsidR="00000000" w:rsidDel="00000000" w:rsidP="00000000" w:rsidRDefault="00000000" w:rsidRPr="00000000" w14:paraId="0000010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systematic review of the impact of health information technology on nurses' time - PMC, accessed November 11, 2025,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https://pmc.ncbi.nlm.nih.gov/articles/PMC7309250/</w:t>
        </w:r>
      </w:hyperlink>
      <w:r w:rsidDel="00000000" w:rsidR="00000000" w:rsidRPr="00000000">
        <w:rPr>
          <w:rtl w:val="0"/>
        </w:rPr>
      </w:r>
    </w:p>
    <w:p w:rsidR="00000000" w:rsidDel="00000000" w:rsidP="00000000" w:rsidRDefault="00000000" w:rsidRPr="00000000" w14:paraId="0000010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of Fall Prevention on Nurses and Care of Fall Risk Patients - PMC - NIH, accessed November 11, 2025,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https://pmc.ncbi.nlm.nih.gov/articles/PMC5946811/</w:t>
        </w:r>
      </w:hyperlink>
      <w:r w:rsidDel="00000000" w:rsidR="00000000" w:rsidRPr="00000000">
        <w:rPr>
          <w:rtl w:val="0"/>
        </w:rPr>
      </w:r>
    </w:p>
    <w:p w:rsidR="00000000" w:rsidDel="00000000" w:rsidP="00000000" w:rsidRDefault="00000000" w:rsidRPr="00000000" w14:paraId="0000010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Internal Service Quality on Preventable Adverse Events in Hospitals, accessed November 11, 2025, </w:t>
      </w:r>
      <w:hyperlink r:id="rId33">
        <w:r w:rsidDel="00000000" w:rsidR="00000000" w:rsidRPr="00000000">
          <w:rPr>
            <w:rFonts w:ascii="Google Sans" w:cs="Google Sans" w:eastAsia="Google Sans" w:hAnsi="Google Sans"/>
            <w:color w:val="0000ee"/>
            <w:sz w:val="24"/>
            <w:szCs w:val="24"/>
            <w:u w:val="single"/>
            <w:rtl w:val="0"/>
          </w:rPr>
          <w:t xml:space="preserve">https://www.researchgate.net/publication/318769354_The_Impact_of_Internal_Service_Quality_on_Preventable_Adverse_Events_in_Hospitals</w:t>
        </w:r>
      </w:hyperlink>
      <w:r w:rsidDel="00000000" w:rsidR="00000000" w:rsidRPr="00000000">
        <w:rPr>
          <w:rtl w:val="0"/>
        </w:rPr>
      </w:r>
    </w:p>
    <w:p w:rsidR="00000000" w:rsidDel="00000000" w:rsidP="00000000" w:rsidRDefault="00000000" w:rsidRPr="00000000" w14:paraId="0000010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data aggregation on estimations of nurse staffing and patient outcomes - NIH, accessed November 11, 2025,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https://pmc.ncbi.nlm.nih.gov/articles/PMC8586488/</w:t>
        </w:r>
      </w:hyperlink>
      <w:r w:rsidDel="00000000" w:rsidR="00000000" w:rsidRPr="00000000">
        <w:rPr>
          <w:rtl w:val="0"/>
        </w:rPr>
      </w:r>
    </w:p>
    <w:p w:rsidR="00000000" w:rsidDel="00000000" w:rsidP="00000000" w:rsidRDefault="00000000" w:rsidRPr="00000000" w14:paraId="0000010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Ripple effects of hospital team faultlines on patient outcomes - PMC - PubMed Central, accessed November 11, 2025,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https://pmc.ncbi.nlm.nih.gov/articles/PMC10666119/</w:t>
        </w:r>
      </w:hyperlink>
      <w:r w:rsidDel="00000000" w:rsidR="00000000" w:rsidRPr="00000000">
        <w:rPr>
          <w:rtl w:val="0"/>
        </w:rPr>
      </w:r>
    </w:p>
    <w:p w:rsidR="00000000" w:rsidDel="00000000" w:rsidP="00000000" w:rsidRDefault="00000000" w:rsidRPr="00000000" w14:paraId="0000010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workforce diversity, equity, and inclusion prevent patient safety incidents: a double machine learning approach - White Rose Research Online, accessed November 11, 2025, </w:t>
      </w:r>
      <w:hyperlink r:id="rId36">
        <w:r w:rsidDel="00000000" w:rsidR="00000000" w:rsidRPr="00000000">
          <w:rPr>
            <w:rFonts w:ascii="Google Sans" w:cs="Google Sans" w:eastAsia="Google Sans" w:hAnsi="Google Sans"/>
            <w:color w:val="0000ee"/>
            <w:sz w:val="24"/>
            <w:szCs w:val="24"/>
            <w:u w:val="single"/>
            <w:rtl w:val="0"/>
          </w:rPr>
          <w:t xml:space="preserve">https://eprints.whiterose.ac.uk/id/eprint/223930/3/JAIS_Manuscript_Final_proof.pdf</w:t>
        </w:r>
      </w:hyperlink>
      <w:r w:rsidDel="00000000" w:rsidR="00000000" w:rsidRPr="00000000">
        <w:rPr>
          <w:rtl w:val="0"/>
        </w:rPr>
      </w:r>
    </w:p>
    <w:p w:rsidR="00000000" w:rsidDel="00000000" w:rsidP="00000000" w:rsidRDefault="00000000" w:rsidRPr="00000000" w14:paraId="0000010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BRIDGING THE Patient-Center outcome Research INFRASTRUCTURE AND TECHNOLOGY - https: // aspe . hhs . gov., accessed November 11, 2025, </w:t>
      </w:r>
      <w:hyperlink r:id="rId37">
        <w:r w:rsidDel="00000000" w:rsidR="00000000" w:rsidRPr="00000000">
          <w:rPr>
            <w:rFonts w:ascii="Google Sans" w:cs="Google Sans" w:eastAsia="Google Sans" w:hAnsi="Google Sans"/>
            <w:color w:val="0000ee"/>
            <w:sz w:val="24"/>
            <w:szCs w:val="24"/>
            <w:u w:val="single"/>
            <w:rtl w:val="0"/>
          </w:rPr>
          <w:t xml:space="preserve">https://aspe.hhs.gov/sites/default/files/documents/dd18db1a8cff2f8236b998b890d7ac97/aspe-crn-report.pdf</w:t>
        </w:r>
      </w:hyperlink>
      <w:r w:rsidDel="00000000" w:rsidR="00000000" w:rsidRPr="00000000">
        <w:rPr>
          <w:rtl w:val="0"/>
        </w:rPr>
      </w:r>
    </w:p>
    <w:p w:rsidR="00000000" w:rsidDel="00000000" w:rsidP="00000000" w:rsidRDefault="00000000" w:rsidRPr="00000000" w14:paraId="0000010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Physicians' Occupational Licensing and the Quantity-Quality Trade-Off - GitHub Pages, accessed November 11, 2025, </w:t>
      </w:r>
      <w:hyperlink r:id="rId38">
        <w:r w:rsidDel="00000000" w:rsidR="00000000" w:rsidRPr="00000000">
          <w:rPr>
            <w:rFonts w:ascii="Google Sans" w:cs="Google Sans" w:eastAsia="Google Sans" w:hAnsi="Google Sans"/>
            <w:color w:val="0000ee"/>
            <w:sz w:val="24"/>
            <w:szCs w:val="24"/>
            <w:u w:val="single"/>
            <w:rtl w:val="0"/>
          </w:rPr>
          <w:t xml:space="preserve">https://cristobalotero.github.io/files/physicians.pdf</w:t>
        </w:r>
      </w:hyperlink>
      <w:r w:rsidDel="00000000" w:rsidR="00000000" w:rsidRPr="00000000">
        <w:rPr>
          <w:rtl w:val="0"/>
        </w:rPr>
      </w:r>
    </w:p>
    <w:p w:rsidR="00000000" w:rsidDel="00000000" w:rsidP="00000000" w:rsidRDefault="00000000" w:rsidRPr="00000000" w14:paraId="0000010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Untitled - KPJ Healthcare - ListedCompany.com, accessed November 11, 2025, </w:t>
      </w:r>
      <w:hyperlink r:id="rId39">
        <w:r w:rsidDel="00000000" w:rsidR="00000000" w:rsidRPr="00000000">
          <w:rPr>
            <w:rFonts w:ascii="Google Sans" w:cs="Google Sans" w:eastAsia="Google Sans" w:hAnsi="Google Sans"/>
            <w:color w:val="0000ee"/>
            <w:sz w:val="24"/>
            <w:szCs w:val="24"/>
            <w:u w:val="single"/>
            <w:rtl w:val="0"/>
          </w:rPr>
          <w:t xml:space="preserve">https://kpj.listedcompany.com/newsroom/KPJHB_SR_2022.pdf</w:t>
        </w:r>
      </w:hyperlink>
      <w:r w:rsidDel="00000000" w:rsidR="00000000" w:rsidRPr="00000000">
        <w:rPr>
          <w:rtl w:val="0"/>
        </w:rPr>
      </w:r>
    </w:p>
    <w:p w:rsidR="00000000" w:rsidDel="00000000" w:rsidP="00000000" w:rsidRDefault="00000000" w:rsidRPr="00000000" w14:paraId="0000010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Impact of Toxic Leadership on Nurse Retention: A Scoping Review, accessed November 11, 2025,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https://www.researchgate.net/publication/395689429_The_Impact_of_Toxic_Leadership_on_Nurse_Retention_A_Scoping_Review</w:t>
        </w:r>
      </w:hyperlink>
      <w:r w:rsidDel="00000000" w:rsidR="00000000" w:rsidRPr="00000000">
        <w:rPr>
          <w:rtl w:val="0"/>
        </w:rPr>
      </w:r>
    </w:p>
    <w:p w:rsidR="00000000" w:rsidDel="00000000" w:rsidP="00000000" w:rsidRDefault="00000000" w:rsidRPr="00000000" w14:paraId="0000010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Teamwork in Healthcare: Key Discoveries Enabling Safer, High-Quality Care - PMC - NIH, accessed November 11, 2025,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https://pmc.ncbi.nlm.nih.gov/articles/PMC6361117/</w:t>
        </w:r>
      </w:hyperlink>
      <w:r w:rsidDel="00000000" w:rsidR="00000000" w:rsidRPr="00000000">
        <w:rPr>
          <w:rtl w:val="0"/>
        </w:rPr>
      </w:r>
    </w:p>
    <w:p w:rsidR="00000000" w:rsidDel="00000000" w:rsidP="00000000" w:rsidRDefault="00000000" w:rsidRPr="00000000" w14:paraId="0000010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Nurse stress and patient safety in the ICU: physician- led observational mixed- methods study | BMJ Open Quality, accessed November 11, 2025, </w:t>
      </w:r>
      <w:hyperlink r:id="rId42">
        <w:r w:rsidDel="00000000" w:rsidR="00000000" w:rsidRPr="00000000">
          <w:rPr>
            <w:rFonts w:ascii="Google Sans" w:cs="Google Sans" w:eastAsia="Google Sans" w:hAnsi="Google Sans"/>
            <w:color w:val="0000ee"/>
            <w:sz w:val="24"/>
            <w:szCs w:val="24"/>
            <w:u w:val="single"/>
            <w:rtl w:val="0"/>
          </w:rPr>
          <w:t xml:space="preserve">https://bmjopenquality.bmj.com/content/bmjqir/14/2/e003109.full.pdf</w:t>
        </w:r>
      </w:hyperlink>
      <w:r w:rsidDel="00000000" w:rsidR="00000000" w:rsidRPr="00000000">
        <w:rPr>
          <w:rtl w:val="0"/>
        </w:rPr>
      </w:r>
    </w:p>
    <w:p w:rsidR="00000000" w:rsidDel="00000000" w:rsidP="00000000" w:rsidRDefault="00000000" w:rsidRPr="00000000" w14:paraId="0000010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Nurse Burnout and Patient Safety, Satisfaction, and Quality of Care: A Systematic Review and Meta-Analysis - NIH, accessed November 11, 2025, </w:t>
      </w:r>
      <w:hyperlink r:id="rId43">
        <w:r w:rsidDel="00000000" w:rsidR="00000000" w:rsidRPr="00000000">
          <w:rPr>
            <w:rFonts w:ascii="Google Sans" w:cs="Google Sans" w:eastAsia="Google Sans" w:hAnsi="Google Sans"/>
            <w:color w:val="0000ee"/>
            <w:sz w:val="24"/>
            <w:szCs w:val="24"/>
            <w:u w:val="single"/>
            <w:rtl w:val="0"/>
          </w:rPr>
          <w:t xml:space="preserve">https://pmc.ncbi.nlm.nih.gov/articles/PMC11539016/</w:t>
        </w:r>
      </w:hyperlink>
      <w:r w:rsidDel="00000000" w:rsidR="00000000" w:rsidRPr="00000000">
        <w:rPr>
          <w:rtl w:val="0"/>
        </w:rPr>
      </w:r>
    </w:p>
    <w:p w:rsidR="00000000" w:rsidDel="00000000" w:rsidP="00000000" w:rsidRDefault="00000000" w:rsidRPr="00000000" w14:paraId="0000010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Nurse staffing and nurse outcomes: A systematic review and meta-analysis - PubMed, accessed November 11, 2025, </w:t>
      </w:r>
      <w:hyperlink r:id="rId44">
        <w:r w:rsidDel="00000000" w:rsidR="00000000" w:rsidRPr="00000000">
          <w:rPr>
            <w:rFonts w:ascii="Google Sans" w:cs="Google Sans" w:eastAsia="Google Sans" w:hAnsi="Google Sans"/>
            <w:color w:val="0000ee"/>
            <w:sz w:val="24"/>
            <w:szCs w:val="24"/>
            <w:u w:val="single"/>
            <w:rtl w:val="0"/>
          </w:rPr>
          <w:t xml:space="preserve">https://pubmed.ncbi.nlm.nih.gov/29685321/</w:t>
        </w:r>
      </w:hyperlink>
      <w:r w:rsidDel="00000000" w:rsidR="00000000" w:rsidRPr="00000000">
        <w:rPr>
          <w:rtl w:val="0"/>
        </w:rPr>
      </w:r>
    </w:p>
    <w:p w:rsidR="00000000" w:rsidDel="00000000" w:rsidP="00000000" w:rsidRDefault="00000000" w:rsidRPr="00000000" w14:paraId="0000011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Predictors and Outcomes of Burnout Among Primary Care Providers ..., accessed November 11, 2025,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https://www.researchgate.net/publication/337333881_Predictors_and_Outcomes_of_Burnout_Among_Primary_Care_Providers_in_the_United_States_A_Systematic_Review</w:t>
        </w:r>
      </w:hyperlink>
      <w:r w:rsidDel="00000000" w:rsidR="00000000" w:rsidRPr="00000000">
        <w:rPr>
          <w:rtl w:val="0"/>
        </w:rPr>
      </w:r>
    </w:p>
    <w:p w:rsidR="00000000" w:rsidDel="00000000" w:rsidP="00000000" w:rsidRDefault="00000000" w:rsidRPr="00000000" w14:paraId="0000011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SPECIAL BULLETIN - arm@moh.gov.et - MINISTRY OF HEALTH - Ethiopia, accessed November 11, 2025, </w:t>
      </w:r>
      <w:hyperlink r:id="rId46">
        <w:r w:rsidDel="00000000" w:rsidR="00000000" w:rsidRPr="00000000">
          <w:rPr>
            <w:rFonts w:ascii="Google Sans" w:cs="Google Sans" w:eastAsia="Google Sans" w:hAnsi="Google Sans"/>
            <w:color w:val="0000ee"/>
            <w:sz w:val="24"/>
            <w:szCs w:val="24"/>
            <w:u w:val="single"/>
            <w:rtl w:val="0"/>
          </w:rPr>
          <w:t xml:space="preserve">https://arm.moh.gov.et/Special_Bulletin-27th_Oct_14.pdf</w:t>
        </w:r>
      </w:hyperlink>
      <w:r w:rsidDel="00000000" w:rsidR="00000000" w:rsidRPr="00000000">
        <w:rPr>
          <w:rtl w:val="0"/>
        </w:rPr>
      </w:r>
    </w:p>
    <w:p w:rsidR="00000000" w:rsidDel="00000000" w:rsidP="00000000" w:rsidRDefault="00000000" w:rsidRPr="00000000" w14:paraId="0000011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Patient safety culture: Insights from a cross-sectional study among healthcare professionals, accessed November 11, 2025, </w:t>
      </w:r>
      <w:hyperlink r:id="rId47">
        <w:r w:rsidDel="00000000" w:rsidR="00000000" w:rsidRPr="00000000">
          <w:rPr>
            <w:rFonts w:ascii="Google Sans" w:cs="Google Sans" w:eastAsia="Google Sans" w:hAnsi="Google Sans"/>
            <w:color w:val="0000ee"/>
            <w:sz w:val="24"/>
            <w:szCs w:val="24"/>
            <w:u w:val="single"/>
            <w:rtl w:val="0"/>
          </w:rPr>
          <w:t xml:space="preserve">https://pmc.ncbi.nlm.nih.gov/articles/PMC11844972/</w:t>
        </w:r>
      </w:hyperlink>
      <w:r w:rsidDel="00000000" w:rsidR="00000000" w:rsidRPr="00000000">
        <w:rPr>
          <w:rtl w:val="0"/>
        </w:rPr>
      </w:r>
    </w:p>
    <w:p w:rsidR="00000000" w:rsidDel="00000000" w:rsidP="00000000" w:rsidRDefault="00000000" w:rsidRPr="00000000" w14:paraId="0000011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experience of knowledge workers in remote environments during the covid-19 pandemic - DUNE - University of New England, accessed November 11, 2025, </w:t>
      </w:r>
      <w:hyperlink r:id="rId48">
        <w:r w:rsidDel="00000000" w:rsidR="00000000" w:rsidRPr="00000000">
          <w:rPr>
            <w:rFonts w:ascii="Google Sans" w:cs="Google Sans" w:eastAsia="Google Sans" w:hAnsi="Google Sans"/>
            <w:color w:val="0000ee"/>
            <w:sz w:val="24"/>
            <w:szCs w:val="24"/>
            <w:u w:val="single"/>
            <w:rtl w:val="0"/>
          </w:rPr>
          <w:t xml:space="preserve">https://dune.une.edu/cgi/viewcontent.cgi?article=1037&amp;context=edu_diss</w:t>
        </w:r>
      </w:hyperlink>
      <w:r w:rsidDel="00000000" w:rsidR="00000000" w:rsidRPr="00000000">
        <w:rPr>
          <w:rtl w:val="0"/>
        </w:rPr>
      </w:r>
    </w:p>
    <w:p w:rsidR="00000000" w:rsidDel="00000000" w:rsidP="00000000" w:rsidRDefault="00000000" w:rsidRPr="00000000" w14:paraId="0000011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and Community Services Advisory Board Part A - Meeting in ..., accessed November 11, 2025, </w:t>
      </w:r>
      <w:hyperlink r:id="rId49">
        <w:r w:rsidDel="00000000" w:rsidR="00000000" w:rsidRPr="00000000">
          <w:rPr>
            <w:rFonts w:ascii="Google Sans" w:cs="Google Sans" w:eastAsia="Google Sans" w:hAnsi="Google Sans"/>
            <w:color w:val="0000ee"/>
            <w:sz w:val="24"/>
            <w:szCs w:val="24"/>
            <w:u w:val="single"/>
            <w:rtl w:val="0"/>
          </w:rPr>
          <w:t xml:space="preserve">https://www.gov.je/SiteCollectionDocuments/Health%20and%20wellbeing/HCS%20Board%20Pack%20Part%20A%20Papers%2025%20July%202024.pdf</w:t>
        </w:r>
      </w:hyperlink>
      <w:r w:rsidDel="00000000" w:rsidR="00000000" w:rsidRPr="00000000">
        <w:rPr>
          <w:rtl w:val="0"/>
        </w:rPr>
      </w:r>
    </w:p>
    <w:p w:rsidR="00000000" w:rsidDel="00000000" w:rsidP="00000000" w:rsidRDefault="00000000" w:rsidRPr="00000000" w14:paraId="0000011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Group Board - St George's Hospital, accessed November 11, 2025, </w:t>
      </w:r>
      <w:hyperlink r:id="rId50">
        <w:r w:rsidDel="00000000" w:rsidR="00000000" w:rsidRPr="00000000">
          <w:rPr>
            <w:rFonts w:ascii="Google Sans" w:cs="Google Sans" w:eastAsia="Google Sans" w:hAnsi="Google Sans"/>
            <w:color w:val="0000ee"/>
            <w:sz w:val="24"/>
            <w:szCs w:val="24"/>
            <w:u w:val="single"/>
            <w:rtl w:val="0"/>
          </w:rPr>
          <w:t xml:space="preserve">https://www.stgeorges.nhs.uk/wp-content/uploads/2023/07/Final-Pack-Public-Board-Meeting-7-July-2023.1.pdf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95689429_The_Impact_of_Toxic_Leadership_on_Nurse_Retention_A_Scoping_Review" TargetMode="External"/><Relationship Id="rId42" Type="http://schemas.openxmlformats.org/officeDocument/2006/relationships/hyperlink" Target="https://bmjopenquality.bmj.com/content/bmjqir/14/2/e003109.full.pdf" TargetMode="External"/><Relationship Id="rId41" Type="http://schemas.openxmlformats.org/officeDocument/2006/relationships/hyperlink" Target="https://pmc.ncbi.nlm.nih.gov/articles/PMC6361117/" TargetMode="External"/><Relationship Id="rId44" Type="http://schemas.openxmlformats.org/officeDocument/2006/relationships/hyperlink" Target="https://pubmed.ncbi.nlm.nih.gov/29685321/" TargetMode="External"/><Relationship Id="rId43" Type="http://schemas.openxmlformats.org/officeDocument/2006/relationships/hyperlink" Target="https://pmc.ncbi.nlm.nih.gov/articles/PMC11539016/" TargetMode="External"/><Relationship Id="rId46" Type="http://schemas.openxmlformats.org/officeDocument/2006/relationships/hyperlink" Target="https://arm.moh.gov.et/Special_Bulletin-27th_Oct_14.pdf" TargetMode="External"/><Relationship Id="rId45" Type="http://schemas.openxmlformats.org/officeDocument/2006/relationships/hyperlink" Target="https://www.researchgate.net/publication/337333881_Predictors_and_Outcomes_of_Burnout_Among_Primary_Care_Providers_in_the_United_States_A_Systematic_Re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hma.org/app/uploads/2023/10/Abstract-Book-2024.pdf" TargetMode="External"/><Relationship Id="rId48" Type="http://schemas.openxmlformats.org/officeDocument/2006/relationships/hyperlink" Target="https://dune.une.edu/cgi/viewcontent.cgi?article=1037&amp;context=edu_diss" TargetMode="External"/><Relationship Id="rId47" Type="http://schemas.openxmlformats.org/officeDocument/2006/relationships/hyperlink" Target="https://pmc.ncbi.nlm.nih.gov/articles/PMC11844972/" TargetMode="External"/><Relationship Id="rId49" Type="http://schemas.openxmlformats.org/officeDocument/2006/relationships/hyperlink" Target="https://www.gov.je/SiteCollectionDocuments/Health%20and%20wellbeing/HCS%20Board%20Pack%20Part%20A%20Papers%2025%20July%202024.pdf" TargetMode="External"/><Relationship Id="rId5" Type="http://schemas.openxmlformats.org/officeDocument/2006/relationships/styles" Target="styles.xml"/><Relationship Id="rId6" Type="http://schemas.openxmlformats.org/officeDocument/2006/relationships/hyperlink" Target="https://www.dovepress.com/when-agency-fails-an-analysis-of-the-association-between-hospital-agen-peer-reviewed-fulltext-article-RMHP" TargetMode="External"/><Relationship Id="rId7" Type="http://schemas.openxmlformats.org/officeDocument/2006/relationships/hyperlink" Target="https://www.researchgate.net/publication/363892179_Nurse_staffing_and_inpatient_mortality_in_the_English_National_Health_Service_a_retrospective_longitudinal_study" TargetMode="External"/><Relationship Id="rId8" Type="http://schemas.openxmlformats.org/officeDocument/2006/relationships/hyperlink" Target="https://spcare.bmj.com/rss/recent.xml" TargetMode="External"/><Relationship Id="rId31" Type="http://schemas.openxmlformats.org/officeDocument/2006/relationships/hyperlink" Target="https://pmc.ncbi.nlm.nih.gov/articles/PMC7309250/" TargetMode="External"/><Relationship Id="rId30" Type="http://schemas.openxmlformats.org/officeDocument/2006/relationships/hyperlink" Target="https://dsps.wi.gov/Documents/BoardCouncils/NUR/20250508NUROpenSession.pdf" TargetMode="External"/><Relationship Id="rId33" Type="http://schemas.openxmlformats.org/officeDocument/2006/relationships/hyperlink" Target="https://www.researchgate.net/publication/318769354_The_Impact_of_Internal_Service_Quality_on_Preventable_Adverse_Events_in_Hospitals" TargetMode="External"/><Relationship Id="rId32" Type="http://schemas.openxmlformats.org/officeDocument/2006/relationships/hyperlink" Target="https://pmc.ncbi.nlm.nih.gov/articles/PMC5946811/" TargetMode="External"/><Relationship Id="rId35" Type="http://schemas.openxmlformats.org/officeDocument/2006/relationships/hyperlink" Target="https://pmc.ncbi.nlm.nih.gov/articles/PMC10666119/" TargetMode="External"/><Relationship Id="rId34" Type="http://schemas.openxmlformats.org/officeDocument/2006/relationships/hyperlink" Target="https://pmc.ncbi.nlm.nih.gov/articles/PMC8586488/" TargetMode="External"/><Relationship Id="rId37" Type="http://schemas.openxmlformats.org/officeDocument/2006/relationships/hyperlink" Target="https://aspe.hhs.gov/sites/default/files/documents/dd18db1a8cff2f8236b998b890d7ac97/aspe-crn-report.pdf" TargetMode="External"/><Relationship Id="rId36" Type="http://schemas.openxmlformats.org/officeDocument/2006/relationships/hyperlink" Target="https://eprints.whiterose.ac.uk/id/eprint/223930/3/JAIS_Manuscript_Final_proof.pdf" TargetMode="External"/><Relationship Id="rId39" Type="http://schemas.openxmlformats.org/officeDocument/2006/relationships/hyperlink" Target="https://kpj.listedcompany.com/newsroom/KPJHB_SR_2022.pdf" TargetMode="External"/><Relationship Id="rId38" Type="http://schemas.openxmlformats.org/officeDocument/2006/relationships/hyperlink" Target="https://cristobalotero.github.io/files/physicians.pdf" TargetMode="External"/><Relationship Id="rId20" Type="http://schemas.openxmlformats.org/officeDocument/2006/relationships/hyperlink" Target="https://www.preprints.org/manuscript/202507.2361/download/final_file" TargetMode="External"/><Relationship Id="rId22" Type="http://schemas.openxmlformats.org/officeDocument/2006/relationships/hyperlink" Target="https://www.nhsfife.org/media/hqp1qtdc/nhs-fife-clinical-governance-committee-meeting-papers-20230113.pdf" TargetMode="External"/><Relationship Id="rId21" Type="http://schemas.openxmlformats.org/officeDocument/2006/relationships/hyperlink" Target="https://www.preprints.org/manuscript/202507.2361/v1/download" TargetMode="External"/><Relationship Id="rId24" Type="http://schemas.openxmlformats.org/officeDocument/2006/relationships/hyperlink" Target="https://www.researchgate.net/publication/396448248_Systematic_review_and_meta-analysis_of_outcomes_associated_with_incisional_and_organspace_surgical_site_infections_in_abdominal_surgery_patients" TargetMode="External"/><Relationship Id="rId23" Type="http://schemas.openxmlformats.org/officeDocument/2006/relationships/hyperlink" Target="https://umexpert.um.edu.my/sasheela.html" TargetMode="External"/><Relationship Id="rId26" Type="http://schemas.openxmlformats.org/officeDocument/2006/relationships/hyperlink" Target="https://www.in.gov/health/cshcr/files/Redacted-COPA-Application-with-Attachments.pdf" TargetMode="External"/><Relationship Id="rId25" Type="http://schemas.openxmlformats.org/officeDocument/2006/relationships/hyperlink" Target="https://www.kem.edu/wp-content/uploads/2025/Annual-Report-2024_ebook.pdf" TargetMode="External"/><Relationship Id="rId28" Type="http://schemas.openxmlformats.org/officeDocument/2006/relationships/hyperlink" Target="https://www.nhsborders.scot.nhs.uk/media/829897/board-agenda-and-papers-071021-public.pdf" TargetMode="External"/><Relationship Id="rId27" Type="http://schemas.openxmlformats.org/officeDocument/2006/relationships/hyperlink" Target="https://www.researchgate.net/publication/383986869_Nurse_workload_and_patient_safety_in_hospital_settings_A_cross-sectional_study" TargetMode="External"/><Relationship Id="rId29" Type="http://schemas.openxmlformats.org/officeDocument/2006/relationships/hyperlink" Target="https://pmc.ncbi.nlm.nih.gov/articles/PMC11471616/" TargetMode="External"/><Relationship Id="rId50" Type="http://schemas.openxmlformats.org/officeDocument/2006/relationships/hyperlink" Target="https://www.stgeorges.nhs.uk/wp-content/uploads/2023/07/Final-Pack-Public-Board-Meeting-7-July-2023.1.pdf" TargetMode="External"/><Relationship Id="rId11" Type="http://schemas.openxmlformats.org/officeDocument/2006/relationships/hyperlink" Target="https://pmc.ncbi.nlm.nih.gov/articles/PMC11857919/" TargetMode="External"/><Relationship Id="rId10" Type="http://schemas.openxmlformats.org/officeDocument/2006/relationships/hyperlink" Target="https://www.researchgate.net/publication/374289303_Do_contemporary_patient_assessment_requirements_align_with_expert_nursing_practice" TargetMode="External"/><Relationship Id="rId13" Type="http://schemas.openxmlformats.org/officeDocument/2006/relationships/hyperlink" Target="https://pmc.ncbi.nlm.nih.gov/articles/PMC11855161/" TargetMode="External"/><Relationship Id="rId12" Type="http://schemas.openxmlformats.org/officeDocument/2006/relationships/hyperlink" Target="https://bmjopen.bmj.com/content/11/9/e052929" TargetMode="External"/><Relationship Id="rId15" Type="http://schemas.openxmlformats.org/officeDocument/2006/relationships/hyperlink" Target="https://www.researchgate.net/publication/361878409_Nurse_staffing_levels_and_patient_outcomes_A_systematic_review_of_longitudinal_studies" TargetMode="External"/><Relationship Id="rId14" Type="http://schemas.openxmlformats.org/officeDocument/2006/relationships/hyperlink" Target="https://pmc.ncbi.nlm.nih.gov/articles/PMC12469713/" TargetMode="External"/><Relationship Id="rId17" Type="http://schemas.openxmlformats.org/officeDocument/2006/relationships/hyperlink" Target="https://www.rcn.org.uk/-/media/Royal-College-Of-Nursing/Documents/Events/2024/Research24/BOA-INRC-2024.pdf" TargetMode="External"/><Relationship Id="rId16" Type="http://schemas.openxmlformats.org/officeDocument/2006/relationships/hyperlink" Target="https://qualitysafety.bmj.com/content/early/2025/04/23/bmjqs-2024-018138" TargetMode="External"/><Relationship Id="rId19" Type="http://schemas.openxmlformats.org/officeDocument/2006/relationships/hyperlink" Target="https://pmc.ncbi.nlm.nih.gov/articles/PMC11080422/" TargetMode="External"/><Relationship Id="rId18" Type="http://schemas.openxmlformats.org/officeDocument/2006/relationships/hyperlink" Target="https://www.enherts-tr.nhs.uk/wp-content/uploads/2022/07/ENHT-Public-Trust-Board-papers-6-July-2022.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