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Financial Architecture of Extraction: A Forensic Analysis of the US Healthcare Staffing Model and the Path Toward Structural Reform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contemporary United States healthcare delivery system is currently being reshaped by a sophisticated financial apparatus that prioritizes the extraction of value over the sustainability of care. This phenomenon, primarily orchestrated by a highly consolidated healthcare staffing industry, has transformed the essential labor of nursing and allied health into a high-margin commodity. Through the strategic utilization of acute labor shortages, the aggressive expansion of intermediary technologies, and the institutionalization of the "travel" labor model, staffing agencies have effectively established a "tax" on healthcare facilities that threatens the operational viability of hospitals, long-term care facilities, and public health entities alike. This report provides an exhaustive examination of the financial mechanisms at play, substantiated by public filings, earnings transcripts, and government records, while delineating the practical structural reforms necessary to return value to the bedside.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Tier 1: The Economics of the Intermediary—Staffing Agency Value Capture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US healthcare staffing market, valued between $39 billion and $47.3 billion, is characterized by a high degree of concentration among five dominant firms.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These entities—Aya Healthcare, CHG Healthcare, AMN Healthcare, Medical Solutions, and Cross Country Healthcare—have transitioned from simple recruitment services to "total talent solution" providers, effectively capturing the entire labor value chain through Vendor Management Systems (VMS) and Managed Service Provider (MSP) contracts.</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Financial Performance and Margin Trajectories (2022–2024)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post-pandemic period (2022–2024) serves as a critical window into how staffing agencies preserve margins even as emergency demand "normalizes." While overall revenues have declined from pandemic peaks, the underlying profitability remains robust due to aggressive cost-cutting and a shift toward higher-margin technological services.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Firm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2023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2024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Gross Margin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EBITDA Margin (2024)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AMN Healthcare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$3.80 Billion </w:t>
            </w:r>
            <w:r w:rsidDel="00000000" w:rsidR="00000000" w:rsidRPr="00000000">
              <w:rPr>
                <w:rFonts w:ascii="Arial" w:cs="Arial" w:eastAsia="Arial" w:hAnsi="Arial"/>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$2.98 Billion </w:t>
            </w:r>
            <w:r w:rsidDel="00000000" w:rsidR="00000000" w:rsidRPr="00000000">
              <w:rPr>
                <w:rFonts w:ascii="Arial" w:cs="Arial" w:eastAsia="Arial" w:hAnsi="Arial"/>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30.8% </w:t>
            </w:r>
            <w:r w:rsidDel="00000000" w:rsidR="00000000" w:rsidRPr="00000000">
              <w:rPr>
                <w:rFonts w:ascii="Arial" w:cs="Arial" w:eastAsia="Arial" w:hAnsi="Arial"/>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11.4% </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Cross Country Healthcare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$2.02 Billion </w:t>
            </w:r>
            <w:r w:rsidDel="00000000" w:rsidR="00000000" w:rsidRPr="00000000">
              <w:rPr>
                <w:rFonts w:ascii="Arial" w:cs="Arial" w:eastAsia="Arial" w:hAnsi="Arial"/>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$1.40 Billion (est) </w:t>
            </w:r>
            <w:r w:rsidDel="00000000" w:rsidR="00000000" w:rsidRPr="00000000">
              <w:rPr>
                <w:rFonts w:ascii="Arial" w:cs="Arial" w:eastAsia="Arial" w:hAnsi="Arial"/>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21.0% - 21.5% </w:t>
            </w:r>
            <w:r w:rsidDel="00000000" w:rsidR="00000000" w:rsidRPr="00000000">
              <w:rPr>
                <w:rFonts w:ascii="Arial" w:cs="Arial" w:eastAsia="Arial" w:hAnsi="Arial"/>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7.2% </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Aya Healthcare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$8.87 Billion </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$6.90 Billion </w:t>
            </w:r>
            <w:r w:rsidDel="00000000" w:rsidR="00000000" w:rsidRPr="00000000">
              <w:rPr>
                <w:rFonts w:ascii="Arial" w:cs="Arial" w:eastAsia="Arial" w:hAnsi="Arial"/>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N/A (Private)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N/A (Private)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CHG Healthcare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$2.79 Billion </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$2.80 Billion </w:t>
            </w:r>
            <w:r w:rsidDel="00000000" w:rsidR="00000000" w:rsidRPr="00000000">
              <w:rPr>
                <w:rFonts w:ascii="Arial" w:cs="Arial" w:eastAsia="Arial" w:hAnsi="Arial"/>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N/A (Private)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N/A (Private)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Medical Solutions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$3.36 Billion </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$2.50 Billion (est) </w:t>
            </w:r>
            <w:r w:rsidDel="00000000" w:rsidR="00000000" w:rsidRPr="00000000">
              <w:rPr>
                <w:rFonts w:ascii="Arial" w:cs="Arial" w:eastAsia="Arial" w:hAnsi="Arial"/>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N/A (Private)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N/A (Private)</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AMN Healthcare, the leading public firm in the sector, reported a 2023 net income of $211 million on $3.8 billion in revenue.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By the fourth quarter of 2024, despite a 10% year-over-year revenue decline to $735 million, the firm maintained a gross profit of $219 million, demonstrating the resilience of its extractive model.</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Cross Country Healthcare (CCRN) similarly reported a consolidated gross profit margin of 22.3% for the full year 2023, even as its revenue decreased by 28% year-over-year.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These margins are sustained by a "normalization" process where bill rates remain significantly higher than pre-pandemic levels while nurse wages are systematically compressed.</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Mathematics of Markup: Bill Rate vs. Clinician Pay Spread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core mechanism of value extraction is the "spread"—the difference between the hourly bill rate charged to a facility and the actual wage paid to the clinician. While industry groups often claim that up to 75% of revenue goes to nurse wages and direct employment costs, granular analysis of travel nursing pay packages reveals a more complex reality of hidden fees and administrative capture.</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common 2023 travel nursing contract utilizes a bill rate of $90 per hour.</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Within this structure, the clinician's taxable base rate may be as low as $25 per hour, supplemented by stipends that are not subject to the same payroll taxes.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 intermediary's capture includes: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Expense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Cost per Hour (Est.)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Percentage of Bill 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Taxable Base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$25.00 </w:t>
            </w:r>
            <w:r w:rsidDel="00000000" w:rsidR="00000000" w:rsidRPr="00000000">
              <w:rPr>
                <w:rFonts w:ascii="Arial" w:cs="Arial" w:eastAsia="Arial" w:hAnsi="Arial"/>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27.8%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Housing/M&amp;IE Stipends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$27.67 </w:t>
            </w:r>
            <w:r w:rsidDel="00000000" w:rsidR="00000000" w:rsidRPr="00000000">
              <w:rPr>
                <w:rFonts w:ascii="Arial" w:cs="Arial" w:eastAsia="Arial" w:hAnsi="Arial"/>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30.7%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Vendor Management Fee (VMS)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$5.40 </w:t>
            </w:r>
            <w:r w:rsidDel="00000000" w:rsidR="00000000" w:rsidRPr="00000000">
              <w:rPr>
                <w:rFonts w:ascii="Arial" w:cs="Arial" w:eastAsia="Arial" w:hAnsi="Arial"/>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Employer FICA/UI/WC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$2.79 </w:t>
            </w:r>
            <w:r w:rsidDel="00000000" w:rsidR="00000000" w:rsidRPr="00000000">
              <w:rPr>
                <w:rFonts w:ascii="Arial" w:cs="Arial" w:eastAsia="Arial" w:hAnsi="Arial"/>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Liability Insurance/Compliance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$2.46 </w:t>
            </w:r>
            <w:r w:rsidDel="00000000" w:rsidR="00000000" w:rsidRPr="00000000">
              <w:rPr>
                <w:rFonts w:ascii="Arial" w:cs="Arial" w:eastAsia="Arial" w:hAnsi="Arial"/>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Non-billable Orientation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$2.31 </w:t>
            </w:r>
            <w:r w:rsidDel="00000000" w:rsidR="00000000" w:rsidRPr="00000000">
              <w:rPr>
                <w:rFonts w:ascii="Arial" w:cs="Arial" w:eastAsia="Arial" w:hAnsi="Arial"/>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Agency Retained Spread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$24.37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27.1%</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spread is often further inflated by "tiered" bill rates and "billing fees" charged by hospitals but managed by agency-owned VMS platforms.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Management at Cross Country Healthcare acknowledged in 2024 that while bill rates were trending down toward 30% to 35% above COVID levels, a "disparity in nurse pay expectation" allowed the firm to further tighten spreads as clinician pay expectations moderated more rapidly than the rates charged to hospitals.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Executive Language and Market Power Dynamics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Staffing agency executives have become increasingly transparent about their ability to monetize nursing shortages and labor strikes. AMN Healthcare CEO Cary Grace noted in a February 2025 earnings call that the company’s revenue beat was driven by $62 million in "labor disruption revenue"—$22 million more than originally guided.</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highlights a perverse incentive structure: staffing agencies are the primary financial beneficiaries of nurses' collective bargaining actions and the resulting care delivery crises.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market concentration of the top five firms—who collectively control approximately 40% of the $47.3 billion market—grants them significant pricing power.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Aya Healthcare’s $615 million acquisition of Cross Country Healthcare in December 2024 solidified this dominance, giving Aya a nearly 25% share of the travel nursing segment and 20% of allied staffing.</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consolidation allows for the deployment of proprietary, AI-driven platforms that automate the placement process, reducing the agency's internal overhead (with CCRN reducing US headcount by 20% in 2024) while maintaining high bill rates for facilities.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Tier 2: The Hospital System Burden—Profitability vs. Premium Labor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 hospital systems, contract labor has transitioned from a tool for managing seasonal surges to a permanent, and often unsustainable, cost center. The financial health of major operators like HCA Healthcare, Tenet Healthcare, and Universal Health Services (UHS) is now intrinsically linked to their ability to mitigate agency spend.</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Contract Labor Spend and Margin Correlation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correlation between reducing contract labor and improving operating margins is a central theme in recent 10-K filings. In 2024, major systems reported significant margin expansion directly tied to the "right-sizing" of their workforce and the reduction of "premium" labor spend.</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Hospital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Contract Labor as % of SWB (2023)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Contract Labor as % of SWB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EBITDA Margin Improvement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Tenet Healthcare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3.5% (est)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2.1% </w:t>
            </w:r>
            <w:r w:rsidDel="00000000" w:rsidR="00000000" w:rsidRPr="00000000">
              <w:rPr>
                <w:rFonts w:ascii="Arial" w:cs="Arial" w:eastAsia="Arial" w:hAnsi="Arial"/>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+200 bps </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HCA Healthcare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5.5% (est)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4.5% - 4.6% </w:t>
            </w:r>
            <w:r w:rsidDel="00000000" w:rsidR="00000000" w:rsidRPr="00000000">
              <w:rPr>
                <w:rFonts w:ascii="Arial" w:cs="Arial" w:eastAsia="Arial" w:hAnsi="Arial"/>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+10.8% growth </w:t>
            </w:r>
            <w:r w:rsidDel="00000000" w:rsidR="00000000" w:rsidRPr="00000000">
              <w:rPr>
                <w:rFonts w:ascii="Arial" w:cs="Arial" w:eastAsia="Arial" w:hAnsi="Arial"/>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Ardent Health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4.3% </w:t>
            </w:r>
            <w:r w:rsidDel="00000000" w:rsidR="00000000" w:rsidRPr="00000000">
              <w:rPr>
                <w:rFonts w:ascii="Arial" w:cs="Arial" w:eastAsia="Arial" w:hAnsi="Arial"/>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3.6% </w:t>
            </w:r>
            <w:r w:rsidDel="00000000" w:rsidR="00000000" w:rsidRPr="00000000">
              <w:rPr>
                <w:rFonts w:ascii="Arial" w:cs="Arial" w:eastAsia="Arial" w:hAnsi="Arial"/>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+240 bps (EBITDAR) </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UHS (Acute)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Peak ($153M/q)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$60M/q </w:t>
            </w:r>
            <w:r w:rsidDel="00000000" w:rsidR="00000000" w:rsidRPr="00000000">
              <w:rPr>
                <w:rFonts w:ascii="Arial" w:cs="Arial" w:eastAsia="Arial" w:hAnsi="Arial"/>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+100 bps </w:t>
            </w:r>
            <w:r w:rsidDel="00000000" w:rsidR="00000000" w:rsidRPr="00000000">
              <w:rPr>
                <w:rFonts w:ascii="Arial" w:cs="Arial" w:eastAsia="Arial" w:hAnsi="Arial"/>
                <w:color w:val="444746"/>
                <w:sz w:val="24"/>
                <w:szCs w:val="24"/>
                <w:vertAlign w:val="superscript"/>
                <w:rtl w:val="0"/>
              </w:rPr>
              <w:t xml:space="preserve">13</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Kaufman Hall data indicates that California hospitals alone incurred $4.7 billion in losses in 2023 relative to pre-pandemic levels, with total expenses sitting $28.9 billion higher than in 2019.</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Salaries and benefits accounted for 85% of this increase, yet the "premium" portion—contract labor—remains more than double pre-pandemic levels.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In California, the median contract labor wage rate was $116 per hour in 2023, compared to $81 in 2019.</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This $35-per-hour difference, multiplied across thousands of clinicians, represents a massive transfer of capital from hospital operating budgets to staffing agency bottom lines.</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Shifts: The "Internalization" of Agency Models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response to the extractive nature of external agencies, hospital systems are increasingly describing a strategic shift toward permanent staffing and internal "float pools" in their public disclosures. HCA Healthcare management has emphasized a massive investment in an internal nursing pipeline, aiming to reduce the dependency on external "just-in-time" staffing.</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Universal Health Services (UHS) CFO Steve Filton identified lower premium labor as the "core driver" for 2025 EBITDA growth, signaling that the most effective way to "grow" earnings is simply to stop paying agency markups.</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Community Health Systems (CHS) has projected $40 million to $60 million in savings in 2025 specifically from an ERP implementation designed to improve labor efficiency and supply chain management.</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This move toward "workforce sovereignty" reflects a realization among CFOs that the current staffing agency model is an "unstable" and "non-sustainable" component of the healthcare cost structure.</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Granular Staffing Metrics and ICU Overtime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hospital systems are reducing agency spend, the pressure on permanent staff has intensified. Same-facility admissions at HCA increased by 2.4% in 2025, even as the system worked to lower labor costs.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This dynamic often leads to increased ICU overtime and reliance on permanent staff to work beyond their contracted hours—a metric Kaufman Hall identifies as a leading indicator of burnout and future turnover.</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In California, employee turnover reached 36% in 2023, up from 25% in 2019, creating a self-reinforcing cycle where turnover necessitates agency use, which in turn fuels further dissatisfaction among permanent staff.</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Tier 3: The Fragility of Long-Term Care (LTC)—Medicaid and Agency Capture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Long-term care facilities operate on even thinner margins than acute care hospitals, making them particularly vulnerable to the agency staffing model. Publicly traded chains like Genesis HealthCare and Brookdale Senior Living highlight how labor costs, exacerbated by agency reliance, have become an existential threat to nursing home operations.</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Agency Spend per Facility and Negative Operating Margins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Academic research specifically targeting the nursing home sector has found a direct, inverse relationship between agency nursing use and operating margins. A study of 6,849 nursing homes found that an increase in reliance on agency nursing staff was significantly associated with lower operating margins across all clinical categories.</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Clinical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Correlation with Lower Margin (β)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Significance (P)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Registered Nurse (RN)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-0.32 </w:t>
            </w:r>
            <w:r w:rsidDel="00000000" w:rsidR="00000000" w:rsidRPr="00000000">
              <w:rPr>
                <w:rFonts w:ascii="Arial" w:cs="Arial" w:eastAsia="Arial" w:hAnsi="Arial"/>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&lt;0.001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Licensed Practical Nurse (LPN)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-0.34 </w:t>
            </w:r>
            <w:r w:rsidDel="00000000" w:rsidR="00000000" w:rsidRPr="00000000">
              <w:rPr>
                <w:rFonts w:ascii="Arial" w:cs="Arial" w:eastAsia="Arial" w:hAnsi="Arial"/>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&lt;0.001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Certified Nursing Assistant (CNA)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-0.37 </w:t>
            </w:r>
            <w:r w:rsidDel="00000000" w:rsidR="00000000" w:rsidRPr="00000000">
              <w:rPr>
                <w:rFonts w:ascii="Arial" w:cs="Arial" w:eastAsia="Arial" w:hAnsi="Arial"/>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&lt;0.001</w:t>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the LTC environment, where labor typically accounts for 27% of net revenues and direct care in total exceeds 66% of revenue, the 50% premium typically charged by agencies for an hourly rate can quickly push a facility into negative territory.</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Genesis HealthCare reported $2.03 billion in total salary, wage, and benefit expenses for 2023.</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While specific "agency labor" lines are often blended into "other operating expenses" ($1.18 billion for Genesis), the firm's cost reports for individual facilities like Lopatcong Center and Southern Ocean demonstrate the high volatility of Medicaid-reimbursed care when confronted with agency pricing.</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Private Equity Influence and International Pipeline Shift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Private-equity-owned LTC chains have responded to high domestic agency costs by pivoting toward international nurse pipelines. AMN Healthcare reported that its international nurse staffing business was its "leading performer" in 2023 with 28% revenue growth.</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This strategy involves recruiting nurses from overseas under long-term contracts, which typically carry lower hourly costs than the domestic travel nurse market but require significant upfront investment in "workforce analytics" and "outsourced solutions".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Brookdale Senior Living, which manages approximately 53,510 units, has identified the "H-2B cap" and federal immigration policy as primary drivers of its labor cost forecasting.</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Brookdale's 2024 Form 10-K identifies "agency staffing" as a primary cost driver, with a 57% turnover rate among caregivers creating constant demand for high-cost contingent labor.</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For many PE-owned facilities, the goal is now explicitly to "get agency staffing out of the building" to make the financial "pencil" of the asset work.</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Tier 4: Government and Public Facilities—The Taxpayer-Funded Shortage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federal government and public health systems represent the largest single buyers of healthcare labor, yet they remain some of the least efficient in managing that labor. The Department of Veterans Affairs (VA) serves as a case study in how a failure to maintain an internal workforce results in a massive transfer of public funds to private staffing agencies.</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VA Staffing Shortages and Contract Spend Data</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VA’s health care budget increased by 50% between fiscal years 2020 and 2024, yet the department continues to report "severe" occupational staffing shortages in 82% of its facilities for nurses.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This vacuum has been filled by an explosion in service contracting.</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Federal Spend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FY 2022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FY 2023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Total VA Service Contract Obligations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$42.7 Billion </w:t>
            </w:r>
            <w:r w:rsidDel="00000000" w:rsidR="00000000" w:rsidRPr="00000000">
              <w:rPr>
                <w:rFonts w:ascii="Arial" w:cs="Arial" w:eastAsia="Arial" w:hAnsi="Arial"/>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$47.0 Billion (est) </w:t>
            </w:r>
            <w:r w:rsidDel="00000000" w:rsidR="00000000" w:rsidRPr="00000000">
              <w:rPr>
                <w:rFonts w:ascii="Arial" w:cs="Arial" w:eastAsia="Arial" w:hAnsi="Arial"/>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VA Schedules Spending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$17.0 Billion </w:t>
            </w:r>
            <w:r w:rsidDel="00000000" w:rsidR="00000000" w:rsidRPr="00000000">
              <w:rPr>
                <w:rFonts w:ascii="Arial" w:cs="Arial" w:eastAsia="Arial" w:hAnsi="Arial"/>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$19.0 Billion </w:t>
            </w:r>
            <w:r w:rsidDel="00000000" w:rsidR="00000000" w:rsidRPr="00000000">
              <w:rPr>
                <w:rFonts w:ascii="Arial" w:cs="Arial" w:eastAsia="Arial" w:hAnsi="Arial"/>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Contracted Disability Exams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$5.0 Billion </w:t>
            </w:r>
            <w:r w:rsidDel="00000000" w:rsidR="00000000" w:rsidRPr="00000000">
              <w:rPr>
                <w:rFonts w:ascii="Arial" w:cs="Arial" w:eastAsia="Arial" w:hAnsi="Arial"/>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Number of Contracted Exams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3.0 Million </w:t>
            </w:r>
            <w:r w:rsidDel="00000000" w:rsidR="00000000" w:rsidRPr="00000000">
              <w:rPr>
                <w:rFonts w:ascii="Arial" w:cs="Arial" w:eastAsia="Arial" w:hAnsi="Arial"/>
                <w:color w:val="444746"/>
                <w:sz w:val="24"/>
                <w:szCs w:val="24"/>
                <w:vertAlign w:val="superscript"/>
                <w:rtl w:val="0"/>
              </w:rPr>
              <w:t xml:space="preserve">30</w:t>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Despite spending $5 billion annually on contracted medical exams alone, the VA’s oversight of these contracts is described by the GAO as "unreliable and incomplete".</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The VA often excludes medical and social service contracts from its heightened management attention analysis, meaning billions in agency nurse spend may go without rigorous federal scrutiny.</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Federal Legislation and Reduced Spend Results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structural failure of the VA's workforce management is exemplified by the "Contract Buyout" (CBO) program authorized under the PACT Act of 2022. This program was designed to buy out service contracts for clinicians to hire them directly into rural VA facilities.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Despite an authorization for $40 million in potential spending, the program has hired only 18 clinicians at a cost of $1.5 million over three years.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The inability of the federal government to aggressively "buy back" its own workforce from private agencies illustrates the deep institutional capture of the staffing model.</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Cross-Cutting Angles: The Structural Path to Reform</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extraction of value by staffing agencies is not an inevitable byproduct of a labor shortage; it is a policy and market failure. Addressing this requires a multidimensional structural fix that targets the "spread," the "ratios," and the "technology."</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Academic Research on the Agency-Wage Spread</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Academic analysis of the healthcare labor market reveals a "wage compression" phenomenon where the gap between entry-level aides and highly skilled nurses has narrowed, yet the "spread" kept by agencies has remained historically elevated.</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Between 2015 and 2024, aides and assistants saw 13.6% wage growth, while registered nurses saw only 3.8%.</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During this same period, the revenue of the largest staffing firms grew at a CAGR of 6.7% to 9%, far outpacing the wage growth of the clinicians they represent.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decoupling proves that staffing agencies are not just passing on costs; they are expanding their margins at the expense of both the facility and the worker.</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State Rate-Cap Legislation and Results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Legislative efforts to cap agency rates have yielded mixed results, often due to the complexity of regional labor markets. Eight states currently operate "cost growth target" programs, including California, Massachusetts, and Oregon.</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Legislation/Policy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Rhode Island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2010 Provider Rate Cap </w:t>
            </w:r>
            <w:r w:rsidDel="00000000" w:rsidR="00000000" w:rsidRPr="00000000">
              <w:rPr>
                <w:rFonts w:ascii="Arial" w:cs="Arial" w:eastAsia="Arial" w:hAnsi="Arial"/>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"Among the largest health care spending changes observed" </w:t>
            </w:r>
            <w:r w:rsidDel="00000000" w:rsidR="00000000" w:rsidRPr="00000000">
              <w:rPr>
                <w:rFonts w:ascii="Arial" w:cs="Arial" w:eastAsia="Arial" w:hAnsi="Arial"/>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Oregon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2023 Nurse Staffing Law </w:t>
            </w:r>
            <w:r w:rsidDel="00000000" w:rsidR="00000000" w:rsidRPr="00000000">
              <w:rPr>
                <w:rFonts w:ascii="Arial" w:cs="Arial" w:eastAsia="Arial" w:hAnsi="Arial"/>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Established ratios (1:2 ICU, 1:4 Med-Surg) and Advisory Board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California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AB 394 (Mandated Ratios) </w:t>
            </w:r>
            <w:r w:rsidDel="00000000" w:rsidR="00000000" w:rsidRPr="00000000">
              <w:rPr>
                <w:rFonts w:ascii="Arial" w:cs="Arial" w:eastAsia="Arial" w:hAnsi="Arial"/>
                <w:color w:val="444746"/>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Associated with significantly lower mortality and better retention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Illinois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Safe Patient Limits Act (2025) </w:t>
            </w:r>
            <w:r w:rsidDel="00000000" w:rsidR="00000000" w:rsidRPr="00000000">
              <w:rPr>
                <w:rFonts w:ascii="Arial" w:cs="Arial" w:eastAsia="Arial" w:hAnsi="Arial"/>
                <w:color w:val="444746"/>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Set strict maximum assignments (1:1 in critical care)</w:t>
            </w:r>
          </w:p>
        </w:tc>
      </w:tr>
    </w:tbl>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Rhode Island case study is particularly instructive. By applying affordability standards to commercial insurers and implementing a hospital rate cap, the state successfully slowed healthcare spending growth.</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However, in the absence of a federal standard, state-level caps often face legal challenges, as seen in October 2025 when the California Hospital Association sued the state's Office of Health Care Affordability.</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Structural Fix: Decentralizing Workforce Technology</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ultimate structural fix lies in the decoupling of "fulfillment" from "technology." Currently, agencies like AMN and Aya maintain a vertical monopoly by providing both the staff and the VMS platform used to hire them.</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A transition toward "vendor-neutral" VMS platforms, owned and operated by the facilities or neutral third parties, would eliminate the conflict of interest that encourages high-cost agency use over internal float pools.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the implementation of "Safe Patient Limits" acts as a floor for care quality, but it must be paired with financial transparency laws that require agencies to disclose their true markups.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Only by returning the "agency spread" to the bedside—either in the form of higher permanent wages or lower facility costs—can the US healthcare staffing model be moved from a model of extraction to one of sustainability.</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 Value Restoration and Workforce Stability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data presented in this report confirms that the current US healthcare staffing model functions as a sophisticated engine of value extraction. By leveraging acute clinician shortages, staffing agencies have established gross margins exceeding 30% while the facilities they serve face historic losses.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This model is sustained by a lack of transparency in the "bill-pay spread" and a strategic capture of workforce management technology.</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structural fix requires three immediate actions:</w:t>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Federal Transparency Mandates</w:t>
      </w:r>
      <w:r w:rsidDel="00000000" w:rsidR="00000000" w:rsidRPr="00000000">
        <w:rPr>
          <w:rFonts w:ascii="Arial" w:cs="Arial" w:eastAsia="Arial" w:hAnsi="Arial"/>
          <w:color w:val="1f1f1f"/>
          <w:rtl w:val="0"/>
        </w:rPr>
        <w:t xml:space="preserve">: Requiring all healthcare staffing agencies to disclose hourly bill rates and clinician take-home pay to ensure the spread does not exceed reasonable administrative costs.</w:t>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Internal Pipeline Investment</w:t>
      </w:r>
      <w:r w:rsidDel="00000000" w:rsidR="00000000" w:rsidRPr="00000000">
        <w:rPr>
          <w:rFonts w:ascii="Arial" w:cs="Arial" w:eastAsia="Arial" w:hAnsi="Arial"/>
          <w:color w:val="1f1f1f"/>
          <w:rtl w:val="0"/>
        </w:rPr>
        <w:t xml:space="preserve">: Directing state and federal subsidies away from "contingent labor" and toward the establishment of internal facility-led agencies and float pools.</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Technological Decoupling</w:t>
      </w:r>
      <w:r w:rsidDel="00000000" w:rsidR="00000000" w:rsidRPr="00000000">
        <w:rPr>
          <w:rFonts w:ascii="Arial" w:cs="Arial" w:eastAsia="Arial" w:hAnsi="Arial"/>
          <w:color w:val="1f1f1f"/>
          <w:rtl w:val="0"/>
        </w:rPr>
        <w:t xml:space="preserve">: Regulating the VMS/MSP market to ensure that the software used to manage healthcare labor is not owned by the entities providing the most expensive labor options.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55"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shift seen in 2024 by major hospital operators toward "permanent staffing" and "premium labor reduction" proves that the industry has reached a breaking point.</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The preservation of the US healthcare system depends on moving beyond a model that monetizes crisis and toward one that values the long-term sustainability of the clinical workforce.</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Largest US healthcare staffing firms generate $47.3B in revenue, accessed April 7, 2026, </w:t>
      </w:r>
      <w:hyperlink r:id="rId6">
        <w:r w:rsidDel="00000000" w:rsidR="00000000" w:rsidRPr="00000000">
          <w:rPr>
            <w:rFonts w:ascii="Arial" w:cs="Arial" w:eastAsia="Arial" w:hAnsi="Arial"/>
            <w:color w:val="0000ee"/>
            <w:sz w:val="24"/>
            <w:szCs w:val="24"/>
            <w:u w:val="single"/>
            <w:rtl w:val="0"/>
          </w:rPr>
          <w:t xml:space="preserve">https://www.staffingindustry.com/news/global-daily-news/largest-us-healthcare-staffing-firms-generate-473b-in-revenue</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Healthcare Staffing Market Size, Share, Growth and Forecast 2032 - Credence Research, accessed April 7, 2026, </w:t>
      </w:r>
      <w:hyperlink r:id="rId7">
        <w:r w:rsidDel="00000000" w:rsidR="00000000" w:rsidRPr="00000000">
          <w:rPr>
            <w:rFonts w:ascii="Arial" w:cs="Arial" w:eastAsia="Arial" w:hAnsi="Arial"/>
            <w:color w:val="0000ee"/>
            <w:sz w:val="24"/>
            <w:szCs w:val="24"/>
            <w:u w:val="single"/>
            <w:rtl w:val="0"/>
          </w:rPr>
          <w:t xml:space="preserve">https://www.credenceresearch.com/report/healthcare-staffing-services-market</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Aya, CHG and Jackson top largest US healthcare staffing firms list, accessed April 7, 2026, </w:t>
      </w:r>
      <w:hyperlink r:id="rId8">
        <w:r w:rsidDel="00000000" w:rsidR="00000000" w:rsidRPr="00000000">
          <w:rPr>
            <w:rFonts w:ascii="Arial" w:cs="Arial" w:eastAsia="Arial" w:hAnsi="Arial"/>
            <w:color w:val="0000ee"/>
            <w:sz w:val="24"/>
            <w:szCs w:val="24"/>
            <w:u w:val="single"/>
            <w:rtl w:val="0"/>
          </w:rPr>
          <w:t xml:space="preserve">https://www.staffingindustry.com/editorial/healthcare-staffing-report/aya-chg-and-jackson-top-largest-us-healthcare-staffing-firms-list</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AMN Healthcare Announces Fourth Quarter and Full Year 2024 Results, accessed April 7, 2026, </w:t>
      </w:r>
      <w:hyperlink r:id="rId9">
        <w:r w:rsidDel="00000000" w:rsidR="00000000" w:rsidRPr="00000000">
          <w:rPr>
            <w:rFonts w:ascii="Arial" w:cs="Arial" w:eastAsia="Arial" w:hAnsi="Arial"/>
            <w:color w:val="0000ee"/>
            <w:sz w:val="24"/>
            <w:szCs w:val="24"/>
            <w:u w:val="single"/>
            <w:rtl w:val="0"/>
          </w:rPr>
          <w:t xml:space="preserve">https://ir.amnhealthcare.com/news-releases/news-release-details/amn-healthcare-announces-fourth-quarter-and-full-year-2024/</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Staffing Agencies in 2026: Ranked by Specialty - Pin, accessed April 7, 2026, </w:t>
      </w:r>
      <w:hyperlink r:id="rId10">
        <w:r w:rsidDel="00000000" w:rsidR="00000000" w:rsidRPr="00000000">
          <w:rPr>
            <w:rFonts w:ascii="Arial" w:cs="Arial" w:eastAsia="Arial" w:hAnsi="Arial"/>
            <w:color w:val="0000ee"/>
            <w:sz w:val="24"/>
            <w:szCs w:val="24"/>
            <w:u w:val="single"/>
            <w:rtl w:val="0"/>
          </w:rPr>
          <w:t xml:space="preserve">https://www.pin.com/blog/best-staffing-agencies-2026/</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Cross Country Healthcare Announces Fourth Quarter and Full Year ..., accessed April 7, 2026, </w:t>
      </w:r>
      <w:hyperlink r:id="rId11">
        <w:r w:rsidDel="00000000" w:rsidR="00000000" w:rsidRPr="00000000">
          <w:rPr>
            <w:rFonts w:ascii="Arial" w:cs="Arial" w:eastAsia="Arial" w:hAnsi="Arial"/>
            <w:color w:val="0000ee"/>
            <w:sz w:val="24"/>
            <w:szCs w:val="24"/>
            <w:u w:val="single"/>
            <w:rtl w:val="0"/>
          </w:rPr>
          <w:t xml:space="preserve">https://crosscountryhealthcare.gcs-web.com/news-releases/news-release-details/cross-country-healthcare-announces-fourth-quarter-and-full-16/</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AMN HEALTHCARE SERVICES INC SEC 10-K Report - TradingView, accessed April 7, 2026, </w:t>
      </w:r>
      <w:hyperlink r:id="rId12">
        <w:r w:rsidDel="00000000" w:rsidR="00000000" w:rsidRPr="00000000">
          <w:rPr>
            <w:rFonts w:ascii="Arial" w:cs="Arial" w:eastAsia="Arial" w:hAnsi="Arial"/>
            <w:color w:val="0000ee"/>
            <w:sz w:val="24"/>
            <w:szCs w:val="24"/>
            <w:u w:val="single"/>
            <w:rtl w:val="0"/>
          </w:rPr>
          <w:t xml:space="preserve">https://www.tradingview.com/news/tradingview:b262c39396dc6:0-amn-healthcare-services-inc-sec-10-k-report/</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AMN Healthcare Services, Inc. 10K 2023 - ProxyVote.com, accessed April 7, 2026, </w:t>
      </w:r>
      <w:hyperlink r:id="rId13">
        <w:r w:rsidDel="00000000" w:rsidR="00000000" w:rsidRPr="00000000">
          <w:rPr>
            <w:rFonts w:ascii="Arial" w:cs="Arial" w:eastAsia="Arial" w:hAnsi="Arial"/>
            <w:color w:val="0000ee"/>
            <w:sz w:val="24"/>
            <w:szCs w:val="24"/>
            <w:u w:val="single"/>
            <w:rtl w:val="0"/>
          </w:rPr>
          <w:t xml:space="preserve">https://materials.proxyvote.com/Approved/001744/20240221/AR_561385/INDEX.HTML</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Cross Country Healthcare, Inc. (CCRN) Stock Price, Market Cap, Segmented Revenue &amp; Earnings - Datainsightsmarket.com, accessed April 7, 2026, </w:t>
      </w:r>
      <w:hyperlink r:id="rId14">
        <w:r w:rsidDel="00000000" w:rsidR="00000000" w:rsidRPr="00000000">
          <w:rPr>
            <w:rFonts w:ascii="Arial" w:cs="Arial" w:eastAsia="Arial" w:hAnsi="Arial"/>
            <w:color w:val="0000ee"/>
            <w:sz w:val="24"/>
            <w:szCs w:val="24"/>
            <w:u w:val="single"/>
            <w:rtl w:val="0"/>
          </w:rPr>
          <w:t xml:space="preserve">https://www.datainsightsmarket.com/companies/CCRN</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CROSS COUNTRY HEALTHCARE INC Earnings Call Transcript FY23 Q2 - stockinsights.ai, accessed April 7, 2026, </w:t>
      </w:r>
      <w:hyperlink r:id="rId15">
        <w:r w:rsidDel="00000000" w:rsidR="00000000" w:rsidRPr="00000000">
          <w:rPr>
            <w:rFonts w:ascii="Arial" w:cs="Arial" w:eastAsia="Arial" w:hAnsi="Arial"/>
            <w:color w:val="0000ee"/>
            <w:sz w:val="24"/>
            <w:szCs w:val="24"/>
            <w:u w:val="single"/>
            <w:rtl w:val="0"/>
          </w:rPr>
          <w:t xml:space="preserve">https://www.stockinsights.ai/us/CCRN/earnings-transcript/fy23-q2-6842</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Nurse Staffing Rate Caps Will Harm Oregon Health Care Workers and Patients, accessed April 7, 2026, </w:t>
      </w:r>
      <w:hyperlink r:id="rId16">
        <w:r w:rsidDel="00000000" w:rsidR="00000000" w:rsidRPr="00000000">
          <w:rPr>
            <w:rFonts w:ascii="Arial" w:cs="Arial" w:eastAsia="Arial" w:hAnsi="Arial"/>
            <w:color w:val="0000ee"/>
            <w:sz w:val="24"/>
            <w:szCs w:val="24"/>
            <w:u w:val="single"/>
            <w:rtl w:val="0"/>
          </w:rPr>
          <w:t xml:space="preserve">https://olis.oregonlegislature.gov/liz/2023R1/Downloads/PublicTestimonyDocument/63215</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Detailed Breakdown of a Travel Nursing Pay Package - BluePipes Blog, accessed April 7, 2026, </w:t>
      </w:r>
      <w:hyperlink r:id="rId17">
        <w:r w:rsidDel="00000000" w:rsidR="00000000" w:rsidRPr="00000000">
          <w:rPr>
            <w:rFonts w:ascii="Arial" w:cs="Arial" w:eastAsia="Arial" w:hAnsi="Arial"/>
            <w:color w:val="0000ee"/>
            <w:sz w:val="24"/>
            <w:szCs w:val="24"/>
            <w:u w:val="single"/>
            <w:rtl w:val="0"/>
          </w:rPr>
          <w:t xml:space="preserve">https://blog.bluepipes.com/sample-breakdown-of-a-travel-nursing-pay-package/</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Key Themes from Hospital Earnings Season: Breaking down HCA ..., accessed April 7, 2026, </w:t>
      </w:r>
      <w:hyperlink r:id="rId18">
        <w:r w:rsidDel="00000000" w:rsidR="00000000" w:rsidRPr="00000000">
          <w:rPr>
            <w:rFonts w:ascii="Arial" w:cs="Arial" w:eastAsia="Arial" w:hAnsi="Arial"/>
            <w:color w:val="0000ee"/>
            <w:sz w:val="24"/>
            <w:szCs w:val="24"/>
            <w:u w:val="single"/>
            <w:rtl w:val="0"/>
          </w:rPr>
          <w:t xml:space="preserve">https://hospitalogy.com/articles/2025-03-04/key-earnings-themes-analysis-2024-hospital-operators/</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Financials - Quarterly Results - HCA Healthcare - Investor Relations, accessed April 7, 2026, </w:t>
      </w:r>
      <w:hyperlink r:id="rId19">
        <w:r w:rsidDel="00000000" w:rsidR="00000000" w:rsidRPr="00000000">
          <w:rPr>
            <w:rFonts w:ascii="Arial" w:cs="Arial" w:eastAsia="Arial" w:hAnsi="Arial"/>
            <w:color w:val="0000ee"/>
            <w:sz w:val="24"/>
            <w:szCs w:val="24"/>
            <w:u w:val="single"/>
            <w:rtl w:val="0"/>
          </w:rPr>
          <w:t xml:space="preserve">https://investor.hcahealthcare.com/financials/quarterly-results/default.aspx</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Current State of California Hospital Finances, accessed April 7, 2026, </w:t>
      </w:r>
      <w:hyperlink r:id="rId20">
        <w:r w:rsidDel="00000000" w:rsidR="00000000" w:rsidRPr="00000000">
          <w:rPr>
            <w:rFonts w:ascii="Arial" w:cs="Arial" w:eastAsia="Arial" w:hAnsi="Arial"/>
            <w:color w:val="0000ee"/>
            <w:sz w:val="24"/>
            <w:szCs w:val="24"/>
            <w:u w:val="single"/>
            <w:rtl w:val="0"/>
          </w:rPr>
          <w:t xml:space="preserve">https://calhospital.org/file/kaufman-hall-report-2024/</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National Hospital Flash Report - Kaufman Hall, accessed April 7, 2026, </w:t>
      </w:r>
      <w:hyperlink r:id="rId21">
        <w:r w:rsidDel="00000000" w:rsidR="00000000" w:rsidRPr="00000000">
          <w:rPr>
            <w:rFonts w:ascii="Arial" w:cs="Arial" w:eastAsia="Arial" w:hAnsi="Arial"/>
            <w:color w:val="0000ee"/>
            <w:sz w:val="24"/>
            <w:szCs w:val="24"/>
            <w:u w:val="single"/>
            <w:rtl w:val="0"/>
          </w:rPr>
          <w:t xml:space="preserve">https://www.kaufmanhall.com/sites/default/files/2024-01/KH-NHFR_2023-12.pdf</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Higher Nursing Staff Wages Are Associated With Lower Operating Margins in Nursing Homes: An Instrumental Variable Analysis - PMC, accessed April 7, 2026, </w:t>
      </w:r>
      <w:hyperlink r:id="rId22">
        <w:r w:rsidDel="00000000" w:rsidR="00000000" w:rsidRPr="00000000">
          <w:rPr>
            <w:rFonts w:ascii="Arial" w:cs="Arial" w:eastAsia="Arial" w:hAnsi="Arial"/>
            <w:color w:val="0000ee"/>
            <w:sz w:val="24"/>
            <w:szCs w:val="24"/>
            <w:u w:val="single"/>
            <w:rtl w:val="0"/>
          </w:rPr>
          <w:t xml:space="preserve">https://pmc.ncbi.nlm.nih.gov/articles/PMC12921171/</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relationship between agency nursing staff and nursing home financial performance: a longitudinal study - Journal of Hospital Management and Health Policy, accessed April 7, 2026, </w:t>
      </w:r>
      <w:hyperlink r:id="rId23">
        <w:r w:rsidDel="00000000" w:rsidR="00000000" w:rsidRPr="00000000">
          <w:rPr>
            <w:rFonts w:ascii="Arial" w:cs="Arial" w:eastAsia="Arial" w:hAnsi="Arial"/>
            <w:color w:val="0000ee"/>
            <w:sz w:val="24"/>
            <w:szCs w:val="24"/>
            <w:u w:val="single"/>
            <w:rtl w:val="0"/>
          </w:rPr>
          <w:t xml:space="preserve">https://jhmhp.amegroups.org/article/view/9749/html</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PESTLE Analysis of Brookdale Senior Living - Porter's Five Forces, accessed April 7, 2026, </w:t>
      </w:r>
      <w:hyperlink r:id="rId24">
        <w:r w:rsidDel="00000000" w:rsidR="00000000" w:rsidRPr="00000000">
          <w:rPr>
            <w:rFonts w:ascii="Arial" w:cs="Arial" w:eastAsia="Arial" w:hAnsi="Arial"/>
            <w:color w:val="0000ee"/>
            <w:sz w:val="24"/>
            <w:szCs w:val="24"/>
            <w:u w:val="single"/>
            <w:rtl w:val="0"/>
          </w:rPr>
          <w:t xml:space="preserve">https://portersfiveforce.com/products/brookdale-pestle-analysis</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State Nursing Home Minimum Staffing Mandates: Increased Staff Levels, Minimal Impact On Finances And Closures, 2010–23 | Health Affairs, accessed April 7, 2026, </w:t>
      </w:r>
      <w:hyperlink r:id="rId25">
        <w:r w:rsidDel="00000000" w:rsidR="00000000" w:rsidRPr="00000000">
          <w:rPr>
            <w:rFonts w:ascii="Arial" w:cs="Arial" w:eastAsia="Arial" w:hAnsi="Arial"/>
            <w:color w:val="0000ee"/>
            <w:sz w:val="24"/>
            <w:szCs w:val="24"/>
            <w:u w:val="single"/>
            <w:rtl w:val="0"/>
          </w:rPr>
          <w:t xml:space="preserve">https://www.healthaffairs.org/doi/10.1377/hlthaff.2025.01223</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Genesis Healthcare, Inc. and Subsidiaries Consolidated Financial ..., accessed April 7, 2026, </w:t>
      </w:r>
      <w:hyperlink r:id="rId26">
        <w:r w:rsidDel="00000000" w:rsidR="00000000" w:rsidRPr="00000000">
          <w:rPr>
            <w:rFonts w:ascii="Arial" w:cs="Arial" w:eastAsia="Arial" w:hAnsi="Arial"/>
            <w:color w:val="0000ee"/>
            <w:sz w:val="24"/>
            <w:szCs w:val="24"/>
            <w:u w:val="single"/>
            <w:rtl w:val="0"/>
          </w:rPr>
          <w:t xml:space="preserve">https://genesishcc.com/CenterFinancialStatement/Genesis_Financial_Reporting_Final_Issued_FY23_w_Audit_Opinion.pdf</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Lopatcong 23.xlsm - Genesis HealthCare, accessed April 7, 2026, </w:t>
      </w:r>
      <w:hyperlink r:id="rId27">
        <w:r w:rsidDel="00000000" w:rsidR="00000000" w:rsidRPr="00000000">
          <w:rPr>
            <w:rFonts w:ascii="Arial" w:cs="Arial" w:eastAsia="Arial" w:hAnsi="Arial"/>
            <w:color w:val="0000ee"/>
            <w:sz w:val="24"/>
            <w:szCs w:val="24"/>
            <w:u w:val="single"/>
            <w:rtl w:val="0"/>
          </w:rPr>
          <w:t xml:space="preserve">https://www.genesishcc.com/CenterFinancialStatement/Lopatcong_Medicaid_cost_report_2023-12-31.pdf</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Southern Ocean 23.xlsm - Genesis HealthCare, accessed April 7, 2026, </w:t>
      </w:r>
      <w:hyperlink r:id="rId28">
        <w:r w:rsidDel="00000000" w:rsidR="00000000" w:rsidRPr="00000000">
          <w:rPr>
            <w:rFonts w:ascii="Arial" w:cs="Arial" w:eastAsia="Arial" w:hAnsi="Arial"/>
            <w:color w:val="0000ee"/>
            <w:sz w:val="24"/>
            <w:szCs w:val="24"/>
            <w:u w:val="single"/>
            <w:rtl w:val="0"/>
          </w:rPr>
          <w:t xml:space="preserve">https://www.genesishcc.com/CenterFinancialStatement/Southern_Ocean_Medicaid_cost_report_2023-12-31.pdf</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2025 ASHA 50 - American Seniors Housing Association, accessed April 7, 2026, </w:t>
      </w:r>
      <w:hyperlink r:id="rId29">
        <w:r w:rsidDel="00000000" w:rsidR="00000000" w:rsidRPr="00000000">
          <w:rPr>
            <w:rFonts w:ascii="Arial" w:cs="Arial" w:eastAsia="Arial" w:hAnsi="Arial"/>
            <w:color w:val="0000ee"/>
            <w:sz w:val="24"/>
            <w:szCs w:val="24"/>
            <w:u w:val="single"/>
            <w:rtl w:val="0"/>
          </w:rPr>
          <w:t xml:space="preserve">https://ashaliving.org/wp-content/uploads/2025/08/2025-ASHA-50-FINAL-Low-Res.pdf</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GAO-25-107497, VA AND DOD HEALTH CARE: Agreements to Share Services and Other Resources Should be Evaluated, accessed April 7, 2026, </w:t>
      </w:r>
      <w:hyperlink r:id="rId30">
        <w:r w:rsidDel="00000000" w:rsidR="00000000" w:rsidRPr="00000000">
          <w:rPr>
            <w:rFonts w:ascii="Arial" w:cs="Arial" w:eastAsia="Arial" w:hAnsi="Arial"/>
            <w:color w:val="0000ee"/>
            <w:sz w:val="24"/>
            <w:szCs w:val="24"/>
            <w:u w:val="single"/>
            <w:rtl w:val="0"/>
          </w:rPr>
          <w:t xml:space="preserve">https://www.gao.gov/assets/gao-25-107497.pdf</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OIG Determination of Veterans Health Administration's Severe Occupational Staffing Shortages Fiscal Year 2024, accessed April 7, 2026, </w:t>
      </w:r>
      <w:hyperlink r:id="rId31">
        <w:r w:rsidDel="00000000" w:rsidR="00000000" w:rsidRPr="00000000">
          <w:rPr>
            <w:rFonts w:ascii="Arial" w:cs="Arial" w:eastAsia="Arial" w:hAnsi="Arial"/>
            <w:color w:val="0000ee"/>
            <w:sz w:val="24"/>
            <w:szCs w:val="24"/>
            <w:u w:val="single"/>
            <w:rtl w:val="0"/>
          </w:rPr>
          <w:t xml:space="preserve">https://www.vaoig.gov/sites/default/files/reports/2024-08/vaoig-24-00803-222.pdf</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GAO-25-107497, VA AND DOD HEALTH CARE: Agreements to Share Services and Other Resources Should be Evaluated, accessed April 7, 2026, </w:t>
      </w:r>
      <w:hyperlink r:id="rId32">
        <w:r w:rsidDel="00000000" w:rsidR="00000000" w:rsidRPr="00000000">
          <w:rPr>
            <w:rFonts w:ascii="Arial" w:cs="Arial" w:eastAsia="Arial" w:hAnsi="Arial"/>
            <w:color w:val="0000ee"/>
            <w:sz w:val="24"/>
            <w:szCs w:val="24"/>
            <w:u w:val="single"/>
            <w:rtl w:val="0"/>
          </w:rPr>
          <w:t xml:space="preserve">https://files.gao.gov/reports/GAO-25-107497/index.html</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Oversight of Service Contracts Needing Heightened Management Atten - GAO, accessed April 7, 2026, </w:t>
      </w:r>
      <w:hyperlink r:id="rId33">
        <w:r w:rsidDel="00000000" w:rsidR="00000000" w:rsidRPr="00000000">
          <w:rPr>
            <w:rFonts w:ascii="Arial" w:cs="Arial" w:eastAsia="Arial" w:hAnsi="Arial"/>
            <w:color w:val="0000ee"/>
            <w:sz w:val="24"/>
            <w:szCs w:val="24"/>
            <w:u w:val="single"/>
            <w:rtl w:val="0"/>
          </w:rPr>
          <w:t xml:space="preserve">https://www.gao.gov/assets/870/866291.pdf</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MARKET REPORT - The Coalition for Government Procurement, accessed April 7, 2026, </w:t>
      </w:r>
      <w:hyperlink r:id="rId34">
        <w:r w:rsidDel="00000000" w:rsidR="00000000" w:rsidRPr="00000000">
          <w:rPr>
            <w:rFonts w:ascii="Arial" w:cs="Arial" w:eastAsia="Arial" w:hAnsi="Arial"/>
            <w:color w:val="0000ee"/>
            <w:sz w:val="24"/>
            <w:szCs w:val="24"/>
            <w:u w:val="single"/>
            <w:rtl w:val="0"/>
          </w:rPr>
          <w:t xml:space="preserve">https://thecgp.org/images/2024/06/23-Market-Report-2.pdf</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GAO-25-107483, VA DISABILITY BENEFITS: Additional Oversight and Information Could Improve Quality of Contracted Exams for Veterans, accessed April 7, 2026, </w:t>
      </w:r>
      <w:hyperlink r:id="rId35">
        <w:r w:rsidDel="00000000" w:rsidR="00000000" w:rsidRPr="00000000">
          <w:rPr>
            <w:rFonts w:ascii="Arial" w:cs="Arial" w:eastAsia="Arial" w:hAnsi="Arial"/>
            <w:color w:val="0000ee"/>
            <w:sz w:val="24"/>
            <w:szCs w:val="24"/>
            <w:u w:val="single"/>
            <w:rtl w:val="0"/>
          </w:rPr>
          <w:t xml:space="preserve">https://files.gao.gov/reports/GAO-25-107483/index.html</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Evaluating the Impact of VA's Contract Buyout Program: An Analysis of Rural Workforce Recruitment Challenges | medRxiv, accessed April 7, 2026, </w:t>
      </w:r>
      <w:hyperlink r:id="rId36">
        <w:r w:rsidDel="00000000" w:rsidR="00000000" w:rsidRPr="00000000">
          <w:rPr>
            <w:rFonts w:ascii="Arial" w:cs="Arial" w:eastAsia="Arial" w:hAnsi="Arial"/>
            <w:color w:val="0000ee"/>
            <w:sz w:val="24"/>
            <w:szCs w:val="24"/>
            <w:u w:val="single"/>
            <w:rtl w:val="0"/>
          </w:rPr>
          <w:t xml:space="preserve">https://www.medrxiv.org/content/10.64898/2026.02.11.26346089v1.full-text</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Healthcare wage gaps narrowed after COVID-19 - UW Medicine | Newsroom - University of Washington, accessed April 7, 2026, </w:t>
      </w:r>
      <w:hyperlink r:id="rId37">
        <w:r w:rsidDel="00000000" w:rsidR="00000000" w:rsidRPr="00000000">
          <w:rPr>
            <w:rFonts w:ascii="Arial" w:cs="Arial" w:eastAsia="Arial" w:hAnsi="Arial"/>
            <w:color w:val="0000ee"/>
            <w:sz w:val="24"/>
            <w:szCs w:val="24"/>
            <w:u w:val="single"/>
            <w:rtl w:val="0"/>
          </w:rPr>
          <w:t xml:space="preserve">https://newsroom.uw.edu/news-releases/healthcare-wage-gaps-narrowed-after-covid-19</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Healthcare Staffing Market Size to Reach USD 74.2 Billion by 2032 Amid Rising Global Demand for Medical Professionals - PharmiWeb.com, accessed April 7, 2026, </w:t>
      </w:r>
      <w:hyperlink r:id="rId38">
        <w:r w:rsidDel="00000000" w:rsidR="00000000" w:rsidRPr="00000000">
          <w:rPr>
            <w:rFonts w:ascii="Arial" w:cs="Arial" w:eastAsia="Arial" w:hAnsi="Arial"/>
            <w:color w:val="0000ee"/>
            <w:sz w:val="24"/>
            <w:szCs w:val="24"/>
            <w:u w:val="single"/>
            <w:rtl w:val="0"/>
          </w:rPr>
          <w:t xml:space="preserve">https://www.pharmiweb.com/press-release/2026-03-16/healthcare-staffing-market-size-to-reach-usd-742-billion-by-2032-amid-rising-global-demand-for-medical-professionals</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State Capsule Case Study: Cost Growth Targets - Bipartisan Policy Center, accessed April 7, 2026, </w:t>
      </w:r>
      <w:hyperlink r:id="rId39">
        <w:r w:rsidDel="00000000" w:rsidR="00000000" w:rsidRPr="00000000">
          <w:rPr>
            <w:rFonts w:ascii="Arial" w:cs="Arial" w:eastAsia="Arial" w:hAnsi="Arial"/>
            <w:color w:val="0000ee"/>
            <w:sz w:val="24"/>
            <w:szCs w:val="24"/>
            <w:u w:val="single"/>
            <w:rtl w:val="0"/>
          </w:rPr>
          <w:t xml:space="preserve">https://bipartisanpolicy.org/issue-brief/state-capsule-case-study-cost-growth-targets/</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Universal Health Care Commission meeting materials for December 14, 2023, meeting - Washington State Health Care Authority, accessed April 7, 2026, </w:t>
      </w:r>
      <w:hyperlink r:id="rId40">
        <w:r w:rsidDel="00000000" w:rsidR="00000000" w:rsidRPr="00000000">
          <w:rPr>
            <w:rFonts w:ascii="Arial" w:cs="Arial" w:eastAsia="Arial" w:hAnsi="Arial"/>
            <w:color w:val="0000ee"/>
            <w:sz w:val="24"/>
            <w:szCs w:val="24"/>
            <w:u w:val="single"/>
            <w:rtl w:val="0"/>
          </w:rPr>
          <w:t xml:space="preserve">https://www.hca.wa.gov/assets/program/uhcc-meeting-materials-20231214.pdf</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Staffing Legislation Landscape Report - American Nurses Association, accessed April 7, 2026, </w:t>
      </w:r>
      <w:hyperlink r:id="rId41">
        <w:r w:rsidDel="00000000" w:rsidR="00000000" w:rsidRPr="00000000">
          <w:rPr>
            <w:rFonts w:ascii="Arial" w:cs="Arial" w:eastAsia="Arial" w:hAnsi="Arial"/>
            <w:color w:val="0000ee"/>
            <w:sz w:val="24"/>
            <w:szCs w:val="24"/>
            <w:u w:val="single"/>
            <w:rtl w:val="0"/>
          </w:rPr>
          <w:t xml:space="preserve">https://www.nursingworld.org/globalassets/staffing-legislation-landscape-report-final.pdf</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Implications of the California Nurse Staffing Mandate for Other States - PMC - NIH, accessed April 7, 2026, </w:t>
      </w:r>
      <w:hyperlink r:id="rId42">
        <w:r w:rsidDel="00000000" w:rsidR="00000000" w:rsidRPr="00000000">
          <w:rPr>
            <w:rFonts w:ascii="Arial" w:cs="Arial" w:eastAsia="Arial" w:hAnsi="Arial"/>
            <w:color w:val="0000ee"/>
            <w:sz w:val="24"/>
            <w:szCs w:val="24"/>
            <w:u w:val="single"/>
            <w:rtl w:val="0"/>
          </w:rPr>
          <w:t xml:space="preserve">https://pmc.ncbi.nlm.nih.gov/articles/PMC2908200/</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AMN Healthcare Services, Inc. (AMN) SWOT Analysis - DCFmodeling.com, accessed April 7, 2026, </w:t>
      </w:r>
      <w:hyperlink r:id="rId43">
        <w:r w:rsidDel="00000000" w:rsidR="00000000" w:rsidRPr="00000000">
          <w:rPr>
            <w:rFonts w:ascii="Arial" w:cs="Arial" w:eastAsia="Arial" w:hAnsi="Arial"/>
            <w:color w:val="0000ee"/>
            <w:sz w:val="24"/>
            <w:szCs w:val="24"/>
            <w:u w:val="single"/>
            <w:rtl w:val="0"/>
          </w:rPr>
          <w:t xml:space="preserve">https://dcfmodeling.com/products/amn-swot-analysis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hca.wa.gov/assets/program/uhcc-meeting-materials-20231214.pdf" TargetMode="External"/><Relationship Id="rId20" Type="http://schemas.openxmlformats.org/officeDocument/2006/relationships/hyperlink" Target="https://calhospital.org/file/kaufman-hall-report-2024/" TargetMode="External"/><Relationship Id="rId42" Type="http://schemas.openxmlformats.org/officeDocument/2006/relationships/hyperlink" Target="https://pmc.ncbi.nlm.nih.gov/articles/PMC2908200/" TargetMode="External"/><Relationship Id="rId41" Type="http://schemas.openxmlformats.org/officeDocument/2006/relationships/hyperlink" Target="https://www.nursingworld.org/globalassets/staffing-legislation-landscape-report-final.pdf" TargetMode="External"/><Relationship Id="rId22" Type="http://schemas.openxmlformats.org/officeDocument/2006/relationships/hyperlink" Target="https://pmc.ncbi.nlm.nih.gov/articles/PMC12921171/" TargetMode="External"/><Relationship Id="rId21" Type="http://schemas.openxmlformats.org/officeDocument/2006/relationships/hyperlink" Target="https://www.kaufmanhall.com/sites/default/files/2024-01/KH-NHFR_2023-12.pdf" TargetMode="External"/><Relationship Id="rId43" Type="http://schemas.openxmlformats.org/officeDocument/2006/relationships/hyperlink" Target="https://dcfmodeling.com/products/amn-swot-analysis" TargetMode="External"/><Relationship Id="rId24" Type="http://schemas.openxmlformats.org/officeDocument/2006/relationships/hyperlink" Target="https://portersfiveforce.com/products/brookdale-pestle-analysis" TargetMode="External"/><Relationship Id="rId23" Type="http://schemas.openxmlformats.org/officeDocument/2006/relationships/hyperlink" Target="https://jhmhp.amegroups.org/article/view/9749/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r.amnhealthcare.com/news-releases/news-release-details/amn-healthcare-announces-fourth-quarter-and-full-year-2024/" TargetMode="External"/><Relationship Id="rId26" Type="http://schemas.openxmlformats.org/officeDocument/2006/relationships/hyperlink" Target="https://genesishcc.com/CenterFinancialStatement/Genesis_Financial_Reporting_Final_Issued_FY23_w_Audit_Opinion.pdf" TargetMode="External"/><Relationship Id="rId25" Type="http://schemas.openxmlformats.org/officeDocument/2006/relationships/hyperlink" Target="https://www.healthaffairs.org/doi/10.1377/hlthaff.2025.01223" TargetMode="External"/><Relationship Id="rId28" Type="http://schemas.openxmlformats.org/officeDocument/2006/relationships/hyperlink" Target="https://www.genesishcc.com/CenterFinancialStatement/Southern_Ocean_Medicaid_cost_report_2023-12-31.pdf" TargetMode="External"/><Relationship Id="rId27" Type="http://schemas.openxmlformats.org/officeDocument/2006/relationships/hyperlink" Target="https://www.genesishcc.com/CenterFinancialStatement/Lopatcong_Medicaid_cost_report_2023-12-31.pdf" TargetMode="External"/><Relationship Id="rId5" Type="http://schemas.openxmlformats.org/officeDocument/2006/relationships/styles" Target="styles.xml"/><Relationship Id="rId6" Type="http://schemas.openxmlformats.org/officeDocument/2006/relationships/hyperlink" Target="https://www.staffingindustry.com/news/global-daily-news/largest-us-healthcare-staffing-firms-generate-473b-in-revenue" TargetMode="External"/><Relationship Id="rId29" Type="http://schemas.openxmlformats.org/officeDocument/2006/relationships/hyperlink" Target="https://ashaliving.org/wp-content/uploads/2025/08/2025-ASHA-50-FINAL-Low-Res.pdf" TargetMode="External"/><Relationship Id="rId7" Type="http://schemas.openxmlformats.org/officeDocument/2006/relationships/hyperlink" Target="https://www.credenceresearch.com/report/healthcare-staffing-services-market" TargetMode="External"/><Relationship Id="rId8" Type="http://schemas.openxmlformats.org/officeDocument/2006/relationships/hyperlink" Target="https://www.staffingindustry.com/editorial/healthcare-staffing-report/aya-chg-and-jackson-top-largest-us-healthcare-staffing-firms-list" TargetMode="External"/><Relationship Id="rId31" Type="http://schemas.openxmlformats.org/officeDocument/2006/relationships/hyperlink" Target="https://www.vaoig.gov/sites/default/files/reports/2024-08/vaoig-24-00803-222.pdf" TargetMode="External"/><Relationship Id="rId30" Type="http://schemas.openxmlformats.org/officeDocument/2006/relationships/hyperlink" Target="https://www.gao.gov/assets/gao-25-107497.pdf" TargetMode="External"/><Relationship Id="rId11" Type="http://schemas.openxmlformats.org/officeDocument/2006/relationships/hyperlink" Target="https://crosscountryhealthcare.gcs-web.com/news-releases/news-release-details/cross-country-healthcare-announces-fourth-quarter-and-full-16/" TargetMode="External"/><Relationship Id="rId33" Type="http://schemas.openxmlformats.org/officeDocument/2006/relationships/hyperlink" Target="https://www.gao.gov/assets/870/866291.pdf" TargetMode="External"/><Relationship Id="rId10" Type="http://schemas.openxmlformats.org/officeDocument/2006/relationships/hyperlink" Target="https://www.pin.com/blog/best-staffing-agencies-2026/" TargetMode="External"/><Relationship Id="rId32" Type="http://schemas.openxmlformats.org/officeDocument/2006/relationships/hyperlink" Target="https://files.gao.gov/reports/GAO-25-107497/index.html" TargetMode="External"/><Relationship Id="rId13" Type="http://schemas.openxmlformats.org/officeDocument/2006/relationships/hyperlink" Target="https://materials.proxyvote.com/Approved/001744/20240221/AR_561385/INDEX.HTML" TargetMode="External"/><Relationship Id="rId35" Type="http://schemas.openxmlformats.org/officeDocument/2006/relationships/hyperlink" Target="https://files.gao.gov/reports/GAO-25-107483/index.html" TargetMode="External"/><Relationship Id="rId12" Type="http://schemas.openxmlformats.org/officeDocument/2006/relationships/hyperlink" Target="https://www.tradingview.com/news/tradingview:b262c39396dc6:0-amn-healthcare-services-inc-sec-10-k-report/" TargetMode="External"/><Relationship Id="rId34" Type="http://schemas.openxmlformats.org/officeDocument/2006/relationships/hyperlink" Target="https://thecgp.org/images/2024/06/23-Market-Report-2.pdf" TargetMode="External"/><Relationship Id="rId15" Type="http://schemas.openxmlformats.org/officeDocument/2006/relationships/hyperlink" Target="https://www.stockinsights.ai/us/CCRN/earnings-transcript/fy23-q2-6842" TargetMode="External"/><Relationship Id="rId37" Type="http://schemas.openxmlformats.org/officeDocument/2006/relationships/hyperlink" Target="https://newsroom.uw.edu/news-releases/healthcare-wage-gaps-narrowed-after-covid-19" TargetMode="External"/><Relationship Id="rId14" Type="http://schemas.openxmlformats.org/officeDocument/2006/relationships/hyperlink" Target="https://www.datainsightsmarket.com/companies/CCRN" TargetMode="External"/><Relationship Id="rId36" Type="http://schemas.openxmlformats.org/officeDocument/2006/relationships/hyperlink" Target="https://www.medrxiv.org/content/10.64898/2026.02.11.26346089v1.full-text" TargetMode="External"/><Relationship Id="rId17" Type="http://schemas.openxmlformats.org/officeDocument/2006/relationships/hyperlink" Target="https://blog.bluepipes.com/sample-breakdown-of-a-travel-nursing-pay-package/" TargetMode="External"/><Relationship Id="rId39" Type="http://schemas.openxmlformats.org/officeDocument/2006/relationships/hyperlink" Target="https://bipartisanpolicy.org/issue-brief/state-capsule-case-study-cost-growth-targets/" TargetMode="External"/><Relationship Id="rId16" Type="http://schemas.openxmlformats.org/officeDocument/2006/relationships/hyperlink" Target="https://olis.oregonlegislature.gov/liz/2023R1/Downloads/PublicTestimonyDocument/63215" TargetMode="External"/><Relationship Id="rId38" Type="http://schemas.openxmlformats.org/officeDocument/2006/relationships/hyperlink" Target="https://www.pharmiweb.com/press-release/2026-03-16/healthcare-staffing-market-size-to-reach-usd-742-billion-by-2032-amid-rising-global-demand-for-medical-professionals" TargetMode="External"/><Relationship Id="rId19" Type="http://schemas.openxmlformats.org/officeDocument/2006/relationships/hyperlink" Target="https://investor.hcahealthcare.com/financials/quarterly-results/default.aspx" TargetMode="External"/><Relationship Id="rId18" Type="http://schemas.openxmlformats.org/officeDocument/2006/relationships/hyperlink" Target="https://hospitalogy.com/articles/2025-03-04/key-earnings-themes-analysis-2024-hospital-opera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