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084" w14:textId="302A1ABC" w:rsidR="006D2827" w:rsidRDefault="008B7310">
      <w:r>
        <w:rPr>
          <w:noProof/>
        </w:rPr>
        <w:drawing>
          <wp:inline distT="0" distB="0" distL="0" distR="0" wp14:anchorId="5A50694C" wp14:editId="2E4BC6C2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791" b="8495"/>
                    <a:stretch/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10"/>
    <w:rsid w:val="006D2827"/>
    <w:rsid w:val="008B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2FBD"/>
  <w15:chartTrackingRefBased/>
  <w15:docId w15:val="{982C02D6-D714-4DC0-B384-D7E0DDF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LWF Uganda Kampala Procurement</dc:creator>
  <cp:keywords/>
  <dc:description/>
  <cp:lastModifiedBy>LWF Uganda Kampala Procurement</cp:lastModifiedBy>
  <cp:revision>2</cp:revision>
  <dcterms:created xsi:type="dcterms:W3CDTF">2022-09-20T07:48:00Z</dcterms:created>
  <dcterms:modified xsi:type="dcterms:W3CDTF">2022-09-20T07:52:00Z</dcterms:modified>
</cp:coreProperties>
</file>