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2282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0" w:leftChars="0" w:firstLine="0" w:firstLineChars="0"/>
        <w:jc w:val="center"/>
        <w:outlineLvl w:val="0"/>
        <w:rPr>
          <w:rFonts w:hint="eastAsia" w:ascii="黑体" w:hAnsi="黑体" w:eastAsia="黑体" w:cs="黑体"/>
          <w:sz w:val="44"/>
          <w:szCs w:val="52"/>
        </w:rPr>
      </w:pPr>
      <w:r>
        <w:rPr>
          <w:rFonts w:hint="eastAsia" w:ascii="黑体" w:hAnsi="黑体" w:eastAsia="黑体" w:cs="黑体"/>
          <w:sz w:val="44"/>
          <w:szCs w:val="52"/>
          <w:lang w:eastAsia="zh-CN"/>
        </w:rPr>
        <w:t>铭德教育集团</w:t>
      </w:r>
      <w:r>
        <w:rPr>
          <w:rStyle w:val="13"/>
          <w:rFonts w:hint="eastAsia" w:ascii="黑体" w:hAnsi="黑体" w:eastAsia="黑体" w:cs="黑体"/>
          <w:b/>
          <w:snapToGrid w:val="0"/>
          <w:color w:val="000000" w:themeColor="text1"/>
          <w:sz w:val="44"/>
          <w:szCs w:val="160"/>
          <w14:textFill>
            <w14:solidFill>
              <w14:schemeClr w14:val="tx1"/>
            </w14:solidFill>
          </w14:textFill>
        </w:rPr>
        <w:footnoteReference w:id="0"/>
      </w:r>
      <w:r>
        <w:rPr>
          <w:rFonts w:hint="eastAsia" w:ascii="黑体" w:hAnsi="黑体" w:eastAsia="黑体" w:cs="黑体"/>
          <w:sz w:val="44"/>
          <w:szCs w:val="52"/>
          <w:lang w:eastAsia="zh-CN"/>
        </w:rPr>
        <w:t>中长期战略发展</w:t>
      </w:r>
      <w:r>
        <w:rPr>
          <w:rFonts w:hint="eastAsia" w:ascii="黑体" w:hAnsi="黑体" w:eastAsia="黑体" w:cs="黑体"/>
          <w:sz w:val="44"/>
          <w:szCs w:val="52"/>
        </w:rPr>
        <w:t>规</w:t>
      </w:r>
      <w:bookmarkEnd w:id="0"/>
    </w:p>
    <w:p>
      <w:pPr>
        <w:ind w:left="0" w:leftChars="0" w:firstLine="0" w:firstLineChars="0"/>
        <w:jc w:val="center"/>
        <w:outlineLvl w:val="0"/>
        <w:rPr>
          <w:rFonts w:hint="eastAsia"/>
          <w:sz w:val="32"/>
          <w:szCs w:val="40"/>
        </w:rPr>
      </w:pPr>
      <w:bookmarkStart w:id="1" w:name="_Toc83"/>
      <w:r>
        <w:rPr>
          <w:rFonts w:hint="eastAsia"/>
          <w:sz w:val="32"/>
          <w:szCs w:val="40"/>
        </w:rPr>
        <w:t>（</w:t>
      </w:r>
      <w:r>
        <w:rPr>
          <w:sz w:val="32"/>
          <w:szCs w:val="40"/>
        </w:rPr>
        <w:t>201</w:t>
      </w:r>
      <w:r>
        <w:rPr>
          <w:rFonts w:hint="eastAsia"/>
          <w:sz w:val="32"/>
          <w:szCs w:val="40"/>
          <w:lang w:val="en-US" w:eastAsia="zh-CN"/>
        </w:rPr>
        <w:t>9</w:t>
      </w:r>
      <w:r>
        <w:rPr>
          <w:sz w:val="32"/>
          <w:szCs w:val="40"/>
        </w:rPr>
        <w:t>—202</w:t>
      </w:r>
      <w:r>
        <w:rPr>
          <w:rFonts w:hint="eastAsia"/>
          <w:sz w:val="32"/>
          <w:szCs w:val="40"/>
          <w:lang w:val="en-US" w:eastAsia="zh-CN"/>
        </w:rPr>
        <w:t>1</w:t>
      </w:r>
      <w:r>
        <w:rPr>
          <w:rFonts w:hint="eastAsia"/>
          <w:sz w:val="32"/>
          <w:szCs w:val="40"/>
        </w:rPr>
        <w:t>年）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8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2710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_Toc13670_WPSOffice_Level1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f16464cb-35ad-48a9-b5db-a42c8ec62d0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第一部分：总体纲要解读</w:t>
              </w:r>
            </w:sdtContent>
          </w:sdt>
          <w:r>
            <w:rPr>
              <w:b/>
              <w:bCs/>
            </w:rPr>
            <w:tab/>
          </w:r>
          <w:bookmarkStart w:id="3" w:name="_Toc13670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77ca7958-3a89-4e99-9667-663af10139c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一、规划设定整体思路</w:t>
              </w:r>
            </w:sdtContent>
          </w:sdt>
          <w:r>
            <w:tab/>
          </w:r>
          <w:bookmarkStart w:id="4" w:name="_Toc27100_WPSOffice_Level2Page"/>
          <w:r>
            <w:t>3</w:t>
          </w:r>
          <w:bookmarkEnd w:id="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d37a3622-4a37-4423-90bf-0a995714bf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二、企业品牌价值观解读</w:t>
              </w:r>
            </w:sdtContent>
          </w:sdt>
          <w:r>
            <w:tab/>
          </w:r>
          <w:bookmarkStart w:id="5" w:name="_Toc13966_WPSOffice_Level2Page"/>
          <w:r>
            <w:t>3</w:t>
          </w:r>
          <w:bookmarkEnd w:id="5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ab8fd01b-65b1-456a-bde8-ea36b1474d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三、中长期发展理念解读</w:t>
              </w:r>
            </w:sdtContent>
          </w:sdt>
          <w:r>
            <w:tab/>
          </w:r>
          <w:bookmarkStart w:id="6" w:name="_Toc23242_WPSOffice_Level2Page"/>
          <w:r>
            <w:t>3</w:t>
          </w:r>
          <w:bookmarkEnd w:id="6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1fb55e1c-b090-42dc-938c-abd7350ce3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推动基于品牌价值观的教育新生态发展</w:t>
              </w:r>
            </w:sdtContent>
          </w:sdt>
          <w:r>
            <w:tab/>
          </w:r>
          <w:bookmarkStart w:id="7" w:name="_Toc2576_WPSOffice_Level2Page"/>
          <w:r>
            <w:t>3</w:t>
          </w:r>
          <w:bookmarkEnd w:id="7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bookmarkStart w:id="59" w:name="_GoBack"/>
          <w:r>
            <w:fldChar w:fldCharType="begin"/>
          </w:r>
          <w:r>
            <w:instrText xml:space="preserve"> HYPERLINK \l _Toc14206_WPSOffice_Level2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261df590-c34e-445c-a84e-aed3397821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（一） 教育新生态的理论探索</w:t>
              </w:r>
            </w:sdtContent>
          </w:sdt>
          <w:r>
            <w:tab/>
          </w:r>
          <w:bookmarkStart w:id="8" w:name="_Toc14206_WPSOffice_Level2Page"/>
          <w:r>
            <w:t>4</w:t>
          </w:r>
          <w:bookmarkEnd w:id="8"/>
          <w:r>
            <w:fldChar w:fldCharType="end"/>
          </w:r>
        </w:p>
        <w:bookmarkEnd w:id="59"/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8af11829-0b14-44de-9807-3eecb62d990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（二）新时代育人目标转变的新赛道</w:t>
              </w:r>
            </w:sdtContent>
          </w:sdt>
          <w:r>
            <w:tab/>
          </w:r>
          <w:bookmarkStart w:id="9" w:name="_Toc4064_WPSOffice_Level2Page"/>
          <w:r>
            <w:t>4</w:t>
          </w:r>
          <w:bookmarkEnd w:id="9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a23aac67-6ddd-4f4b-9e6c-8c1141c5c8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（三）新生态践行者</w:t>
              </w:r>
            </w:sdtContent>
          </w:sdt>
          <w:r>
            <w:tab/>
          </w:r>
          <w:bookmarkStart w:id="10" w:name="_Toc28010_WPSOffice_Level2Page"/>
          <w:r>
            <w:t>4</w:t>
          </w:r>
          <w:bookmarkEnd w:id="10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_Toc27100_WPSOffice_Level1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a7c3dc5a-962b-49a6-b590-01904889b74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第二部分  2019-2021总体发展目标</w:t>
              </w:r>
            </w:sdtContent>
          </w:sdt>
          <w:r>
            <w:rPr>
              <w:b/>
              <w:bCs/>
            </w:rPr>
            <w:tab/>
          </w:r>
          <w:bookmarkStart w:id="11" w:name="_Toc27100_WPSOffice_Level1Page"/>
          <w:r>
            <w:rPr>
              <w:b/>
              <w:bCs/>
            </w:rPr>
            <w:t>5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782d9d37-8b96-4387-9175-258dd67874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一、目标整体概述：</w:t>
              </w:r>
              <w:r>
                <w:rPr>
                  <w:rFonts w:hint="eastAsia" w:ascii="宋体" w:hAnsi="宋体" w:eastAsia="宋体" w:cs="宋体"/>
                </w:rPr>
                <w:t>区域教育新生态的推动者</w:t>
              </w:r>
            </w:sdtContent>
          </w:sdt>
          <w:r>
            <w:tab/>
          </w:r>
          <w:bookmarkStart w:id="12" w:name="_Toc18089_WPSOffice_Level2Page"/>
          <w:r>
            <w:t>5</w:t>
          </w:r>
          <w:bookmarkEnd w:id="12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2bd3c3f9-595e-4b32-af96-6305a8895bb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二、落实平台（重点研讨）</w:t>
              </w:r>
            </w:sdtContent>
          </w:sdt>
          <w:r>
            <w:tab/>
          </w:r>
          <w:bookmarkStart w:id="13" w:name="_Toc13188_WPSOffice_Level2Page"/>
          <w:r>
            <w:t>5</w:t>
          </w:r>
          <w:bookmarkEnd w:id="13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69103c00-c7b7-4347-9520-2a9d2d11063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三：阶段性实施目标纲领</w:t>
              </w:r>
            </w:sdtContent>
          </w:sdt>
          <w:r>
            <w:tab/>
          </w:r>
          <w:bookmarkStart w:id="14" w:name="_Toc22688_WPSOffice_Level2Page"/>
          <w:r>
            <w:t>7</w:t>
          </w:r>
          <w:bookmarkEnd w:id="1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_Toc13966_WPSOffice_Level1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a3463b30-e672-44bc-b8be-57346e7971d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第三部分 2019-2021各中心发展目标</w:t>
              </w:r>
            </w:sdtContent>
          </w:sdt>
          <w:r>
            <w:rPr>
              <w:b/>
              <w:bCs/>
            </w:rPr>
            <w:tab/>
          </w:r>
          <w:bookmarkStart w:id="15" w:name="_Toc13966_WPSOffice_Level1Page"/>
          <w:r>
            <w:rPr>
              <w:b/>
              <w:bCs/>
            </w:rPr>
            <w:t>8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a4ce3b0c-7855-4b32-bc85-0f48954f43a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一、 学校发展</w:t>
              </w:r>
            </w:sdtContent>
          </w:sdt>
          <w:r>
            <w:tab/>
          </w:r>
          <w:bookmarkStart w:id="16" w:name="_Toc26104_WPSOffice_Level2Page"/>
          <w:r>
            <w:t>8</w:t>
          </w:r>
          <w:bookmarkEnd w:id="16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b0384b8f-1063-44ee-889a-52962885d2c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二、 视觉艺术</w:t>
              </w:r>
            </w:sdtContent>
          </w:sdt>
          <w:r>
            <w:tab/>
          </w:r>
          <w:bookmarkStart w:id="17" w:name="_Toc18653_WPSOffice_Level2Page"/>
          <w:r>
            <w:t>8</w:t>
          </w:r>
          <w:bookmarkEnd w:id="17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04d273eb-4f77-4707-8f73-1bf1a6ab632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三、 教师发展</w:t>
              </w:r>
            </w:sdtContent>
          </w:sdt>
          <w:r>
            <w:tab/>
          </w:r>
          <w:bookmarkStart w:id="18" w:name="_Toc15507_WPSOffice_Level2Page"/>
          <w:r>
            <w:t>8</w:t>
          </w:r>
          <w:bookmarkEnd w:id="18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06a0706c-0e6c-4ded-9c21-720b472ce92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四、 学生成长</w:t>
              </w:r>
            </w:sdtContent>
          </w:sdt>
          <w:r>
            <w:tab/>
          </w:r>
          <w:bookmarkStart w:id="19" w:name="_Toc5292_WPSOffice_Level2Page"/>
          <w:r>
            <w:t>8</w:t>
          </w:r>
          <w:bookmarkEnd w:id="19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a255d86e-caed-48dc-83d2-985f49a37d9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五、 推广</w:t>
              </w:r>
            </w:sdtContent>
          </w:sdt>
          <w:r>
            <w:tab/>
          </w:r>
          <w:bookmarkStart w:id="20" w:name="_Toc6500_WPSOffice_Level2Page"/>
          <w:r>
            <w:t>8</w:t>
          </w:r>
          <w:bookmarkEnd w:id="20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45352369-af7b-4d7e-93d5-d22b8757d7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六、 深圳事业部</w:t>
              </w:r>
            </w:sdtContent>
          </w:sdt>
          <w:r>
            <w:tab/>
          </w:r>
          <w:bookmarkStart w:id="21" w:name="_Toc12324_WPSOffice_Level2Page"/>
          <w:r>
            <w:t>8</w:t>
          </w:r>
          <w:bookmarkEnd w:id="21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275c1e8a-4d7a-4378-bf25-522be8c4124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七、 顺德事业部</w:t>
              </w:r>
            </w:sdtContent>
          </w:sdt>
          <w:r>
            <w:tab/>
          </w:r>
          <w:bookmarkStart w:id="22" w:name="_Toc22874_WPSOffice_Level2Page"/>
          <w:r>
            <w:t>8</w:t>
          </w:r>
          <w:bookmarkEnd w:id="22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bab5a721-c53f-413f-9986-5cd3038fd0d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八、 湖南长沙事业部</w:t>
              </w:r>
            </w:sdtContent>
          </w:sdt>
          <w:r>
            <w:tab/>
          </w:r>
          <w:bookmarkStart w:id="23" w:name="_Toc16586_WPSOffice_Level2Page"/>
          <w:r>
            <w:t>8</w:t>
          </w:r>
          <w:bookmarkEnd w:id="23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66669904-b1a7-4da4-809e-063a33faca6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九、 南海事业部</w:t>
              </w:r>
            </w:sdtContent>
          </w:sdt>
          <w:r>
            <w:tab/>
          </w:r>
          <w:bookmarkStart w:id="24" w:name="_Toc7919_WPSOffice_Level2Page"/>
          <w:r>
            <w:t>8</w:t>
          </w:r>
          <w:bookmarkEnd w:id="2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44c3d05b-e06f-4098-ac4b-0d745976bd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十、 格涯事业部</w:t>
              </w:r>
            </w:sdtContent>
          </w:sdt>
          <w:r>
            <w:tab/>
          </w:r>
          <w:bookmarkStart w:id="25" w:name="_Toc19987_WPSOffice_Level2Page"/>
          <w:r>
            <w:t>8</w:t>
          </w:r>
          <w:bookmarkEnd w:id="25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865a5085-779a-46b2-9100-c498c5dc37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十一、 商务</w:t>
              </w:r>
            </w:sdtContent>
          </w:sdt>
          <w:r>
            <w:tab/>
          </w:r>
          <w:bookmarkStart w:id="26" w:name="_Toc3875_WPSOffice_Level2Page"/>
          <w:r>
            <w:t>8</w:t>
          </w:r>
          <w:bookmarkEnd w:id="26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e0dfca14-8ac8-4fbb-bd10-32e5b8eb7a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十二、 资源调度</w:t>
              </w:r>
            </w:sdtContent>
          </w:sdt>
          <w:r>
            <w:tab/>
          </w:r>
          <w:bookmarkStart w:id="27" w:name="_Toc7917_WPSOffice_Level2Page"/>
          <w:r>
            <w:t>8</w:t>
          </w:r>
          <w:bookmarkEnd w:id="27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5340ac08-aeb9-44df-8b29-4c0dd7033f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十三、 人事行政</w:t>
              </w:r>
            </w:sdtContent>
          </w:sdt>
          <w:r>
            <w:tab/>
          </w:r>
          <w:bookmarkStart w:id="28" w:name="_Toc31570_WPSOffice_Level2Page"/>
          <w:r>
            <w:t>8</w:t>
          </w:r>
          <w:bookmarkEnd w:id="28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b8369b1e-0d20-411d-b92e-2e42fed2dc6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十四、 财务</w:t>
              </w:r>
            </w:sdtContent>
          </w:sdt>
          <w:r>
            <w:tab/>
          </w:r>
          <w:bookmarkStart w:id="29" w:name="_Toc29896_WPSOffice_Level2Page"/>
          <w:r>
            <w:t>8</w:t>
          </w:r>
          <w:bookmarkEnd w:id="29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_Toc23242_WPSOffice_Level1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8884"/>
              <w:placeholder>
                <w:docPart w:val="{080fd15e-9055-4761-a7f9-80eea121f6c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第四部分  2019学习重构、产业再造集团行动计划</w:t>
              </w:r>
            </w:sdtContent>
          </w:sdt>
          <w:r>
            <w:rPr>
              <w:b/>
              <w:bCs/>
            </w:rPr>
            <w:tab/>
          </w:r>
          <w:bookmarkStart w:id="30" w:name="_Toc23242_WPSOffice_Level1Page"/>
          <w:r>
            <w:rPr>
              <w:b/>
              <w:bCs/>
            </w:rPr>
            <w:t>9</w:t>
          </w:r>
          <w:bookmarkEnd w:id="30"/>
          <w:r>
            <w:rPr>
              <w:b/>
              <w:bCs/>
            </w:rPr>
            <w:fldChar w:fldCharType="end"/>
          </w:r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31" w:name="_Toc13670_WPSOffice_Level1"/>
      <w:r>
        <w:rPr>
          <w:rFonts w:hint="eastAsia"/>
          <w:lang w:val="en-US" w:eastAsia="zh-CN"/>
        </w:rPr>
        <w:t>第一部分：总体纲要解读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32" w:name="_Toc27100_WPSOffice_Level2"/>
      <w:r>
        <w:rPr>
          <w:rFonts w:hint="eastAsia"/>
          <w:lang w:eastAsia="zh-CN"/>
        </w:rPr>
        <w:t>一、规划设定整体思路</w:t>
      </w:r>
      <w:bookmarkEnd w:id="32"/>
    </w:p>
    <w:p>
      <w:pPr>
        <w:rPr>
          <w:rFonts w:hint="eastAsia"/>
          <w:lang w:eastAsia="zh-CN"/>
        </w:rPr>
      </w:pPr>
      <w:r>
        <w:rPr>
          <w:sz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4445</wp:posOffset>
                </wp:positionV>
                <wp:extent cx="5079365" cy="3413125"/>
                <wp:effectExtent l="38735" t="15240" r="48260" b="6159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365" cy="3413125"/>
                          <a:chOff x="2568" y="37626"/>
                          <a:chExt cx="7999" cy="4044"/>
                        </a:xfrm>
                      </wpg:grpSpPr>
                      <wps:wsp>
                        <wps:cNvPr id="59" name="等腰三角形 59"/>
                        <wps:cNvSpPr/>
                        <wps:spPr>
                          <a:xfrm>
                            <a:off x="5351" y="37626"/>
                            <a:ext cx="2625" cy="896"/>
                          </a:xfrm>
                          <a:prstGeom prst="triangle">
                            <a:avLst>
                              <a:gd name="adj" fmla="val 50289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  <w:t>品牌价值观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梯形 60"/>
                        <wps:cNvSpPr/>
                        <wps:spPr>
                          <a:xfrm>
                            <a:off x="4250" y="38587"/>
                            <a:ext cx="4771" cy="591"/>
                          </a:xfrm>
                          <a:prstGeom prst="trapezoid">
                            <a:avLst>
                              <a:gd name="adj" fmla="val 157421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20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  <w:t>中长期发展目标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2568" y="40794"/>
                            <a:ext cx="7999" cy="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  <w:t>阶段性实施纲领及目标达成检视标准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2580" y="41262"/>
                            <a:ext cx="7977" cy="4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  <w:t>最近一年集团各部门行动计划及保障措施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7" name="组合 87"/>
                        <wpg:cNvGrpSpPr/>
                        <wpg:grpSpPr>
                          <a:xfrm>
                            <a:off x="3059" y="39822"/>
                            <a:ext cx="7086" cy="915"/>
                            <a:chOff x="3059" y="39822"/>
                            <a:chExt cx="7124" cy="915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3059" y="40271"/>
                              <a:ext cx="1155" cy="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理论发展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矩形 69"/>
                          <wps:cNvSpPr/>
                          <wps:spPr>
                            <a:xfrm>
                              <a:off x="4246" y="40271"/>
                              <a:ext cx="1155" cy="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产品发展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5433" y="40271"/>
                              <a:ext cx="1155" cy="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平台搭建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矩形 71"/>
                          <wps:cNvSpPr/>
                          <wps:spPr>
                            <a:xfrm>
                              <a:off x="6620" y="40271"/>
                              <a:ext cx="1155" cy="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营销布局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7819" y="40271"/>
                              <a:ext cx="1155" cy="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大人才观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9018" y="40271"/>
                              <a:ext cx="1155" cy="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流程管控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矩形 80"/>
                          <wps:cNvSpPr/>
                          <wps:spPr>
                            <a:xfrm>
                              <a:off x="3059" y="39822"/>
                              <a:ext cx="7125" cy="4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发展目标支撑要素模块化拆解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8" name="组合 88"/>
                        <wpg:cNvGrpSpPr/>
                        <wpg:grpSpPr>
                          <a:xfrm>
                            <a:off x="4237" y="39231"/>
                            <a:ext cx="4798" cy="525"/>
                            <a:chOff x="4632" y="39231"/>
                            <a:chExt cx="4008" cy="525"/>
                          </a:xfrm>
                        </wpg:grpSpPr>
                        <wps:wsp>
                          <wps:cNvPr id="65" name="矩形 65"/>
                          <wps:cNvSpPr/>
                          <wps:spPr>
                            <a:xfrm>
                              <a:off x="4632" y="39231"/>
                              <a:ext cx="1315" cy="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育人解读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矩形 83"/>
                          <wps:cNvSpPr/>
                          <wps:spPr>
                            <a:xfrm>
                              <a:off x="5988" y="39231"/>
                              <a:ext cx="1325" cy="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行业解读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7345" y="39231"/>
                              <a:ext cx="1295" cy="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营业目标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pt;margin-top:0.35pt;height:268.75pt;width:399.95pt;z-index:251658240;mso-width-relative:page;mso-height-relative:page;" coordorigin="2568,37626" coordsize="7999,4044" o:gfxdata="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">
                <o:lock v:ext="edit" aspectratio="f"/>
                <v:shape id="_x0000_s1026" o:spid="_x0000_s1026" o:spt="5" type="#_x0000_t5" style="position:absolute;left:5351;top:37626;height:896;width:2625;v-text-anchor:middle;" fillcolor="#9B2D2A [3216]" filled="t" stroked="t" coordsize="21600,21600" o:gfxdata="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4war4A&#10;AADbAAAADwAAAAAAAAABACAAAAAiAAAAZHJzL2Rvd25yZXYueG1sUEsBAhQAFAAAAAgAh07iQDMv&#10;BZ47AAAAOQAAABAAAAAAAAAAAQAgAAAADQEAAGRycy9zaGFwZXhtbC54bWxQSwUGAAAAAAYABgBb&#10;AQAAtwMAAAAA&#10;" adj="10862">
                  <v:fill type="gradient" on="t" color2="#CE3B37 [3216]" colors="0f #9B2D2A;52429f #CB3D3A;65536f #CE3B37" angle="180" focus="100%" focussize="0,0" rotate="t">
                    <o:fill type="gradientUnscaled" v:ext="backwardCompatible"/>
                  </v:fill>
                  <v:stroke color="#BE4B48 [3205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  <w:t>品牌价值观</w:t>
                        </w:r>
                      </w:p>
                    </w:txbxContent>
                  </v:textbox>
                </v:shape>
                <v:shape id="_x0000_s1026" o:spid="_x0000_s1026" style="position:absolute;left:4250;top:38587;height:591;width:4771;v-text-anchor:middle;" fillcolor="#2787A0 [3216]" filled="t" stroked="t" coordsize="4771,591" o:gfxdata="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XqAlS2AAAA2wAAAA8A&#10;AAAAAAAAAQAgAAAAIgAAAGRycy9kb3ducmV2LnhtbFBLAQIUABQAAAAIAIdO4kAzLwWeOwAAADkA&#10;AAAQAAAAAAAAAAEAIAAAAAUBAABkcnMvc2hhcGV4bWwueG1sUEsFBgAAAAAGAAYAWwEAAK8DAAAA&#10;AA==&#10;" path="m0,591l930,0,3840,0,4771,591xe">
                  <v:path textboxrect="0,0,4771,591" o:connectlocs="2385,0;465,295;2385,591;4305,295" o:connectangles="247,164,82,0"/>
                  <v:fill type="gradient" on="t" color2="#34B3D6 [3216]" colors="0f #2787A0;52429f #36B1D2;65536f #34B3D6" angle="180" focus="100%" focussize="0,0" rotate="t">
                    <o:fill type="gradientUnscaled" v:ext="backwardCompatible"/>
                  </v:fill>
                  <v:stroke color="#46AAC5 [3208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20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  <w:t>中长期发展目标</w:t>
                        </w:r>
                      </w:p>
                    </w:txbxContent>
                  </v:textbox>
                </v:shape>
                <v:rect id="_x0000_s1026" o:spid="_x0000_s1026" o:spt="1" style="position:absolute;left:2568;top:40794;height:419;width:7999;v-text-anchor:middle;" fillcolor="#CB6C1D [3216]" filled="t" stroked="t" coordsize="21600,21600" o:gfxdata="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e3J1&#10;wAAAANsAAAAPAAAAAAAAAAEAIAAAACIAAABkcnMvZG93bnJldi54bWxQSwECFAAUAAAACACHTuJA&#10;My8FnjsAAAA5AAAAEAAAAAAAAAABACAAAAAPAQAAZHJzL3NoYXBleG1sLnhtbFBLBQYAAAAABgAG&#10;AFsBAAC5AwAAAAA=&#10;">
                  <v:fill type="gradient" on="t" color2="#FF8F26 [3216]" colors="0f #CB6C1D;52429f #FF8F2A;65536f #FF8F26" angle="180" focus="100%" focussize="0,0" rotate="t">
                    <o:fill type="gradientUnscaled" v:ext="backwardCompatible"/>
                  </v:fill>
                  <v:stroke color="#F69240 [3209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  <w:t>阶段性实施纲领及目标达成检视标准</w:t>
                        </w:r>
                      </w:p>
                    </w:txbxContent>
                  </v:textbox>
                </v:rect>
                <v:rect id="_x0000_s1026" o:spid="_x0000_s1026" o:spt="1" style="position:absolute;left:2580;top:41262;height:408;width:7977;v-text-anchor:middle;" fillcolor="#CB6C1D [3216]" filled="t" stroked="t" coordsize="21600,21600" o:gfxdata="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et3r&#10;wAAAANsAAAAPAAAAAAAAAAEAIAAAACIAAABkcnMvZG93bnJldi54bWxQSwECFAAUAAAACACHTuJA&#10;My8FnjsAAAA5AAAAEAAAAAAAAAABACAAAAAPAQAAZHJzL3NoYXBleG1sLnhtbFBLBQYAAAAABgAG&#10;AFsBAAC5AwAAAAA=&#10;">
                  <v:fill type="gradient" on="t" color2="#FF8F26 [3216]" colors="0f #CB6C1D;52429f #FF8F2A;65536f #FF8F26" angle="180" focus="100%" focussize="0,0" rotate="t">
                    <o:fill type="gradientUnscaled" v:ext="backwardCompatible"/>
                  </v:fill>
                  <v:stroke color="#F69240 [3209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  <w:t>最近一年集团各部门行动计划及保障措施</w:t>
                        </w:r>
                      </w:p>
                    </w:txbxContent>
                  </v:textbox>
                </v:rect>
                <v:group id="_x0000_s1026" o:spid="_x0000_s1026" o:spt="203" style="position:absolute;left:3059;top:39822;height:915;width:7086;" coordorigin="3059,39822" coordsize="7124,915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3059;top:40271;height:467;width:1155;v-text-anchor:middle;" fillcolor="#769535 [3216]" filled="t" stroked="t" coordsize="21600,21600" o:gfxdata="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BW8ctAAAANsAAAAPAAAA&#10;AAAAAAEAIAAAACIAAABkcnMvZG93bnJldi54bWxQSwECFAAUAAAACACHTuJAMy8FnjsAAAA5AAAA&#10;EAAAAAAAAAABACAAAAADAQAAZHJzL3NoYXBleG1sLnhtbFBLBQYAAAAABgAGAFsBAACtAwAAAAA=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理论发展</w:t>
                          </w:r>
                        </w:p>
                      </w:txbxContent>
                    </v:textbox>
                  </v:rect>
                  <v:rect id="_x0000_s1026" o:spid="_x0000_s1026" o:spt="1" style="position:absolute;left:4246;top:40271;height:467;width:1155;v-text-anchor:middle;" fillcolor="#769535 [3216]" filled="t" stroked="t" coordsize="21600,21600" o:gfxdata="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Jyoe5AAAA2wAA&#10;AA8AAAAAAAAAAQAgAAAAIgAAAGRycy9kb3ducmV2LnhtbFBLAQIUABQAAAAIAIdO4kAzLwWeOwAA&#10;ADkAAAAQAAAAAAAAAAEAIAAAAAgBAABkcnMvc2hhcGV4bWwueG1sUEsFBgAAAAAGAAYAWwEAALID&#10;AAAAAA==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产品发展</w:t>
                          </w:r>
                        </w:p>
                      </w:txbxContent>
                    </v:textbox>
                  </v:rect>
                  <v:rect id="_x0000_s1026" o:spid="_x0000_s1026" o:spt="1" style="position:absolute;left:5433;top:40271;height:467;width:1155;v-text-anchor:middle;" fillcolor="#769535 [3216]" filled="t" stroked="t" coordsize="21600,21600" o:gfxdata="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YqvXHtAAAANsAAAAPAAAA&#10;AAAAAAEAIAAAACIAAABkcnMvZG93bnJldi54bWxQSwECFAAUAAAACACHTuJAMy8FnjsAAAA5AAAA&#10;EAAAAAAAAAABACAAAAADAQAAZHJzL3NoYXBleG1sLnhtbFBLBQYAAAAABgAGAFsBAACtAwAAAAA=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平台搭建</w:t>
                          </w:r>
                        </w:p>
                      </w:txbxContent>
                    </v:textbox>
                  </v:rect>
                  <v:rect id="_x0000_s1026" o:spid="_x0000_s1026" o:spt="1" style="position:absolute;left:6620;top:40271;height:467;width:1155;v-text-anchor:middle;" fillcolor="#769535 [3216]" filled="t" stroked="t" coordsize="21600,21600" o:gfxdata="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mUFy8AAAA&#10;2wAAAA8AAAAAAAAAAQAgAAAAIgAAAGRycy9kb3ducmV2LnhtbFBLAQIUABQAAAAIAIdO4kAzLwWe&#10;OwAAADkAAAAQAAAAAAAAAAEAIAAAAAsBAABkcnMvc2hhcGV4bWwueG1sUEsFBgAAAAAGAAYAWwEA&#10;ALUDAAAAAA==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营销布局</w:t>
                          </w:r>
                        </w:p>
                      </w:txbxContent>
                    </v:textbox>
                  </v:rect>
                  <v:rect id="_x0000_s1026" o:spid="_x0000_s1026" o:spt="1" style="position:absolute;left:7819;top:40271;height:467;width:1155;v-text-anchor:middle;" fillcolor="#769535 [3216]" filled="t" stroked="t" coordsize="21600,21600" o:gfxdata="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TOK7sAAADb&#10;AAAADwAAAAAAAAABACAAAAAiAAAAZHJzL2Rvd25yZXYueG1sUEsBAhQAFAAAAAgAh07iQDMvBZ47&#10;AAAAOQAAABAAAAAAAAAAAQAgAAAACgEAAGRycy9zaGFwZXhtbC54bWxQSwUGAAAAAAYABgBbAQAA&#10;tAMAAAAA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大人才观</w:t>
                          </w:r>
                        </w:p>
                      </w:txbxContent>
                    </v:textbox>
                  </v:rect>
                  <v:rect id="_x0000_s1026" o:spid="_x0000_s1026" o:spt="1" style="position:absolute;left:9018;top:40271;height:467;width:1155;v-text-anchor:middle;" fillcolor="#769535 [3216]" filled="t" stroked="t" coordsize="21600,21600" o:gfxdata="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4a7C8AAAA&#10;2wAAAA8AAAAAAAAAAQAgAAAAIgAAAGRycy9kb3ducmV2LnhtbFBLAQIUABQAAAAIAIdO4kAzLwWe&#10;OwAAADkAAAAQAAAAAAAAAAEAIAAAAAsBAABkcnMvc2hhcGV4bWwueG1sUEsFBgAAAAAGAAYAWwEA&#10;ALUDAAAAAA==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流程管控</w:t>
                          </w:r>
                        </w:p>
                      </w:txbxContent>
                    </v:textbox>
                  </v:rect>
                  <v:rect id="_x0000_s1026" o:spid="_x0000_s1026" o:spt="1" style="position:absolute;left:3059;top:39822;height:419;width:7125;v-text-anchor:middle;" fillcolor="#769535 [3216]" filled="t" stroked="t" coordsize="21600,21600" o:gfxdata="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4XgtAAAANsAAAAPAAAA&#10;AAAAAAEAIAAAACIAAABkcnMvZG93bnJldi54bWxQSwECFAAUAAAACACHTuJAMy8FnjsAAAA5AAAA&#10;EAAAAAAAAAABACAAAAADAQAAZHJzL3NoYXBleG1sLnhtbFBLBQYAAAAABgAGAFsBAACtAwAAAAA=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发展目标支撑要素模块化拆解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4237;top:39231;height:525;width:4798;" coordorigin="4632,39231" coordsize="4008,525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4632;top:39231;height:525;width:1315;v-text-anchor:middle;" fillcolor="#2787A0 [3216]" filled="t" stroked="t" coordsize="21600,21600" o:gfxdata="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PTYr4A&#10;AADbAAAADwAAAAAAAAABACAAAAAiAAAAZHJzL2Rvd25yZXYueG1sUEsBAhQAFAAAAAgAh07iQDMv&#10;BZ47AAAAOQAAABAAAAAAAAAAAQAgAAAADQEAAGRycy9zaGFwZXhtbC54bWxQSwUGAAAAAAYABgBb&#10;AQAAtwMAAAAA&#10;">
                    <v:fill type="gradient" on="t" color2="#34B3D6 [3216]" colors="0f #2787A0;52429f #36B1D2;65536f #34B3D6" angle="180" focus="100%" focussize="0,0" rotate="t">
                      <o:fill type="gradientUnscaled" v:ext="backwardCompatible"/>
                    </v:fill>
                    <v:stroke color="#46AAC5 [3208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育人解读</w:t>
                          </w:r>
                        </w:p>
                      </w:txbxContent>
                    </v:textbox>
                  </v:rect>
                  <v:rect id="_x0000_s1026" o:spid="_x0000_s1026" o:spt="1" style="position:absolute;left:5988;top:39231;height:525;width:1325;v-text-anchor:middle;" fillcolor="#2787A0 [3216]" filled="t" stroked="t" coordsize="21600,21600" o:gfxdata="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6CHe/&#10;AAAA2wAAAA8AAAAAAAAAAQAgAAAAIgAAAGRycy9kb3ducmV2LnhtbFBLAQIUABQAAAAIAIdO4kAz&#10;LwWeOwAAADkAAAAQAAAAAAAAAAEAIAAAAA4BAABkcnMvc2hhcGV4bWwueG1sUEsFBgAAAAAGAAYA&#10;WwEAALgDAAAAAA==&#10;">
                    <v:fill type="gradient" on="t" color2="#34B3D6 [3216]" colors="0f #2787A0;52429f #36B1D2;65536f #34B3D6" angle="180" focus="100%" focussize="0,0" rotate="t">
                      <o:fill type="gradientUnscaled" v:ext="backwardCompatible"/>
                    </v:fill>
                    <v:stroke color="#46AAC5 [3208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行业解读</w:t>
                          </w:r>
                        </w:p>
                      </w:txbxContent>
                    </v:textbox>
                  </v:rect>
                  <v:rect id="_x0000_s1026" o:spid="_x0000_s1026" o:spt="1" style="position:absolute;left:7345;top:39231;height:525;width:1295;v-text-anchor:middle;" fillcolor="#2787A0 [3216]" filled="t" stroked="t" coordsize="21600,21600" o:gfxdata="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TkAO/&#10;AAAA2wAAAA8AAAAAAAAAAQAgAAAAIgAAAGRycy9kb3ducmV2LnhtbFBLAQIUABQAAAAIAIdO4kAz&#10;LwWeOwAAADkAAAAQAAAAAAAAAAEAIAAAAA4BAABkcnMvc2hhcGV4bWwueG1sUEsFBgAAAAAGAAYA&#10;WwEAALgDAAAAAA==&#10;">
                    <v:fill type="gradient" on="t" color2="#34B3D6 [3216]" colors="0f #2787A0;52429f #36B1D2;65536f #34B3D6" angle="180" focus="100%" focussize="0,0" rotate="t">
                      <o:fill type="gradientUnscaled" v:ext="backwardCompatible"/>
                    </v:fill>
                    <v:stroke color="#46AAC5 [3208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营业目标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3" w:name="_Toc13966_WPSOffice_Level2"/>
      <w:r>
        <w:rPr>
          <w:rFonts w:hint="eastAsia"/>
          <w:lang w:eastAsia="zh-CN"/>
        </w:rPr>
        <w:t>二、企业品牌价值观解读</w:t>
      </w:r>
      <w:bookmarkEnd w:id="33"/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b/>
          <w:bCs/>
          <w:color w:val="FF0000"/>
          <w:sz w:val="72"/>
          <w:szCs w:val="14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144"/>
          <w:lang w:eastAsia="zh-CN"/>
        </w:rPr>
        <w:t>让喜悦在教育中发生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学生快乐成长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助力学校品牌生成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教师的幸福工作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家长喜悦生活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社区和谐发展</w:t>
      </w:r>
    </w:p>
    <w:p>
      <w:pPr>
        <w:rPr>
          <w:rFonts w:hint="eastAsia" w:ascii="微软雅黑" w:hAnsi="微软雅黑" w:eastAsia="微软雅黑" w:cs="微软雅黑"/>
          <w:b w:val="0"/>
          <w:bCs/>
          <w:sz w:val="28"/>
          <w:szCs w:val="22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34" w:name="_Toc23242_WPSOffice_Level2"/>
      <w:r>
        <w:rPr>
          <w:rFonts w:hint="eastAsia"/>
          <w:lang w:eastAsia="zh-CN"/>
        </w:rPr>
        <w:t>三、中长期发展理念解读</w:t>
      </w:r>
      <w:bookmarkEnd w:id="34"/>
    </w:p>
    <w:p>
      <w:pPr>
        <w:spacing w:line="240" w:lineRule="auto"/>
        <w:rPr>
          <w:rFonts w:hint="eastAsia"/>
          <w:sz w:val="24"/>
          <w:szCs w:val="32"/>
          <w:lang w:val="en-US" w:eastAsia="zh-CN"/>
        </w:rPr>
      </w:pPr>
      <w:bookmarkStart w:id="35" w:name="_Toc2576_WPSOffice_Level2"/>
      <w:r>
        <w:rPr>
          <w:rFonts w:hint="eastAsia"/>
          <w:sz w:val="24"/>
          <w:szCs w:val="32"/>
          <w:lang w:val="en-US" w:eastAsia="zh-CN"/>
        </w:rPr>
        <w:t>推动基于品牌价值观的教育新生态发展</w:t>
      </w:r>
      <w:bookmarkEnd w:id="35"/>
    </w:p>
    <w:p>
      <w:pPr>
        <w:spacing w:line="240" w:lineRule="auto"/>
        <w:rPr>
          <w:rFonts w:hint="eastAsia"/>
          <w:sz w:val="24"/>
          <w:szCs w:val="32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eastAsia="zh-CN"/>
        </w:rPr>
      </w:pPr>
      <w:bookmarkStart w:id="36" w:name="_Toc14206_WPSOffice_Level2"/>
      <w:r>
        <w:rPr>
          <w:rFonts w:hint="eastAsia"/>
          <w:lang w:eastAsia="zh-CN"/>
        </w:rPr>
        <w:t>教育新生态的理论探索</w:t>
      </w:r>
      <w:bookmarkEnd w:id="36"/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基于教育产业的全链条整合：围绕着育人探索性教育新生态的理论研究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" w:name="_Toc4064_WPSOffice_Level2"/>
      <w:r>
        <w:rPr>
          <w:rFonts w:hint="eastAsia"/>
          <w:lang w:eastAsia="zh-CN"/>
        </w:rPr>
        <w:t>（二）新时代育人目标转变的新赛道</w:t>
      </w:r>
      <w:bookmarkEnd w:id="3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基于人的可能的一系列教育改革：校内、课后、校外等的服务体系</w:t>
      </w:r>
    </w:p>
    <w:p>
      <w:pPr>
        <w:pStyle w:val="4"/>
        <w:rPr>
          <w:rFonts w:hint="eastAsia"/>
          <w:lang w:eastAsia="zh-CN"/>
        </w:rPr>
      </w:pPr>
      <w:bookmarkStart w:id="38" w:name="_Toc28010_WPSOffice_Level2"/>
      <w:r>
        <w:rPr>
          <w:rFonts w:hint="eastAsia"/>
          <w:lang w:eastAsia="zh-CN"/>
        </w:rPr>
        <w:t>（三）新生态践行者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打通顶层到底层的教育理念逻辑，形成完整的产业服务及终端培养体系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firstLine="630" w:firstLineChars="300"/>
        <w:jc w:val="left"/>
        <w:textAlignment w:val="center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9" w:name="_Toc27100_WPSOffice_Level1"/>
      <w:r>
        <w:rPr>
          <w:rFonts w:hint="eastAsia"/>
          <w:lang w:val="en-US" w:eastAsia="zh-CN"/>
        </w:rPr>
        <w:t>第二部分  2019-2021总体</w:t>
      </w:r>
      <w:r>
        <w:rPr>
          <w:rFonts w:hint="eastAsia"/>
          <w:lang w:eastAsia="zh-CN"/>
        </w:rPr>
        <w:t>发展目标</w:t>
      </w:r>
      <w:bookmarkEnd w:id="39"/>
    </w:p>
    <w:p>
      <w:pPr>
        <w:pStyle w:val="3"/>
        <w:spacing w:line="240" w:lineRule="auto"/>
        <w:rPr>
          <w:rFonts w:hint="eastAsia" w:ascii="宋体" w:hAnsi="宋体" w:eastAsia="宋体" w:cs="宋体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bookmarkStart w:id="40" w:name="_Toc18089_WPSOffice_Level2"/>
      <w:r>
        <w:rPr>
          <w:rFonts w:hint="eastAsia"/>
          <w:lang w:eastAsia="zh-CN"/>
        </w:rPr>
        <w:t>一、目标整体概述：</w:t>
      </w:r>
      <w:r>
        <w:rPr>
          <w:rFonts w:hint="eastAsia" w:ascii="宋体" w:hAnsi="宋体" w:eastAsia="宋体" w:cs="宋体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区域教育新生态的推动者</w:t>
      </w:r>
      <w:bookmarkEnd w:id="40"/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（一）育人目标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打通顶层到底层的教育理念逻辑，形成完整的行业服务及终端培养体系，从而实现：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教育的喜悦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有根的现代中国人</w:t>
      </w:r>
    </w:p>
    <w:p>
      <w:pPr>
        <w:pStyle w:val="4"/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产业目标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基于教育产业的全链条整合，从自保到热销到引导消费趋势的企业。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（三）业绩目标</w:t>
      </w:r>
    </w:p>
    <w:p>
      <w:pPr>
        <w:pStyle w:val="3"/>
        <w:rPr>
          <w:rFonts w:hint="eastAsia"/>
          <w:lang w:eastAsia="zh-CN"/>
        </w:rPr>
      </w:pPr>
      <w:bookmarkStart w:id="41" w:name="_Toc13188_WPSOffice_Level2"/>
      <w:r>
        <w:rPr>
          <w:rFonts w:hint="eastAsia"/>
          <w:lang w:eastAsia="zh-CN"/>
        </w:rPr>
        <w:t>二、落实平台（重点研讨）</w:t>
      </w:r>
      <w:bookmarkEnd w:id="41"/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（一）理论发展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1.发展目标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2.保障措施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产品的发展与重构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1.发展目标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（1）项目发展目标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（2）业绩目标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2.保障措施</w:t>
      </w:r>
    </w:p>
    <w:p>
      <w:pPr>
        <w:pStyle w:val="4"/>
        <w:numPr>
          <w:ilvl w:val="0"/>
          <w:numId w:val="5"/>
        </w:num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基于产品结构的产业生态链整合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1.发展目标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（1）项目发展目标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（2）业绩目标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2.保障措施</w:t>
      </w:r>
    </w:p>
    <w:p>
      <w:pPr>
        <w:pStyle w:val="4"/>
        <w:numPr>
          <w:ilvl w:val="0"/>
          <w:numId w:val="5"/>
        </w:num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营销体系搭建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1.发展目标</w:t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2.保障措施</w:t>
      </w:r>
    </w:p>
    <w:p>
      <w:pPr>
        <w:pStyle w:val="4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（五）泛人才战略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1.发展目标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b/>
          <w:lang w:val="en-US" w:eastAsia="zh-CN"/>
        </w:rPr>
        <w:t>2.保障措施</w:t>
      </w:r>
    </w:p>
    <w:p>
      <w:pPr>
        <w:pStyle w:val="4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（六）内部管控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文化建设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工作体系形成</w:t>
      </w:r>
    </w:p>
    <w:p>
      <w:pPr>
        <w:pStyle w:val="6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>教育知识库构建平台智能</w:t>
      </w:r>
      <w:r>
        <w:rPr>
          <w:rFonts w:hint="eastAsia"/>
          <w:b/>
          <w:lang w:eastAsia="zh-CN"/>
        </w:rPr>
        <w:t>线上工作体系</w:t>
      </w:r>
    </w:p>
    <w:p>
      <w:pPr>
        <w:pStyle w:val="6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工作流程的oto模式</w:t>
      </w:r>
    </w:p>
    <w:p>
      <w:pPr>
        <w:pStyle w:val="6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管理体制的新形态</w:t>
      </w:r>
    </w:p>
    <w:p>
      <w:pPr>
        <w:pStyle w:val="6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跨部门合作工作流</w:t>
      </w:r>
    </w:p>
    <w:p>
      <w:pPr>
        <w:pStyle w:val="6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项目工作流</w:t>
      </w:r>
    </w:p>
    <w:p>
      <w:pPr>
        <w:pStyle w:val="6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财务工作流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以财务为主要关口的流程控制</w:t>
      </w:r>
    </w:p>
    <w:p>
      <w:pPr>
        <w:pStyle w:val="6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制度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42" w:name="_Toc22688_WPSOffice_Level2"/>
      <w:r>
        <w:rPr>
          <w:rFonts w:hint="eastAsia"/>
          <w:lang w:eastAsia="zh-CN"/>
        </w:rPr>
        <w:t>三：阶段性实施目标纲领</w:t>
      </w:r>
      <w:bookmarkEnd w:id="42"/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2019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2020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2021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8"/>
        </w:numPr>
        <w:jc w:val="center"/>
        <w:rPr>
          <w:rFonts w:hint="eastAsia"/>
          <w:lang w:eastAsia="zh-CN"/>
        </w:rPr>
      </w:pPr>
      <w:bookmarkStart w:id="43" w:name="_Toc13966_WPSOffice_Level1"/>
      <w:r>
        <w:rPr>
          <w:rFonts w:hint="eastAsia"/>
          <w:lang w:val="en-US" w:eastAsia="zh-CN"/>
        </w:rPr>
        <w:t>2019-2021</w:t>
      </w:r>
      <w:r>
        <w:rPr>
          <w:rFonts w:hint="eastAsia"/>
          <w:lang w:eastAsia="zh-CN"/>
        </w:rPr>
        <w:t>各中心发展目标</w:t>
      </w:r>
      <w:bookmarkEnd w:id="43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44" w:name="_Toc26104_WPSOffice_Level2"/>
      <w:r>
        <w:rPr>
          <w:rFonts w:hint="eastAsia"/>
          <w:lang w:eastAsia="zh-CN"/>
        </w:rPr>
        <w:t>学校发展</w:t>
      </w:r>
      <w:bookmarkEnd w:id="44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45" w:name="_Toc18653_WPSOffice_Level2"/>
      <w:r>
        <w:rPr>
          <w:rFonts w:hint="eastAsia"/>
          <w:lang w:eastAsia="zh-CN"/>
        </w:rPr>
        <w:t>视觉艺术</w:t>
      </w:r>
      <w:bookmarkEnd w:id="45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46" w:name="_Toc15507_WPSOffice_Level2"/>
      <w:r>
        <w:rPr>
          <w:rFonts w:hint="eastAsia"/>
          <w:lang w:eastAsia="zh-CN"/>
        </w:rPr>
        <w:t>教师发展</w:t>
      </w:r>
      <w:bookmarkEnd w:id="46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47" w:name="_Toc5292_WPSOffice_Level2"/>
      <w:r>
        <w:rPr>
          <w:rFonts w:hint="eastAsia"/>
          <w:lang w:eastAsia="zh-CN"/>
        </w:rPr>
        <w:t>学生成长</w:t>
      </w:r>
      <w:bookmarkEnd w:id="47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48" w:name="_Toc6500_WPSOffice_Level2"/>
      <w:r>
        <w:rPr>
          <w:rFonts w:hint="eastAsia"/>
          <w:lang w:eastAsia="zh-CN"/>
        </w:rPr>
        <w:t>推广</w:t>
      </w:r>
      <w:bookmarkEnd w:id="48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49" w:name="_Toc12324_WPSOffice_Level2"/>
      <w:r>
        <w:rPr>
          <w:rFonts w:hint="eastAsia"/>
          <w:lang w:eastAsia="zh-CN"/>
        </w:rPr>
        <w:t>深圳事业部</w:t>
      </w:r>
      <w:bookmarkEnd w:id="49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50" w:name="_Toc22874_WPSOffice_Level2"/>
      <w:r>
        <w:rPr>
          <w:rFonts w:hint="eastAsia"/>
          <w:lang w:eastAsia="zh-CN"/>
        </w:rPr>
        <w:t>顺德事业部</w:t>
      </w:r>
      <w:bookmarkEnd w:id="50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51" w:name="_Toc16586_WPSOffice_Level2"/>
      <w:r>
        <w:rPr>
          <w:rFonts w:hint="eastAsia"/>
          <w:lang w:eastAsia="zh-CN"/>
        </w:rPr>
        <w:t>湖南长沙事业部</w:t>
      </w:r>
      <w:bookmarkEnd w:id="51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52" w:name="_Toc7919_WPSOffice_Level2"/>
      <w:r>
        <w:rPr>
          <w:rFonts w:hint="eastAsia"/>
          <w:lang w:eastAsia="zh-CN"/>
        </w:rPr>
        <w:t>南海事业部</w:t>
      </w:r>
      <w:bookmarkEnd w:id="52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53" w:name="_Toc19987_WPSOffice_Level2"/>
      <w:r>
        <w:rPr>
          <w:rFonts w:hint="eastAsia"/>
          <w:lang w:eastAsia="zh-CN"/>
        </w:rPr>
        <w:t>格涯事业部</w:t>
      </w:r>
      <w:bookmarkEnd w:id="53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54" w:name="_Toc3875_WPSOffice_Level2"/>
      <w:r>
        <w:rPr>
          <w:rFonts w:hint="eastAsia"/>
          <w:lang w:eastAsia="zh-CN"/>
        </w:rPr>
        <w:t>商务</w:t>
      </w:r>
      <w:bookmarkEnd w:id="54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55" w:name="_Toc7917_WPSOffice_Level2"/>
      <w:r>
        <w:rPr>
          <w:rFonts w:hint="eastAsia"/>
          <w:lang w:eastAsia="zh-CN"/>
        </w:rPr>
        <w:t>资源调度</w:t>
      </w:r>
      <w:bookmarkEnd w:id="55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56" w:name="_Toc31570_WPSOffice_Level2"/>
      <w:r>
        <w:rPr>
          <w:rFonts w:hint="eastAsia"/>
          <w:lang w:eastAsia="zh-CN"/>
        </w:rPr>
        <w:t>人事行政</w:t>
      </w:r>
      <w:bookmarkEnd w:id="56"/>
    </w:p>
    <w:p>
      <w:pPr>
        <w:pStyle w:val="3"/>
        <w:numPr>
          <w:ilvl w:val="0"/>
          <w:numId w:val="9"/>
        </w:numPr>
        <w:rPr>
          <w:rFonts w:hint="eastAsia"/>
          <w:lang w:eastAsia="zh-CN"/>
        </w:rPr>
      </w:pPr>
      <w:bookmarkStart w:id="57" w:name="_Toc29896_WPSOffice_Level2"/>
      <w:r>
        <w:rPr>
          <w:rFonts w:hint="eastAsia"/>
          <w:lang w:eastAsia="zh-CN"/>
        </w:rPr>
        <w:t>财务</w:t>
      </w:r>
      <w:bookmarkEnd w:id="57"/>
    </w:p>
    <w:p>
      <w:pPr>
        <w:numPr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numId w:val="0"/>
        </w:numPr>
        <w:rPr>
          <w:rFonts w:hint="eastAsia"/>
          <w:b/>
          <w:lang w:eastAsia="zh-CN"/>
        </w:rPr>
      </w:pPr>
      <w:bookmarkStart w:id="58" w:name="_Toc23242_WPSOffice_Level1"/>
      <w:r>
        <w:rPr>
          <w:rFonts w:hint="eastAsia"/>
          <w:b/>
          <w:lang w:val="en-US" w:eastAsia="zh-CN"/>
        </w:rPr>
        <w:t>第四部分  2019学习重构、产业再造集团行动计划</w:t>
      </w:r>
      <w:bookmarkEnd w:id="5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53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迷你简趣味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font-weight : 400">
    <w:altName w:val="Xcelsion Shad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Xcelsion Shadow">
    <w:panose1 w:val="02000400000000000000"/>
    <w:charset w:val="00"/>
    <w:family w:val="auto"/>
    <w:pitch w:val="default"/>
    <w:sig w:usb0="80000007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0"/>
        <w:snapToGrid w:val="0"/>
        <w:rPr>
          <w:rFonts w:hint="eastAsia"/>
          <w:sz w:val="22"/>
          <w:szCs w:val="36"/>
          <w:lang w:val="en-US" w:eastAsia="zh-CN"/>
        </w:rPr>
      </w:pPr>
      <w:r>
        <w:rPr>
          <w:rFonts w:hint="eastAsia"/>
          <w:sz w:val="22"/>
          <w:szCs w:val="36"/>
          <w:lang w:val="en-US" w:eastAsia="zh-CN"/>
        </w:rPr>
        <w:footnoteRef/>
      </w:r>
      <w:r>
        <w:rPr>
          <w:rFonts w:hint="eastAsia"/>
          <w:sz w:val="22"/>
          <w:szCs w:val="36"/>
          <w:lang w:val="en-US" w:eastAsia="zh-CN"/>
        </w:rPr>
        <w:t xml:space="preserve"> 集团包括铭德教育投资有限公司、广东省国基教育发展研究院、及深圳龙岗、深圳光明、佛山顺德、佛山南海、湖南长沙各分公司。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7C142D"/>
    <w:multiLevelType w:val="singleLevel"/>
    <w:tmpl w:val="CE7C142D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A010635"/>
    <w:multiLevelType w:val="singleLevel"/>
    <w:tmpl w:val="DA0106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D974EFE"/>
    <w:multiLevelType w:val="singleLevel"/>
    <w:tmpl w:val="FD974EFE"/>
    <w:lvl w:ilvl="0" w:tentative="0">
      <w:start w:val="3"/>
      <w:numFmt w:val="chineseCounting"/>
      <w:suff w:val="space"/>
      <w:lvlText w:val="第%1部分"/>
      <w:lvlJc w:val="left"/>
      <w:rPr>
        <w:rFonts w:hint="eastAsia"/>
      </w:rPr>
    </w:lvl>
  </w:abstractNum>
  <w:abstractNum w:abstractNumId="3">
    <w:nsid w:val="1939A625"/>
    <w:multiLevelType w:val="singleLevel"/>
    <w:tmpl w:val="1939A6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15B3784"/>
    <w:multiLevelType w:val="singleLevel"/>
    <w:tmpl w:val="215B378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AF3B0FF"/>
    <w:multiLevelType w:val="singleLevel"/>
    <w:tmpl w:val="5AF3B0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CB39F24"/>
    <w:multiLevelType w:val="singleLevel"/>
    <w:tmpl w:val="5CB39F2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>
    <w:nsid w:val="7059A274"/>
    <w:multiLevelType w:val="singleLevel"/>
    <w:tmpl w:val="7059A27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7D85B952"/>
    <w:multiLevelType w:val="singleLevel"/>
    <w:tmpl w:val="7D85B952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72B35"/>
    <w:rsid w:val="10D91B88"/>
    <w:rsid w:val="1A700F1F"/>
    <w:rsid w:val="261E24C0"/>
    <w:rsid w:val="28E72B35"/>
    <w:rsid w:val="29F74981"/>
    <w:rsid w:val="2B9D0E92"/>
    <w:rsid w:val="3EB0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footnote reference"/>
    <w:basedOn w:val="12"/>
    <w:qFormat/>
    <w:uiPriority w:val="0"/>
    <w:rPr>
      <w:vertAlign w:val="superscript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教材二级目录"/>
    <w:next w:val="7"/>
    <w:qFormat/>
    <w:uiPriority w:val="0"/>
    <w:rPr>
      <w:rFonts w:ascii="Arial" w:hAnsi="Arial" w:eastAsia="迷你简趣味" w:cstheme="minorBidi"/>
      <w:sz w:val="84"/>
    </w:rPr>
  </w:style>
  <w:style w:type="character" w:customStyle="1" w:styleId="17">
    <w:name w:val="font01"/>
    <w:basedOn w:val="12"/>
    <w:qFormat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  <w:style w:type="character" w:customStyle="1" w:styleId="18">
    <w:name w:val="font11"/>
    <w:basedOn w:val="12"/>
    <w:qFormat/>
    <w:uiPriority w:val="0"/>
    <w:rPr>
      <w:rFonts w:hint="eastAsia" w:ascii="宋体" w:hAnsi="宋体" w:eastAsia="宋体" w:cs="宋体"/>
      <w:color w:val="000000"/>
      <w:sz w:val="28"/>
      <w:szCs w:val="28"/>
      <w:u w:val="none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16464cb-35ad-48a9-b5db-a42c8ec62d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6464cb-35ad-48a9-b5db-a42c8ec62d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ca7958-3a89-4e99-9667-663af10139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ca7958-3a89-4e99-9667-663af10139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7a3622-4a37-4423-90bf-0a995714bf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7a3622-4a37-4423-90bf-0a995714bf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8fd01b-65b1-456a-bde8-ea36b1474d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8fd01b-65b1-456a-bde8-ea36b1474d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b55e1c-b090-42dc-938c-abd7350ce3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b55e1c-b090-42dc-938c-abd7350ce3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1df590-c34e-445c-a84e-aed3397821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1df590-c34e-445c-a84e-aed3397821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f11829-0b14-44de-9807-3eecb62d99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f11829-0b14-44de-9807-3eecb62d99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3aac67-6ddd-4f4b-9e6c-8c1141c5c8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3aac67-6ddd-4f4b-9e6c-8c1141c5c8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c3dc5a-962b-49a6-b590-01904889b7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c3dc5a-962b-49a6-b590-01904889b7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2d9d37-8b96-4387-9175-258dd67874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2d9d37-8b96-4387-9175-258dd67874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d3c3f9-595e-4b32-af96-6305a8895b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d3c3f9-595e-4b32-af96-6305a8895b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103c00-c7b7-4347-9520-2a9d2d1106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103c00-c7b7-4347-9520-2a9d2d1106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463b30-e672-44bc-b8be-57346e7971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463b30-e672-44bc-b8be-57346e7971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ce3b0c-7855-4b32-bc85-0f48954f43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ce3b0c-7855-4b32-bc85-0f48954f43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384b8f-1063-44ee-889a-52962885d2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384b8f-1063-44ee-889a-52962885d2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d273eb-4f77-4707-8f73-1bf1a6ab63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d273eb-4f77-4707-8f73-1bf1a6ab63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a0706c-0e6c-4ded-9c21-720b472ce9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a0706c-0e6c-4ded-9c21-720b472ce9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55d86e-caed-48dc-83d2-985f49a37d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55d86e-caed-48dc-83d2-985f49a37d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352369-af7b-4d7e-93d5-d22b8757d7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352369-af7b-4d7e-93d5-d22b8757d7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5c1e8a-4d7a-4378-bf25-522be8c412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5c1e8a-4d7a-4378-bf25-522be8c412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b5a721-c53f-413f-9986-5cd3038fd0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b5a721-c53f-413f-9986-5cd3038fd0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669904-b1a7-4da4-809e-063a33faca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669904-b1a7-4da4-809e-063a33faca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c3d05b-e06f-4098-ac4b-0d745976bd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c3d05b-e06f-4098-ac4b-0d745976bd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5a5085-779a-46b2-9100-c498c5dc37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5a5085-779a-46b2-9100-c498c5dc37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dfca14-8ac8-4fbb-bd10-32e5b8eb7a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dfca14-8ac8-4fbb-bd10-32e5b8eb7a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40ac08-aeb9-44df-8b29-4c0dd7033f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40ac08-aeb9-44df-8b29-4c0dd7033f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369b1e-0d20-411d-b92e-2e42fed2dc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369b1e-0d20-411d-b92e-2e42fed2dc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0fd15e-9055-4761-a7f9-80eea121f6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0fd15e-9055-4761-a7f9-80eea121f6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迷你简趣味">
    <w:panose1 w:val="02010604000101010101"/>
    <w:charset w:val="86"/>
    <w:family w:val="auto"/>
    <w:pitch w:val="default"/>
    <w:sig w:usb0="00000001" w:usb1="080E0800" w:usb2="00000002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2019-02-14T03:42:00Z</dcterms:created>
  <dc:creator>郭郭</dc:creator>
  <cp:lastModifiedBy>郭郭</cp:lastModifiedBy>
  <dcterms:modified xsi:type="dcterms:W3CDTF">2019-03-01T04:20:21Z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