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auto"/>
          <w:sz w:val="96"/>
          <w:szCs w:val="160"/>
          <w:lang w:val="en-US" w:eastAsia="zh-CN"/>
        </w:rPr>
      </w:pPr>
    </w:p>
    <w:p>
      <w:pPr>
        <w:jc w:val="center"/>
        <w:rPr>
          <w:rFonts w:hint="eastAsia"/>
          <w:b/>
          <w:bCs/>
          <w:color w:val="auto"/>
          <w:sz w:val="96"/>
          <w:szCs w:val="160"/>
          <w:lang w:val="en-US" w:eastAsia="zh-CN"/>
        </w:rPr>
      </w:pPr>
    </w:p>
    <w:p>
      <w:pPr>
        <w:rPr>
          <w:rFonts w:hint="eastAsia"/>
          <w:b/>
          <w:bCs/>
          <w:color w:val="auto"/>
          <w:sz w:val="96"/>
          <w:szCs w:val="160"/>
          <w:lang w:val="en-US" w:eastAsia="zh-CN"/>
        </w:rPr>
      </w:pPr>
    </w:p>
    <w:p>
      <w:pPr>
        <w:rPr>
          <w:rFonts w:hint="eastAsia"/>
          <w:b/>
          <w:bCs/>
          <w:color w:val="auto"/>
          <w:sz w:val="96"/>
          <w:szCs w:val="160"/>
          <w:lang w:val="en-US" w:eastAsia="zh-CN"/>
        </w:rPr>
      </w:pPr>
    </w:p>
    <w:p>
      <w:pPr>
        <w:jc w:val="center"/>
      </w:pPr>
      <w:bookmarkStart w:id="19" w:name="_GoBack"/>
      <w:r>
        <w:rPr>
          <w:rFonts w:hint="eastAsia"/>
          <w:b/>
          <w:bCs/>
          <w:color w:val="auto"/>
          <w:sz w:val="96"/>
          <w:szCs w:val="160"/>
          <w:lang w:val="en-US" w:eastAsia="zh-CN"/>
        </w:rPr>
        <w:t>xxx中心员工手册</w:t>
      </w:r>
    </w:p>
    <w:bookmarkEnd w:id="19"/>
    <w:p>
      <w:pPr>
        <w:pStyle w:val="3"/>
        <w:numPr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019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44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_Toc5383_WPSOffice_Level1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019"/>
              <w:placeholder>
                <w:docPart w:val="{072139d8-018e-458d-82b4-298672789bf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一、 中心文化</w:t>
              </w:r>
            </w:sdtContent>
          </w:sdt>
          <w:r>
            <w:rPr>
              <w:b/>
              <w:bCs/>
            </w:rPr>
            <w:tab/>
          </w:r>
          <w:bookmarkStart w:id="1" w:name="_Toc5383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019"/>
              <w:placeholder>
                <w:docPart w:val="{1745735c-198f-4df4-bc64-823dc63cf2e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中心业务解读</w:t>
              </w:r>
            </w:sdtContent>
          </w:sdt>
          <w:r>
            <w:rPr>
              <w:b/>
              <w:bCs/>
            </w:rPr>
            <w:tab/>
          </w:r>
          <w:bookmarkStart w:id="2" w:name="_Toc644_WPSOffice_Level1Page"/>
          <w:r>
            <w:rPr>
              <w:b/>
              <w:bCs/>
            </w:rPr>
            <w:t>3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_Toc20310_WPSOffice_Level1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019"/>
              <w:placeholder>
                <w:docPart w:val="{abff4baa-6a78-4b1e-8f36-c288bb77fc2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中心业务内部流程及跨部门流程</w:t>
              </w:r>
            </w:sdtContent>
          </w:sdt>
          <w:r>
            <w:rPr>
              <w:b/>
              <w:bCs/>
            </w:rPr>
            <w:tab/>
          </w:r>
          <w:bookmarkStart w:id="3" w:name="_Toc20310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_Toc22698_WPSOffice_Level1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019"/>
              <w:placeholder>
                <w:docPart w:val="{22bff6ef-fe89-48f2-8478-584421d9805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四、 人才发展</w:t>
              </w:r>
            </w:sdtContent>
          </w:sdt>
          <w:r>
            <w:rPr>
              <w:b/>
              <w:bCs/>
            </w:rPr>
            <w:tab/>
          </w:r>
          <w:bookmarkStart w:id="4" w:name="_Toc22698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19"/>
              <w:placeholder>
                <w:docPart w:val="{05460309-c5e6-43bb-bf28-0a2f0c23d3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（一） 文章任务全年度中心任务分解表，含初步拟定的主题。（附件3电子表格模板）</w:t>
              </w:r>
            </w:sdtContent>
          </w:sdt>
          <w:r>
            <w:tab/>
          </w:r>
          <w:bookmarkStart w:id="5" w:name="_Toc644_WPSOffice_Level2Page"/>
          <w:r>
            <w:t>3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19"/>
              <w:placeholder>
                <w:docPart w:val="{ee3c5d5e-0646-4f8f-82e0-ae5057ca62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（二） 内部人才的公开表达能力提升计划（目标及思路）</w:t>
              </w:r>
            </w:sdtContent>
          </w:sdt>
          <w:r>
            <w:tab/>
          </w:r>
          <w:bookmarkStart w:id="6" w:name="_Toc20310_WPSOffice_Level2Page"/>
          <w:r>
            <w:t>3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19"/>
              <w:placeholder>
                <w:docPart w:val="{9737ea6d-0481-4df9-bc99-31e1669d1d0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（三） 院层面及中心层面培养计划修订（附件4电子表格模板）</w:t>
              </w:r>
            </w:sdtContent>
          </w:sdt>
          <w:r>
            <w:tab/>
          </w:r>
          <w:bookmarkStart w:id="7" w:name="_Toc22698_WPSOffice_Level2Page"/>
          <w:r>
            <w:t>3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019"/>
              <w:placeholder>
                <w:docPart w:val="{f4c6b6c7-66c2-4a8e-b230-469a10be0ce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（四） 泛人才战略（目标及发展思路）。</w:t>
              </w:r>
            </w:sdtContent>
          </w:sdt>
          <w:r>
            <w:tab/>
          </w:r>
          <w:bookmarkStart w:id="8" w:name="_Toc26179_WPSOffice_Level2Page"/>
          <w:r>
            <w:t>3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_Toc26179_WPSOffice_Level1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019"/>
              <w:placeholder>
                <w:docPart w:val="{8f241a94-51c9-448e-8c4a-649bf6f4f3e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五、 晋升机制</w:t>
              </w:r>
            </w:sdtContent>
          </w:sdt>
          <w:r>
            <w:rPr>
              <w:b/>
              <w:bCs/>
            </w:rPr>
            <w:tab/>
          </w:r>
          <w:bookmarkStart w:id="9" w:name="_Toc26179_WPSOffice_Level1Page"/>
          <w:r>
            <w:rPr>
              <w:b/>
              <w:bCs/>
            </w:rPr>
            <w:t>4</w:t>
          </w:r>
          <w:bookmarkEnd w:id="9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0" w:name="_Toc5383_WPSOffice_Level1"/>
      <w:r>
        <w:rPr>
          <w:rFonts w:hint="eastAsia"/>
          <w:lang w:val="en-US" w:eastAsia="zh-CN"/>
        </w:rPr>
        <w:t>中心文化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1" w:name="_Toc644_WPSOffice_Level1"/>
      <w:r>
        <w:rPr>
          <w:rFonts w:hint="eastAsia"/>
          <w:lang w:val="en-US" w:eastAsia="zh-CN"/>
        </w:rPr>
        <w:t>中心业务解读</w:t>
      </w:r>
      <w:bookmarkEnd w:id="11"/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当天成果：</w:t>
      </w:r>
    </w:p>
    <w:p>
      <w:pPr>
        <w:numPr>
          <w:numId w:val="0"/>
        </w:numPr>
        <w:ind w:left="420"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业务体系更新表——（附带：业务体系业绩分解表）。（附件1电子表格模板）</w:t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2" w:name="_Toc20310_WPSOffice_Level1"/>
      <w:r>
        <w:rPr>
          <w:rFonts w:hint="eastAsia"/>
          <w:lang w:val="en-US" w:eastAsia="zh-CN"/>
        </w:rPr>
        <w:t>中心业务内部流程及跨部门流程</w:t>
      </w:r>
      <w:bookmarkEnd w:id="12"/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当天成果：</w:t>
      </w:r>
    </w:p>
    <w:p>
      <w:pPr>
        <w:numPr>
          <w:numId w:val="0"/>
        </w:numPr>
        <w:ind w:left="420"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流程清单列表（注意不是具体流程，只要清单列表）（附件2电子表格模板）。</w:t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3" w:name="_Toc22698_WPSOffice_Level1"/>
      <w:r>
        <w:rPr>
          <w:rFonts w:hint="eastAsia"/>
          <w:lang w:val="en-US" w:eastAsia="zh-CN"/>
        </w:rPr>
        <w:t>人才发展</w:t>
      </w:r>
      <w:bookmarkEnd w:id="13"/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当天成果：</w:t>
      </w:r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/>
          <w:b/>
          <w:bCs/>
          <w:color w:val="auto"/>
          <w:lang w:val="en-US" w:eastAsia="zh-CN"/>
        </w:rPr>
      </w:pPr>
      <w:bookmarkStart w:id="14" w:name="_Toc644_WPSOffice_Level2"/>
      <w:r>
        <w:rPr>
          <w:rFonts w:hint="eastAsia"/>
          <w:b/>
          <w:bCs/>
          <w:color w:val="auto"/>
          <w:lang w:val="en-US" w:eastAsia="zh-CN"/>
        </w:rPr>
        <w:t>文章任务全年度中心任务分解表，含初步拟定的主题。（附件3电子表格模板）</w:t>
      </w:r>
      <w:bookmarkEnd w:id="14"/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/>
          <w:b/>
          <w:bCs/>
          <w:color w:val="auto"/>
          <w:lang w:val="en-US" w:eastAsia="zh-CN"/>
        </w:rPr>
      </w:pPr>
      <w:bookmarkStart w:id="15" w:name="_Toc20310_WPSOffice_Level2"/>
      <w:r>
        <w:rPr>
          <w:rFonts w:hint="eastAsia"/>
          <w:b/>
          <w:bCs/>
          <w:color w:val="auto"/>
          <w:lang w:val="en-US" w:eastAsia="zh-CN"/>
        </w:rPr>
        <w:t>内部人才的公开表达能力提升计划（目标及思路）</w:t>
      </w:r>
      <w:bookmarkEnd w:id="15"/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/>
          <w:b/>
          <w:bCs/>
          <w:color w:val="auto"/>
          <w:lang w:val="en-US" w:eastAsia="zh-CN"/>
        </w:rPr>
      </w:pPr>
      <w:bookmarkStart w:id="16" w:name="_Toc22698_WPSOffice_Level2"/>
      <w:r>
        <w:rPr>
          <w:rFonts w:hint="eastAsia"/>
          <w:b/>
          <w:bCs/>
          <w:color w:val="auto"/>
          <w:lang w:val="en-US" w:eastAsia="zh-CN"/>
        </w:rPr>
        <w:t>院层面及中心层面培养计划修订（附件4电子表格模板）</w:t>
      </w:r>
      <w:bookmarkEnd w:id="16"/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/>
          <w:b/>
          <w:bCs/>
          <w:color w:val="auto"/>
          <w:lang w:val="en-US" w:eastAsia="zh-CN"/>
        </w:rPr>
      </w:pPr>
      <w:bookmarkStart w:id="17" w:name="_Toc26179_WPSOffice_Level2"/>
      <w:r>
        <w:rPr>
          <w:rFonts w:hint="eastAsia"/>
          <w:b/>
          <w:bCs/>
          <w:color w:val="auto"/>
          <w:lang w:val="en-US" w:eastAsia="zh-CN"/>
        </w:rPr>
        <w:t>泛人才战略（目标及发展思路）。</w:t>
      </w:r>
      <w:bookmarkEnd w:id="17"/>
    </w:p>
    <w:p>
      <w:pPr>
        <w:numPr>
          <w:numId w:val="0"/>
        </w:numPr>
        <w:ind w:left="420"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b/>
          <w:bCs/>
          <w:color w:val="auto"/>
          <w:lang w:val="en-US" w:eastAsia="zh-CN"/>
        </w:rPr>
      </w:pPr>
      <w:bookmarkStart w:id="18" w:name="_Toc26179_WPSOffice_Level1"/>
      <w:r>
        <w:rPr>
          <w:rFonts w:hint="eastAsia"/>
          <w:b/>
          <w:bCs/>
          <w:color w:val="auto"/>
          <w:lang w:val="en-US" w:eastAsia="zh-CN"/>
        </w:rPr>
        <w:t>晋升机制</w:t>
      </w:r>
      <w:bookmarkEnd w:id="18"/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迷你简趣味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BFC23"/>
    <w:multiLevelType w:val="singleLevel"/>
    <w:tmpl w:val="DE3BFC2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328A629E"/>
    <w:multiLevelType w:val="singleLevel"/>
    <w:tmpl w:val="328A62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50F44"/>
    <w:rsid w:val="05450F44"/>
    <w:rsid w:val="3EB0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a heading"/>
    <w:basedOn w:val="1"/>
    <w:next w:val="1"/>
    <w:uiPriority w:val="0"/>
    <w:pPr>
      <w:spacing w:before="120" w:beforeLines="0" w:beforeAutospacing="0"/>
    </w:pPr>
    <w:rPr>
      <w:rFonts w:ascii="Arial" w:hAnsi="Arial"/>
      <w:sz w:val="24"/>
    </w:rPr>
  </w:style>
  <w:style w:type="paragraph" w:customStyle="1" w:styleId="7">
    <w:name w:val="教材二级目录"/>
    <w:next w:val="4"/>
    <w:uiPriority w:val="0"/>
    <w:rPr>
      <w:rFonts w:ascii="Arial" w:hAnsi="Arial" w:eastAsia="迷你简趣味" w:cstheme="minorBidi"/>
      <w:sz w:val="84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72139d8-018e-458d-82b4-298672789b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2139d8-018e-458d-82b4-298672789b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45735c-198f-4df4-bc64-823dc63cf2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45735c-198f-4df4-bc64-823dc63cf2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ff4baa-6a78-4b1e-8f36-c288bb77fc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ff4baa-6a78-4b1e-8f36-c288bb77fc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bff6ef-fe89-48f2-8478-584421d980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bff6ef-fe89-48f2-8478-584421d980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460309-c5e6-43bb-bf28-0a2f0c23d3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460309-c5e6-43bb-bf28-0a2f0c23d3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3c5d5e-0646-4f8f-82e0-ae5057ca62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3c5d5e-0646-4f8f-82e0-ae5057ca62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37ea6d-0481-4df9-bc99-31e1669d1d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37ea6d-0481-4df9-bc99-31e1669d1d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c6b6c7-66c2-4a8e-b230-469a10be0c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c6b6c7-66c2-4a8e-b230-469a10be0c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241a94-51c9-448e-8c4a-649bf6f4f3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241a94-51c9-448e-8c4a-649bf6f4f3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迷你简趣味">
    <w:panose1 w:val="02010604000101010101"/>
    <w:charset w:val="86"/>
    <w:family w:val="auto"/>
    <w:pitch w:val="default"/>
    <w:sig w:usb0="00000001" w:usb1="080E0800" w:usb2="00000002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2019-03-01T02:46:00Z</dcterms:created>
  <dc:creator>郭郭</dc:creator>
  <cp:lastModifiedBy>郭郭</cp:lastModifiedBy>
  <dcterms:modified xsi:type="dcterms:W3CDTF">2019-03-01T02:56:27Z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