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samb7izbztd" w:id="0"/>
      <w:bookmarkEnd w:id="0"/>
      <w:r w:rsidDel="00000000" w:rsidR="00000000" w:rsidRPr="00000000">
        <w:rPr>
          <w:rtl w:val="0"/>
        </w:rPr>
        <w:t xml:space="preserve">Ejercicio 001 R: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ezykwaanhpcw" w:id="1"/>
      <w:bookmarkEnd w:id="1"/>
      <w:r w:rsidDel="00000000" w:rsidR="00000000" w:rsidRPr="00000000">
        <w:rPr>
          <w:rtl w:val="0"/>
        </w:rPr>
        <w:t xml:space="preserve">Generación de conjuntos de datos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nedkbru96ipw" w:id="2"/>
      <w:bookmarkEnd w:id="2"/>
      <w:r w:rsidDel="00000000" w:rsidR="00000000" w:rsidRPr="00000000">
        <w:rPr>
          <w:rtl w:val="0"/>
        </w:rPr>
        <w:t xml:space="preserve">Inteligencia Artificial </w:t>
      </w:r>
    </w:p>
    <w:p w:rsidR="00000000" w:rsidDel="00000000" w:rsidP="00000000" w:rsidRDefault="00000000" w:rsidRPr="00000000">
      <w:pPr>
        <w:pStyle w:val="Subtitle"/>
        <w:contextualSpacing w:val="0"/>
        <w:jc w:val="right"/>
      </w:pPr>
      <w:bookmarkStart w:colFirst="0" w:colLast="0" w:name="h.peyekkbr6a4c" w:id="3"/>
      <w:bookmarkEnd w:id="3"/>
      <w:r w:rsidDel="00000000" w:rsidR="00000000" w:rsidRPr="00000000">
        <w:rPr>
          <w:rtl w:val="0"/>
        </w:rPr>
        <w:t xml:space="preserve">Luis García Sánchez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sekmiwke73k" w:id="4"/>
      <w:bookmarkEnd w:id="4"/>
      <w:r w:rsidDel="00000000" w:rsidR="00000000" w:rsidRPr="00000000">
        <w:rPr>
          <w:rtl w:val="0"/>
        </w:rPr>
        <w:t xml:space="preserve">Enunciado: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Generar dos conjuntos de datos pertenecientes a dos clases con las siguientes características: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primera clase (C1) tiene una distribución Gaussiana en R^2 con media = c(1,1) y matriz de covarianza :</w:t>
      </w:r>
    </w:p>
    <w:tbl>
      <w:tblPr>
        <w:tblStyle w:val="Table1"/>
        <w:bidi w:val="0"/>
        <w:tblW w:w="2730.0" w:type="dxa"/>
        <w:jc w:val="left"/>
        <w:tblInd w:w="3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320"/>
        <w:tblGridChange w:id="0">
          <w:tblGrid>
            <w:gridCol w:w="1410"/>
            <w:gridCol w:w="1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segunda clase (C2) sigue una distribución uniforme en R^2 según un cuadrado centrado en (-1,-1) </w:t>
      </w:r>
      <w:r w:rsidDel="00000000" w:rsidR="00000000" w:rsidRPr="00000000">
        <w:rPr>
          <w:i w:val="1"/>
          <w:rtl w:val="0"/>
        </w:rPr>
        <w:t xml:space="preserve">(media) </w:t>
      </w:r>
      <w:r w:rsidDel="00000000" w:rsidR="00000000" w:rsidRPr="00000000">
        <w:rPr>
          <w:rtl w:val="0"/>
        </w:rPr>
        <w:t xml:space="preserve">y lado unidad (lado 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Representar visualmente las clases de datos generados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erk99a26eiy" w:id="5"/>
      <w:bookmarkEnd w:id="5"/>
      <w:r w:rsidDel="00000000" w:rsidR="00000000" w:rsidRPr="00000000">
        <w:rPr>
          <w:rtl w:val="0"/>
        </w:rPr>
        <w:t xml:space="preserve">Solución: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# Cargamos la librería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MASS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# Generamos la distribución gaussiana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dist.gauss.mult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mvrnorm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mu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Sigma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# Generamos la distribución uniforme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unif.cuadrada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runif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## concatenamos por filas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matriz.datos.gauss.cuadrada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rbind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dist.gauss.mult, unif.cuadrada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# vector de etiquetas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etiqueta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0"/>
          <w:szCs w:val="20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#dibujamos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matriz.datos.gauss.cuadrada, </w:t>
      </w:r>
      <w:r w:rsidDel="00000000" w:rsidR="00000000" w:rsidRPr="00000000">
        <w:rPr>
          <w:rFonts w:ascii="Courier New" w:cs="Courier New" w:eastAsia="Courier New" w:hAnsi="Courier New"/>
          <w:b w:val="1"/>
          <w:color w:val="8000ff"/>
          <w:sz w:val="20"/>
          <w:szCs w:val="20"/>
          <w:highlight w:val="whit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etiqueta, main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ind w:left="-30" w:right="-1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870" w:right="-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870" w:right="-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-30" w:right="-15" w:firstLine="0"/>
        <w:contextualSpacing w:val="0"/>
      </w:pPr>
      <w:bookmarkStart w:colFirst="0" w:colLast="0" w:name="h.itf6yr3q2m0v" w:id="6"/>
      <w:bookmarkEnd w:id="6"/>
      <w:r w:rsidDel="00000000" w:rsidR="00000000" w:rsidRPr="00000000">
        <w:rPr>
          <w:rtl w:val="0"/>
        </w:rPr>
        <w:t xml:space="preserve">Gráficas generadas:</w:t>
      </w:r>
    </w:p>
    <w:p w:rsidR="00000000" w:rsidDel="00000000" w:rsidP="00000000" w:rsidRDefault="00000000" w:rsidRPr="00000000">
      <w:pPr>
        <w:ind w:left="-870" w:right="-72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5727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