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w:t>
      </w:r>
      <w:r>
        <w:rPr>
          <w:rFonts w:ascii="Calibri" w:cs="Calibri" w:eastAsia="Calibri" w:hAnsi="Calibri"/>
        </w:rPr>
        <w:t xml:space="preserve"> Kelvin Soh      </w:t>
      </w: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2,258</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rPr>
        <w:t xml:space="preserve">4.0.4</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Reducing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7.2 What I learnt</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8. Conclusions and Future Work</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References</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A. Notebook structure and reproduction</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B. Feature dictionary</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Appendix C. Excluded (leakage) columns</w:t>
            </w:r>
            <w:r>
              <w:tab/>
            </w:r>
            <w:r>
              <w:fldChar w:fldCharType="begin" w:dirty="true"/>
              <w:instrText xml:space="preserve">PAGEREF _Toc26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costly for airlines and passengers, and much of that cost comes from not knowing in advance which flights will run late. In this project I used Apache Spark to process all twelve monthly 2025 files of the U.S. Bureau of Transportation Statistics on-time dataset (</w:t>
      </w:r>
      <w:r>
        <w:rPr>
          <w:rFonts w:ascii="Calibri" w:cs="Calibri" w:eastAsia="Calibri" w:hAnsi="Calibri"/>
        </w:rPr>
        <w:t xml:space="preserve">7,001,619</w:t>
      </w:r>
      <w:r>
        <w:rPr>
          <w:rFonts w:ascii="Calibri" w:cs="Calibri" w:eastAsia="Calibri" w:hAnsi="Calibri"/>
        </w:rPr>
        <w:t xml:space="preserve"> flights) and to predict whether a flight will arrive at least 15 minutes late using schedule information only. Columns recorded during or after the flight were excluded, and Logistic Regression, Random Forest and Gradient-Boosted Trees were trained and tuned with Spark MLlib. On a random test split, </w:t>
      </w:r>
      <w:r>
        <w:rPr>
          <w:rFonts w:ascii="Calibri" w:cs="Calibri" w:eastAsia="Calibri" w:hAnsi="Calibri"/>
        </w:rPr>
        <w:t xml:space="preserve">Gradient-Boosted Trees</w:t>
      </w:r>
      <w:r>
        <w:rPr>
          <w:rFonts w:ascii="Calibri" w:cs="Calibri" w:eastAsia="Calibri" w:hAnsi="Calibri"/>
        </w:rPr>
        <w:t xml:space="preserve"> gave the best F1 (</w:t>
      </w:r>
      <w:r>
        <w:rPr>
          <w:rFonts w:ascii="Calibri" w:cs="Calibri" w:eastAsia="Calibri" w:hAnsi="Calibri"/>
        </w:rPr>
        <w:t xml:space="preserve">0.479</w:t>
      </w:r>
      <w:r>
        <w:rPr>
          <w:rFonts w:ascii="Calibri" w:cs="Calibri" w:eastAsia="Calibri" w:hAnsi="Calibri"/>
        </w:rPr>
        <w:t xml:space="preserve">) and ROC-AUC (</w:t>
      </w:r>
      <w:r>
        <w:rPr>
          <w:rFonts w:ascii="Calibri" w:cs="Calibri" w:eastAsia="Calibri" w:hAnsi="Calibri"/>
        </w:rPr>
        <w:t xml:space="preserve">0.735</w:t>
      </w:r>
      <w:r>
        <w:rPr>
          <w:rFonts w:ascii="Calibri" w:cs="Calibri" w:eastAsia="Calibri" w:hAnsi="Calibri"/>
        </w:rPr>
        <w:t xml:space="preserve">). On a stricter test using later months, all models dropped and Random Forest had the highest F1, which shows that the preferred model depends on how it is evaluated.</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(Ball et al., 2010); this historical figure gives context rather than a current cost.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I selected this dataset because it contains several million flight records, giving me the opportunity to apply Spark to a substantial data-processing task rather than a sample that would fit comfortably in pandas.</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is: </w:t>
      </w:r>
      <w:r>
        <w:rPr>
          <w:rFonts w:ascii="Calibri" w:cs="Calibri" w:eastAsia="Calibri" w:hAnsi="Calibri"/>
          <w:b/>
          <w:bCs/>
        </w:rPr>
        <w:t xml:space="preserve">using only information known before the aircraft leaves the gate, can we predict whether a flight will arrive 15 or more minutes late?</w:t>
      </w:r>
      <w:r>
        <w:rPr>
          <w:rFonts w:ascii="Calibri" w:cs="Calibri" w:eastAsia="Calibri" w:hAnsi="Calibri"/>
        </w:rPr>
        <w:t xml:space="preserve"> This is binary classification (DELAYED = 1 if ARR_DELAY ≥ 15). Many public notebooks on this data report high accuracy only because they use departure delay or other post-flight columns, which makes the model useless in practice (Kaufman et al., 2012). A schedule-only model could be run the evening before to help plan crews and spare aircraft.</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from schedule information only, excluding columns recorded during or after the flight.</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that most delay studies use classification, with tree models and congestion features recurring; Rebollo and Balakrishnan (2014) and Gui et al. (2020) found random forests strong, and Belcastro et al. (2016) joined flight and weather data in a scalable MapReduce pipeline. Both random forests (Breiman, 2001) and gradient boosting (Friedman, 2001) are available in Spark MLlib (Meng et al., 2016). This project adds aircraft-rotation features and a temporal evaluation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one row per domestic flight, with carrier, tail number, airports, scheduled and actual times, cancellation and diversion flags, and delay minutes by cause. I downloaded the twelve 2025 monthly CSVs (about 3 GB) to Google Drive.</w:t>
      </w:r>
    </w:p>
    <w:p>
      <w:pPr>
        <w:keepNext/>
        <w:spacing w:before="120"/>
        <w:jc w:val="center"/>
      </w:pPr>
      <w:r>
        <w:drawing>
          <wp:inline distT="0" distB="0" distL="0" distR="0">
            <wp:extent cx="4206240" cy="2238805"/>
            <wp:effectExtent t="0" r="0" b="0" l="0"/>
            <wp:docPr id="12" name="01_class_balance.png" descr="Figure 1. Class balance after cleaning (DELAYED = 1 when ARR_DELAY ≥ 15 minutes)." title="Figure 1. Class balance after cleaning (DELAYED = 1 when ARR_DELAY ≥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223880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rPr>
        <w:t xml:space="preserve">22.31%</w:t>
      </w:r>
      <w:r>
        <w:rPr>
          <w:rFonts w:ascii="Calibri" w:cs="Calibri" w:eastAsia="Calibri" w:hAnsi="Calibri"/>
        </w:rPr>
        <w:t xml:space="preserve"> of flights are delayed (Figure 1), so the data is imbalanced: always predicting "on time" would score </w:t>
      </w:r>
      <w:r>
        <w:rPr>
          <w:rFonts w:ascii="Calibri" w:cs="Calibri" w:eastAsia="Calibri" w:hAnsi="Calibri"/>
        </w:rPr>
        <w:t xml:space="preserve">77.70%</w:t>
      </w:r>
      <w:r>
        <w:rPr>
          <w:rFonts w:ascii="Calibri" w:cs="Calibri" w:eastAsia="Calibri" w:hAnsi="Calibri"/>
        </w:rPr>
        <w:t xml:space="preserve"> accuracy. Delays peak in July (about 29%) and December and are lowest in September (about 17%); Sundays are worst, and airlines range from about 17% to 28% (Figure 2). The clearest pattern is by hour: about 9% of 5am departures arrive late, against about 33% at 7pm, consistent with delays carrying over to later legs. Figure 3 supports this: an aircraft's first leg is late about 15% of the time and its seventh about 34%, and turnarounds under 40 minutes have a 38% delay rate, against about 21% for 60 to 179 minutes.</w:t>
      </w:r>
    </w:p>
    <w:p>
      <w:pPr>
        <w:keepNext/>
        <w:spacing w:before="120"/>
        <w:jc w:val="center"/>
      </w:pPr>
      <w:r>
        <w:drawing>
          <wp:inline distT="0" distB="0" distL="0" distR="0">
            <wp:extent cx="5669280" cy="3587074"/>
            <wp:effectExtent t="0" r="0" b="0" l="0"/>
            <wp:docPr id="13" name="03_delay_rate_patterns.png" descr="Figure 2. Delay rate by month, day of week, scheduled departure hour and reporting airline." title="Figure 2. Delay rate by month, day of week, scheduled departure hour and reporting 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587074"/>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keepNext/>
        <w:spacing w:before="120"/>
        <w:jc w:val="center"/>
      </w:pPr>
      <w:r>
        <w:drawing>
          <wp:inline distT="0" distB="0" distL="0" distR="0">
            <wp:extent cx="5669280" cy="1832869"/>
            <wp:effectExtent t="0" r="0" b="0" l="0"/>
            <wp:docPr id="14" name="04_airport_and_rotation_patterns.png" descr="Figure 3. Delay rate at the 20 busiest origin airports, by scheduled turnaround, and by aircraft leg of the day." title="Figure 3. Delay rate at the 20 busiest origin airports, by scheduled turnaround, and by aircraft leg of the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83286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Cancelled and diverted flights were removed because they have no arrival-delay label, then null ARR_DELAY rows, duplicates and impossible schedule values (Table 1). Missing tail numbers were kept, with a neutral rotation value and a HAS_PREV_LEG flag.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7,001,619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6,898,743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102,876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19,258</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Reducing target leakage</w:t>
      </w:r>
      <w:bookmarkEnd w:id="11"/>
    </w:p>
    <w:p>
      <w:pPr>
        <w:spacing w:after="140" w:line="288"/>
        <w:jc w:val="both"/>
      </w:pPr>
      <w:r>
        <w:rPr>
          <w:rFonts w:ascii="Calibri" w:cs="Calibri" w:eastAsia="Calibri" w:hAnsi="Calibri"/>
        </w:rPr>
        <w:t xml:space="preserve">Leakage was the main risk, so I tried to control it at three levels. First, an </w:t>
      </w:r>
      <w:r>
        <w:rPr>
          <w:rFonts w:ascii="Calibri" w:cs="Calibri" w:eastAsia="Calibri" w:hAnsi="Calibri"/>
          <w:b/>
          <w:bCs/>
        </w:rPr>
        <w:t xml:space="preserve">allow-list</w:t>
      </w:r>
      <w:r>
        <w:rPr>
          <w:rFonts w:ascii="Calibri" w:cs="Calibri" w:eastAsia="Calibri" w:hAnsi="Calibri"/>
        </w:rPr>
        <w:t xml:space="preserve"> loads only 17 of the 110 raw columns, so post-flight fields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which are unknown before departure, and ARR_DELAY is dropped once the label is built. Second, an assertion checks the features against the forbidden columns (Appendix C). Third, schedule counts such as flights per hour are computed </w:t>
      </w:r>
      <w:r>
        <w:rPr>
          <w:rFonts w:ascii="Calibri" w:cs="Calibri" w:eastAsia="Calibri" w:hAnsi="Calibri"/>
          <w:b/>
          <w:bCs/>
        </w:rPr>
        <w:t xml:space="preserve">before cancellations are removed</w:t>
      </w:r>
      <w:r>
        <w:rPr>
          <w:rFonts w:ascii="Calibri" w:cs="Calibri" w:eastAsia="Calibri" w:hAnsi="Calibri"/>
        </w:rPr>
        <w:t xml:space="preserve">; otherwise a stormy day would look quiet and the feature would encode the outcome. This removes direct post-flight predictors, but does not make the features completely leakage-free (Section 7.1).</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w:t>
      </w:r>
      <w:r>
        <w:rPr>
          <w:rFonts w:ascii="Calibri" w:cs="Calibri" w:eastAsia="Calibri" w:hAnsi="Calibri"/>
        </w:rPr>
        <w:t xml:space="preserve">4.0.4</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15"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stages of parallel tasks, one per data partition (Zaharia et al., 2016), and its Catalyst optimiser pushes the column allow-list down to the file scan (Armbrust et al., 2015). In Colab the driver and executor share one two-core VM in local mode (Figure 5); the same code runs on a cluster by changing the master URL.</w:t>
      </w:r>
    </w:p>
    <w:p>
      <w:pPr>
        <w:keepNext/>
        <w:spacing w:before="120"/>
        <w:jc w:val="center"/>
      </w:pPr>
      <w:r>
        <w:drawing>
          <wp:inline distT="0" distB="0" distL="0" distR="0">
            <wp:extent cx="5120640" cy="2183010"/>
            <wp:effectExtent t="0" r="0" b="0" l="0"/>
            <wp:docPr id="16"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same aggregation took </w:t>
      </w:r>
      <w:r>
        <w:rPr>
          <w:rFonts w:ascii="Calibri" w:cs="Calibri" w:eastAsia="Calibri" w:hAnsi="Calibri"/>
        </w:rPr>
        <w:t xml:space="preserve">79.8</w:t>
      </w:r>
      <w:r>
        <w:rPr>
          <w:rFonts w:ascii="Calibri" w:cs="Calibri" w:eastAsia="Calibri" w:hAnsi="Calibri"/>
        </w:rPr>
        <w:t xml:space="preserve"> s on CSV and </w:t>
      </w:r>
      <w:r>
        <w:rPr>
          <w:rFonts w:ascii="Calibri" w:cs="Calibri" w:eastAsia="Calibri" w:hAnsi="Calibri"/>
        </w:rPr>
        <w:t xml:space="preserve">3.2</w:t>
      </w:r>
      <w:r>
        <w:rPr>
          <w:rFonts w:ascii="Calibri" w:cs="Calibri" w:eastAsia="Calibri" w:hAnsi="Calibri"/>
        </w:rPr>
        <w:t xml:space="preserve"> s on Parquet (</w:t>
      </w:r>
      <w:r>
        <w:rPr>
          <w:rFonts w:ascii="Calibri" w:cs="Calibri" w:eastAsia="Calibri" w:hAnsi="Calibri"/>
        </w:rPr>
        <w:t xml:space="preserve">25.1x</w:t>
      </w:r>
      <w:r>
        <w:rPr>
          <w:rFonts w:ascii="Calibri" w:cs="Calibri" w:eastAsia="Calibri" w:hAnsi="Calibri"/>
        </w:rPr>
        <w:t xml:space="preserve"> faster), and the Drive copy acts as a checkpoint.</w:t>
      </w:r>
    </w:p>
    <w:p>
      <w:pPr>
        <w:pStyle w:val="ListParagraph"/>
        <w:numPr>
          <w:ilvl w:val="0"/>
          <w:numId w:val="3"/>
        </w:numPr>
        <w:spacing w:after="60" w:line="276"/>
      </w:pPr>
      <w:r>
        <w:rPr>
          <w:rFonts w:ascii="Calibri" w:cs="Calibri" w:eastAsia="Calibri" w:hAnsi="Calibri"/>
          <w:b/>
          <w:bCs/>
        </w:rPr>
        <w:t xml:space="preserve">Fewer shuffle partitions</w:t>
      </w:r>
      <w:r>
        <w:rPr>
          <w:rFonts w:ascii="Calibri" w:cs="Calibri" w:eastAsia="Calibri" w:hAnsi="Calibri"/>
        </w:rPr>
        <w:t xml:space="preserve"> plus Adaptive Query Execution, </w:t>
      </w:r>
      <w:r>
        <w:rPr>
          <w:rFonts w:ascii="Calibri" w:cs="Calibri" w:eastAsia="Calibri" w:hAnsi="Calibri"/>
          <w:b/>
          <w:bCs/>
        </w:rPr>
        <w:t xml:space="preserve">broadcast joins</w:t>
      </w:r>
      <w:r>
        <w:rPr>
          <w:rFonts w:ascii="Calibri" w:cs="Calibri" w:eastAsia="Calibri" w:hAnsi="Calibri"/>
        </w:rPr>
        <w:t xml:space="preserve"> for the encoding tables and </w:t>
      </w:r>
      <w:r>
        <w:rPr>
          <w:rFonts w:ascii="Calibri" w:cs="Calibri" w:eastAsia="Calibri" w:hAnsi="Calibri"/>
          <w:b/>
          <w:bCs/>
        </w:rPr>
        <w:t xml:space="preserve">caching</w:t>
      </w:r>
      <w:r>
        <w:rPr>
          <w:rFonts w:ascii="Calibri" w:cs="Calibri" w:eastAsia="Calibri" w:hAnsi="Calibri"/>
        </w:rPr>
        <w:t xml:space="preserve"> of model-ready data.</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F1 for 37 thresholds are each one Spark aggregation.</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As an exploratory local benchmark, the notebook times the same workload once with 1 and </w:t>
      </w:r>
      <w:r>
        <w:rPr>
          <w:rFonts w:ascii="Calibri" w:cs="Calibri" w:eastAsia="Calibri" w:hAnsi="Calibri"/>
        </w:rPr>
        <w:t xml:space="preserve">2</w:t>
      </w:r>
      <w:r>
        <w:rPr>
          <w:rFonts w:ascii="Calibri" w:cs="Calibri" w:eastAsia="Calibri" w:hAnsi="Calibri"/>
        </w:rPr>
        <w:t xml:space="preserve"> cores. A full aggregation went from </w:t>
      </w:r>
      <w:r>
        <w:rPr>
          <w:rFonts w:ascii="Calibri" w:cs="Calibri" w:eastAsia="Calibri" w:hAnsi="Calibri"/>
        </w:rPr>
        <w:t xml:space="preserve">4.8</w:t>
      </w:r>
      <w:r>
        <w:rPr>
          <w:rFonts w:ascii="Calibri" w:cs="Calibri" w:eastAsia="Calibri" w:hAnsi="Calibri"/>
        </w:rPr>
        <w:t xml:space="preserve"> s to </w:t>
      </w:r>
      <w:r>
        <w:rPr>
          <w:rFonts w:ascii="Calibri" w:cs="Calibri" w:eastAsia="Calibri" w:hAnsi="Calibri"/>
        </w:rPr>
        <w:t xml:space="preserve">2.0</w:t>
      </w:r>
      <w:r>
        <w:rPr>
          <w:rFonts w:ascii="Calibri" w:cs="Calibri" w:eastAsia="Calibri" w:hAnsi="Calibri"/>
        </w:rPr>
        <w:t xml:space="preserve"> s (</w:t>
      </w:r>
      <w:r>
        <w:rPr>
          <w:rFonts w:ascii="Calibri" w:cs="Calibri" w:eastAsia="Calibri" w:hAnsi="Calibri"/>
        </w:rPr>
        <w:t xml:space="preserve">2.41x</w:t>
      </w:r>
      <w:r>
        <w:rPr>
          <w:rFonts w:ascii="Calibri" w:cs="Calibri" w:eastAsia="Calibri" w:hAnsi="Calibri"/>
        </w:rPr>
        <w:t xml:space="preserve">), but the 1-core run went first, so warmer caches probably explain part of this; repeated runs with median timings would be needed for a firm claim. A Logistic Regression fit on a cached 20% sample barely changed (</w:t>
      </w:r>
      <w:r>
        <w:rPr>
          <w:rFonts w:ascii="Calibri" w:cs="Calibri" w:eastAsia="Calibri" w:hAnsi="Calibri"/>
        </w:rPr>
        <w:t xml:space="preserve">1.03x</w:t>
      </w:r>
      <w:r>
        <w:rPr>
          <w:rFonts w:ascii="Calibri" w:cs="Calibri" w:eastAsia="Calibri" w:hAnsi="Calibri"/>
        </w:rPr>
        <w:t xml:space="preserve">), as each iteration is a short, overhead-dominated job. On Dataproc or Databricks the notebook would run unchanged with more executors, and RAPIDS and XGBoost's Spark integration offer GPU acceleration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rPr>
        <w:t xml:space="preserve">39</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weekday, weekend flag, scheduled departure and arrival hour (with sine/cosine encodings) and days to the nearest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and arrivals at the airport in the same hour, and daily airport and carrier volume.</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The turnaround subtracts two scheduled times at the same airport, so both are in that airport's local time. Legs are ordered by local departure time within each day, which could misorder rare large time-zone cases; there is no check that the previous destination matches the current origin, and a leg whose previous arrival crosses midnight is treated as having no previous leg.</w:t>
      </w:r>
    </w:p>
    <w:p>
      <w:pPr>
        <w:spacing w:after="140" w:line="288"/>
        <w:jc w:val="both"/>
      </w:pPr>
      <w:r>
        <w:rPr>
          <w:rFonts w:ascii="Calibri" w:cs="Calibri" w:eastAsia="Calibri" w:hAnsi="Calibri"/>
        </w:rPr>
        <w:t xml:space="preserve">ORIGIN, DEST, ROUTE (thousands of pairs), origin-by-hour and carrier-by-origin have too many categories for one-hot encoding under Spark's maxBins limit, so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fitted on the training split only.</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rPr>
        <w:t xml:space="preserve">30%</w:t>
      </w:r>
      <w:r>
        <w:rPr>
          <w:rFonts w:ascii="Calibri" w:cs="Calibri" w:eastAsia="Calibri" w:hAnsi="Calibri"/>
        </w:rPr>
        <w:t xml:space="preserve"> sample of the training split (</w:t>
      </w:r>
      <w:r>
        <w:rPr>
          <w:rFonts w:ascii="Calibri" w:cs="Calibri" w:eastAsia="Calibri" w:hAnsi="Calibri"/>
        </w:rPr>
        <w:t xml:space="preserve">1,445,229</w:t>
      </w:r>
      <w:r>
        <w:rPr>
          <w:rFonts w:ascii="Calibri" w:cs="Calibri" w:eastAsia="Calibri" w:hAnsi="Calibri"/>
        </w:rPr>
        <w:t xml:space="preserve"> rows); validation and test (</w:t>
      </w:r>
      <w:r>
        <w:rPr>
          <w:rFonts w:ascii="Calibri" w:cs="Calibri" w:eastAsia="Calibri" w:hAnsi="Calibri"/>
        </w:rPr>
        <w:t xml:space="preserve">1,376,914</w:t>
      </w:r>
      <w:r>
        <w:rPr>
          <w:rFonts w:ascii="Calibri" w:cs="Calibri" w:eastAsia="Calibri" w:hAnsi="Calibri"/>
        </w:rPr>
        <w:t xml:space="preserve"> rows)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and tuned the </w:t>
      </w:r>
      <w:r>
        <w:rPr>
          <w:rFonts w:ascii="Calibri" w:cs="Calibri" w:eastAsia="Calibri" w:hAnsi="Calibri"/>
          <w:b/>
          <w:bCs/>
        </w:rPr>
        <w:t xml:space="preserve">decision threshold</w:t>
      </w:r>
      <w:r>
        <w:rPr>
          <w:rFonts w:ascii="Calibri" w:cs="Calibri" w:eastAsia="Calibri" w:hAnsi="Calibri"/>
        </w:rPr>
        <w:t xml:space="preserve"> on validation to maximise F1.</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so a majority-class baseline is reported alongside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w:t>
      </w:r>
      <w:r>
        <w:rPr>
          <w:rFonts w:ascii="Calibri" w:cs="Calibri" w:eastAsia="Calibri" w:hAnsi="Calibri"/>
          <w:b/>
          <w:bCs/>
        </w:rPr>
        <w:t xml:space="preserve">F1</w:t>
      </w:r>
      <w:r>
        <w:rPr>
          <w:rFonts w:ascii="Calibri" w:cs="Calibri" w:eastAsia="Calibri" w:hAnsi="Calibri"/>
        </w:rPr>
        <w:t xml:space="preserve">, </w:t>
      </w:r>
      <w:r>
        <w:rPr>
          <w:rFonts w:ascii="Calibri" w:cs="Calibri" w:eastAsia="Calibri" w:hAnsi="Calibri"/>
          <w:b/>
          <w:bCs/>
        </w:rPr>
        <w:t xml:space="preserve">ROC-AUC</w:t>
      </w:r>
      <w:r>
        <w:rPr>
          <w:rFonts w:ascii="Calibri" w:cs="Calibri" w:eastAsia="Calibri" w:hAnsi="Calibri"/>
        </w:rPr>
        <w:t xml:space="preserve"> and </w:t>
      </w:r>
      <w:r>
        <w:rPr>
          <w:rFonts w:ascii="Calibri" w:cs="Calibri" w:eastAsia="Calibri" w:hAnsi="Calibri"/>
          <w:b/>
          <w:bCs/>
        </w:rPr>
        <w:t xml:space="preserve">PR-AUC</w:t>
      </w:r>
      <w:r>
        <w:rPr>
          <w:rFonts w:ascii="Calibri" w:cs="Calibri" w:eastAsia="Calibri" w:hAnsi="Calibri"/>
        </w:rPr>
        <w:t xml:space="preserve">, which is more informative when positives are rare (Saito &amp; Rehmsmeier, 2015), plus training time.</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Each was tuned with CrossValidator (3-fold, PR-AUC) on a training sample (Table 2) and refitted on the full training sample. The target encoders were fitted on the whole training split before cross-validation, so the held-out folds were not fully independent of the encoding; CV scores may be slightly optimistic, although the test set was not affected.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2000"/>
        <w:gridCol w:w="1100"/>
      </w:tblGrid>
      <w:tr>
        <w:trPr>
          <w:cantSplit/>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3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c>
          <w:tcPr>
            <w:tcW w:type="dxa" w:w="1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CV PR-AUC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regParam=0.0001, elasticNetParam=0.0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0.369</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maxDepth=12, numTrees=120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0.444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maxDepth=6, stepSize=0.1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0.469</w:t>
            </w:r>
          </w:p>
        </w:tc>
      </w:tr>
    </w:tbl>
    <w:p>
      <w:pPr>
        <w:spacing w:after="200" w:before="60"/>
        <w:jc w:val="center"/>
      </w:pPr>
      <w:r>
        <w:rPr>
          <w:rFonts w:ascii="Calibri" w:cs="Calibri" w:eastAsia="Calibri" w:hAnsi="Calibri"/>
          <w:i/>
          <w:iCs/>
          <w:color w:val="595959"/>
          <w:sz w:val="18"/>
          <w:szCs w:val="18"/>
        </w:rPr>
        <w:t xml:space="preserve">Table 2. Hyperparameter grids (searched on a 5% training sample), selected values and mean cross-validated PR-AUC.</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of the tuned models at the validation-tuned threshold.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77.70%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0.368</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47</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0.669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0.457</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2115</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0.598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0.482</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465</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rPr>
        <w:t xml:space="preserve">0.525</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rPr>
        <w:t xml:space="preserve">On the random test split, </w:t>
      </w:r>
      <w:r>
        <w:rPr>
          <w:rFonts w:ascii="Calibri" w:cs="Calibri" w:eastAsia="Calibri" w:hAnsi="Calibri"/>
        </w:rPr>
        <w:t xml:space="preserve">Gradient-Boosted Trees</w:t>
      </w:r>
      <w:r>
        <w:rPr>
          <w:rFonts w:ascii="Calibri" w:cs="Calibri" w:eastAsia="Calibri" w:hAnsi="Calibri"/>
        </w:rPr>
        <w:t xml:space="preserve"> achieved the highest F1 and ROC-AUC; </w:t>
      </w:r>
      <w:r>
        <w:rPr>
          <w:rFonts w:ascii="Calibri" w:cs="Calibri" w:eastAsia="Calibri" w:hAnsi="Calibri"/>
        </w:rPr>
        <w:t xml:space="preserve">Logistic Regression</w:t>
      </w:r>
      <w:r>
        <w:rPr>
          <w:rFonts w:ascii="Calibri" w:cs="Calibri" w:eastAsia="Calibri" w:hAnsi="Calibri"/>
        </w:rPr>
        <w:t xml:space="preserve"> was fastest and </w:t>
      </w:r>
      <w:r>
        <w:rPr>
          <w:rFonts w:ascii="Calibri" w:cs="Calibri" w:eastAsia="Calibri" w:hAnsi="Calibri"/>
        </w:rPr>
        <w:t xml:space="preserve">Random Forest</w:t>
      </w:r>
      <w:r>
        <w:rPr>
          <w:rFonts w:ascii="Calibri" w:cs="Calibri" w:eastAsia="Calibri" w:hAnsi="Calibri"/>
        </w:rPr>
        <w:t xml:space="preserve"> slowest to train. Both tree models achieved higher ROC-AUC than Logistic Regression (</w:t>
      </w:r>
      <w:r>
        <w:rPr>
          <w:rFonts w:ascii="Calibri" w:cs="Calibri" w:eastAsia="Calibri" w:hAnsi="Calibri"/>
        </w:rPr>
        <w:t xml:space="preserve">0.676</w:t>
      </w:r>
      <w:r>
        <w:rPr>
          <w:rFonts w:ascii="Calibri" w:cs="Calibri" w:eastAsia="Calibri" w:hAnsi="Calibri"/>
        </w:rPr>
        <w:t xml:space="preserve">), which suggests that feature interactions help to predict delays. GBT beat Random Forest on every threshold-free metric in under a quarter of the training time. In practical terms, GBT identifies about 60% of delayed flights (recall </w:t>
      </w:r>
      <w:r>
        <w:rPr>
          <w:rFonts w:ascii="Calibri" w:cs="Calibri" w:eastAsia="Calibri" w:hAnsi="Calibri"/>
        </w:rPr>
        <w:t xml:space="preserve">0.598</w:t>
      </w:r>
      <w:r>
        <w:rPr>
          <w:rFonts w:ascii="Calibri" w:cs="Calibri" w:eastAsia="Calibri" w:hAnsi="Calibri"/>
        </w:rPr>
        <w:t xml:space="preserve">), but with a precision of </w:t>
      </w:r>
      <w:r>
        <w:rPr>
          <w:rFonts w:ascii="Calibri" w:cs="Calibri" w:eastAsia="Calibri" w:hAnsi="Calibri"/>
        </w:rPr>
        <w:t xml:space="preserve">0.400</w:t>
      </w:r>
      <w:r>
        <w:rPr>
          <w:rFonts w:ascii="Calibri" w:cs="Calibri" w:eastAsia="Calibri" w:hAnsi="Calibri"/>
        </w:rPr>
        <w:t xml:space="preserve"> roughly six in ten of its alerts are false alarms, and it misses about 40% of delays.</w:t>
      </w:r>
    </w:p>
    <w:p>
      <w:pPr>
        <w:keepNext/>
        <w:spacing w:before="120"/>
        <w:jc w:val="center"/>
      </w:pPr>
      <w:r>
        <w:drawing>
          <wp:inline distT="0" distB="0" distL="0" distR="0">
            <wp:extent cx="5669280" cy="2819048"/>
            <wp:effectExtent t="0" r="0" b="0" l="0"/>
            <wp:docPr id="17" name="06_model_metrics.png" descr="Figure 6. Test-set metrics for the three models; the dashed line is the majority-class accuracy." title="Figure 6. Test-set metrics for the three models; the dashed line is the majority-class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81904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keepNext/>
        <w:spacing w:before="120"/>
        <w:jc w:val="center"/>
      </w:pPr>
      <w:r>
        <w:drawing>
          <wp:inline distT="0" distB="0" distL="0" distR="0">
            <wp:extent cx="5669280" cy="2129529"/>
            <wp:effectExtent t="0" r="0" b="0" l="0"/>
            <wp:docPr id="18" name="08_roc_pr_curves.png" descr="Figure 7. ROC and precision-recall curves on the test set." title="Figure 7. ROC and precision-recall curve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212952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keepNext/>
        <w:spacing w:before="120"/>
        <w:jc w:val="center"/>
      </w:pPr>
      <w:r>
        <w:drawing>
          <wp:inline distT="0" distB="0" distL="0" distR="0">
            <wp:extent cx="5669280" cy="1638776"/>
            <wp:effectExtent t="0" r="0" b="0" l="0"/>
            <wp:docPr id="19" name="09_confusion_matrices.png" descr="Figure 8. Confusion matrices at each model's validation-tuned threshold." title="Figure 8. Confusion matrices at each model's validation-tune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163877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keepNext/>
        <w:spacing w:before="120"/>
        <w:jc w:val="center"/>
      </w:pPr>
      <w:r>
        <w:drawing>
          <wp:inline distT="0" distB="0" distL="0" distR="0">
            <wp:extent cx="4389120" cy="1706880"/>
            <wp:effectExtent t="0" r="0" b="0" l="0"/>
            <wp:docPr id="20" name="07_training_time.png" descr="Figure 9. Training time on the training sample." title="Figure 9. Training time on the training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9120" cy="170688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7 adds two details. The ROC curves never cross, so the ranking of the models holds at every threshold. The precision-recall curves show that for the riskiest 5 to 10% of flights the tree models are right 80 to 90% of the time, against about 55% for Logistic Regression, so a short high-risk list from GBT would be quite reliable. Figure 8 shows the cost of the chosen threshold: GBT flags about a third of all flights and raises about 1.5 false alarms for every delay it catches.</w:t>
      </w:r>
    </w:p>
    <w:p>
      <w:pPr>
        <w:spacing w:after="140" w:line="288"/>
        <w:jc w:val="both"/>
      </w:pPr>
      <w:r>
        <w:rPr>
          <w:rFonts w:ascii="Calibri" w:cs="Calibri" w:eastAsia="Calibri" w:hAnsi="Calibri"/>
        </w:rPr>
        <w:t xml:space="preserve">Table 4 shows what tuning added compared with each model's default settings. Only Random Forest improved, and it doubled its training time to do so, while tuned Random Forest still stayed behind default GBT. On this data the choice of algorithm mattered more than tuning.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200"/>
        <w:gridCol w:w="1050"/>
        <w:gridCol w:w="950"/>
        <w:gridCol w:w="2250"/>
      </w:tblGrid>
      <w:tr>
        <w:trPr>
          <w:cantSplit/>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2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Default ROC-AUC</w:t>
            </w:r>
          </w:p>
        </w:tc>
        <w:tc>
          <w:tcPr>
            <w:tcW w:type="dxa" w:w="1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Tuned ROC-AUC</w:t>
            </w:r>
          </w:p>
        </w:tc>
        <w:tc>
          <w:tcPr>
            <w:tcW w:type="dxa" w:w="1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Default F1</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Tuned F1</w:t>
            </w:r>
          </w:p>
        </w:tc>
        <w:tc>
          <w:tcPr>
            <w:tcW w:type="dxa" w:w="22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time (default → tuned)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49 s → </w:t>
            </w:r>
            <w:r>
              <w:rPr>
                <w:rFonts w:ascii="Calibri" w:cs="Calibri" w:eastAsia="Calibri" w:hAnsi="Calibri"/>
                <w:b w:val="false"/>
                <w:bCs w:val="false"/>
                <w:sz w:val="18"/>
                <w:szCs w:val="18"/>
              </w:rPr>
              <w:t xml:space="preserve">47</w:t>
            </w:r>
            <w:r>
              <w:rPr>
                <w:rFonts w:ascii="Calibri" w:cs="Calibri" w:eastAsia="Calibri" w:hAnsi="Calibri"/>
                <w:b w:val="false"/>
                <w:bCs w:val="false"/>
                <w:sz w:val="18"/>
                <w:szCs w:val="18"/>
              </w:rPr>
              <w:t xml:space="preserve"> 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0.705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1077</w:t>
            </w:r>
            <w:r>
              <w:rPr>
                <w:rFonts w:ascii="Calibri" w:cs="Calibri" w:eastAsia="Calibri" w:hAnsi="Calibri"/>
                <w:b w:val="false"/>
                <w:bCs w:val="false"/>
                <w:sz w:val="18"/>
                <w:szCs w:val="18"/>
              </w:rPr>
              <w:t xml:space="preserve"> s → </w:t>
            </w:r>
            <w:r>
              <w:rPr>
                <w:rFonts w:ascii="Calibri" w:cs="Calibri" w:eastAsia="Calibri" w:hAnsi="Calibri"/>
                <w:b w:val="false"/>
                <w:bCs w:val="false"/>
                <w:sz w:val="18"/>
                <w:szCs w:val="18"/>
              </w:rPr>
              <w:t xml:space="preserve">2115</w:t>
            </w:r>
            <w:r>
              <w:rPr>
                <w:rFonts w:ascii="Calibri" w:cs="Calibri" w:eastAsia="Calibri" w:hAnsi="Calibri"/>
                <w:b w:val="false"/>
                <w:bCs w:val="false"/>
                <w:sz w:val="18"/>
                <w:szCs w:val="18"/>
              </w:rPr>
              <w:t xml:space="preserve"> 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443 s → </w:t>
            </w:r>
            <w:r>
              <w:rPr>
                <w:rFonts w:ascii="Calibri" w:cs="Calibri" w:eastAsia="Calibri" w:hAnsi="Calibri"/>
                <w:b w:val="false"/>
                <w:bCs w:val="false"/>
                <w:sz w:val="18"/>
                <w:szCs w:val="18"/>
              </w:rPr>
              <w:t xml:space="preserve">465</w:t>
            </w:r>
            <w:r>
              <w:rPr>
                <w:rFonts w:ascii="Calibri" w:cs="Calibri" w:eastAsia="Calibri" w:hAnsi="Calibri"/>
                <w:b w:val="false"/>
                <w:bCs w:val="false"/>
                <w:sz w:val="18"/>
                <w:szCs w:val="18"/>
              </w:rPr>
              <w:t xml:space="preserve"> s</w:t>
            </w:r>
          </w:p>
        </w:tc>
      </w:tr>
    </w:tbl>
    <w:p>
      <w:pPr>
        <w:spacing w:after="200" w:before="60"/>
        <w:jc w:val="center"/>
      </w:pPr>
      <w:r>
        <w:rPr>
          <w:rFonts w:ascii="Calibri" w:cs="Calibri" w:eastAsia="Calibri" w:hAnsi="Calibri"/>
          <w:i/>
          <w:iCs/>
          <w:color w:val="595959"/>
          <w:sz w:val="18"/>
          <w:szCs w:val="18"/>
        </w:rPr>
        <w:t xml:space="preserve">Table 4. Default versus tuned configurations on the test set (Section 13 of the notebook).</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rPr>
        <w:t xml:space="preserve">DAY_OF_MONTH</w:t>
      </w:r>
      <w:r>
        <w:rPr>
          <w:rFonts w:ascii="Calibri" w:cs="Calibri" w:eastAsia="Calibri" w:hAnsi="Calibri"/>
        </w:rPr>
        <w:t xml:space="preserve">, </w:t>
      </w:r>
      <w:r>
        <w:rPr>
          <w:rFonts w:ascii="Calibri" w:cs="Calibri" w:eastAsia="Calibri" w:hAnsi="Calibri"/>
        </w:rPr>
        <w:t xml:space="preserve">DAYS_TO_HOLIDAY</w:t>
      </w:r>
      <w:r>
        <w:rPr>
          <w:rFonts w:ascii="Calibri" w:cs="Calibri" w:eastAsia="Calibri" w:hAnsi="Calibri"/>
        </w:rPr>
        <w:t xml:space="preserve"> and </w:t>
      </w:r>
      <w:r>
        <w:rPr>
          <w:rFonts w:ascii="Calibri" w:cs="Calibri" w:eastAsia="Calibri" w:hAnsi="Calibri"/>
        </w:rPr>
        <w:t xml:space="preserve">SCHED_TURNAROUND_MIN</w:t>
      </w:r>
      <w:r>
        <w:rPr>
          <w:rFonts w:ascii="Calibri" w:cs="Calibri" w:eastAsia="Calibri" w:hAnsi="Calibri"/>
        </w:rPr>
        <w:t xml:space="preserve">. Because impurity importance can favour continuous features, I also ran a permutation test (Figure 11). It partly agrees: the origin-airport-by-hour delay rate (TE_ORIGIN_HOUR) and the scheduled turnaround matter most. Importance does not establish causation.</w:t>
      </w:r>
    </w:p>
    <w:p>
      <w:pPr>
        <w:keepNext/>
        <w:spacing w:before="120"/>
        <w:jc w:val="center"/>
      </w:pPr>
      <w:r>
        <w:drawing>
          <wp:inline distT="0" distB="0" distL="0" distR="0">
            <wp:extent cx="5669280" cy="2054638"/>
            <wp:effectExtent t="0" r="0" b="0" l="0"/>
            <wp:docPr id="21" name="11_feature_importance.png" descr="Figure 10. Top features: Logistic Regression coefficients (left), Random Forest and GBT importances." title="Figure 10. Top features: Logistic Regression coefficients (left), Random Forest and GBT 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9280" cy="205463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keepNext/>
        <w:spacing w:before="120"/>
        <w:jc w:val="center"/>
      </w:pPr>
      <w:r>
        <w:drawing>
          <wp:inline distT="0" distB="0" distL="0" distR="0">
            <wp:extent cx="4206240" cy="2163497"/>
            <wp:effectExtent t="0" r="0" b="0" l="0"/>
            <wp:docPr id="22" name="12_gbt_permutation_importance.png" descr="Figure 11. GBT permutation importance: drop in test ROC-AUC when each feature is shuffled." title="Figure 11. GBT permutation importance: drop in test ROC-AUC when each feature is shuff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2163497"/>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11. GBT permutation importance: drop in test ROC-AUC when each feature is shuffled.</w:t>
      </w:r>
    </w:p>
    <w:p>
      <w:pPr>
        <w:spacing w:after="140" w:line="288"/>
        <w:jc w:val="both"/>
      </w:pPr>
      <w:r>
        <w:rPr>
          <w:rFonts w:ascii="Calibri" w:cs="Calibri" w:eastAsia="Calibri" w:hAnsi="Calibri"/>
        </w:rPr>
        <w:t xml:space="preserve">Finally, Table 5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 The decision thresholds were reused from the random-split validation set, which includes some October to December flights, so this test is not completely independent; selecting thresholds on September only would be cleaner.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0.130</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0.377</w:t>
            </w:r>
          </w:p>
        </w:tc>
      </w:tr>
    </w:tbl>
    <w:p>
      <w:pPr>
        <w:spacing w:after="200" w:before="60"/>
        <w:jc w:val="center"/>
      </w:pPr>
      <w:r>
        <w:rPr>
          <w:rFonts w:ascii="Calibri" w:cs="Calibri" w:eastAsia="Calibri" w:hAnsi="Calibri"/>
          <w:i/>
          <w:iCs/>
          <w:color w:val="595959"/>
          <w:sz w:val="18"/>
          <w:szCs w:val="18"/>
        </w:rPr>
        <w:t xml:space="preserve">Table 5.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First, the baseline matters: doing nothing gives </w:t>
      </w:r>
      <w:r>
        <w:rPr>
          <w:rFonts w:ascii="Calibri" w:cs="Calibri" w:eastAsia="Calibri" w:hAnsi="Calibri"/>
        </w:rPr>
        <w:t xml:space="preserve">77.70%</w:t>
      </w:r>
      <w:r>
        <w:rPr>
          <w:rFonts w:ascii="Calibri" w:cs="Calibri" w:eastAsia="Calibri" w:hAnsi="Calibri"/>
        </w:rPr>
        <w:t xml:space="preserve"> accuracy, so F1, recall and PR-AUC are more informative here. Second, the threshold is a business decision: spare-crew planning can accept more false alarms to catch more delays, while a passenger alert needs higher precision.</w:t>
      </w:r>
    </w:p>
    <w:p>
      <w:pPr>
        <w:spacing w:after="140" w:line="288"/>
        <w:jc w:val="both"/>
      </w:pPr>
      <w:r>
        <w:rPr>
          <w:rFonts w:ascii="Calibri" w:cs="Calibri" w:eastAsia="Calibri" w:hAnsi="Calibri"/>
        </w:rPr>
        <w:t xml:space="preserve">I consider the temporal test more relevant to practical use because it evaluates the models on later months excluded from training. ROC-AUC fell to </w:t>
      </w:r>
      <w:r>
        <w:rPr>
          <w:rFonts w:ascii="Calibri" w:cs="Calibri" w:eastAsia="Calibri" w:hAnsi="Calibri"/>
        </w:rPr>
        <w:t xml:space="preserve">0.679</w:t>
      </w:r>
      <w:r>
        <w:rPr>
          <w:rFonts w:ascii="Calibri" w:cs="Calibri" w:eastAsia="Calibri" w:hAnsi="Calibri"/>
        </w:rPr>
        <w:t xml:space="preserve"> for GBT and </w:t>
      </w:r>
      <w:r>
        <w:rPr>
          <w:rFonts w:ascii="Calibri" w:cs="Calibri" w:eastAsia="Calibri" w:hAnsi="Calibri"/>
        </w:rPr>
        <w:t xml:space="preserve">0.672</w:t>
      </w:r>
      <w:r>
        <w:rPr>
          <w:rFonts w:ascii="Calibri" w:cs="Calibri" w:eastAsia="Calibri" w:hAnsi="Calibri"/>
        </w:rPr>
        <w:t xml:space="preserve"> for Random Forest, and Random Forest had the higher temporal F1 (</w:t>
      </w:r>
      <w:r>
        <w:rPr>
          <w:rFonts w:ascii="Calibri" w:cs="Calibri" w:eastAsia="Calibri" w:hAnsi="Calibri"/>
        </w:rPr>
        <w:t xml:space="preserve">0.402</w:t>
      </w:r>
      <w:r>
        <w:rPr>
          <w:rFonts w:ascii="Calibri" w:cs="Calibri" w:eastAsia="Calibri" w:hAnsi="Calibri"/>
        </w:rPr>
        <w:t xml:space="preserve"> against </w:t>
      </w:r>
      <w:r>
        <w:rPr>
          <w:rFonts w:ascii="Calibri" w:cs="Calibri" w:eastAsia="Calibri" w:hAnsi="Calibri"/>
        </w:rPr>
        <w:t xml:space="preserve">0.377</w:t>
      </w:r>
      <w:r>
        <w:rPr>
          <w:rFonts w:ascii="Calibri" w:cs="Calibri" w:eastAsia="Calibri" w:hAnsi="Calibri"/>
        </w:rPr>
        <w:t xml:space="preserve">), so the preferred model depends on the metric and the setting. Logistic Regression collapsed (recall </w:t>
      </w:r>
      <w:r>
        <w:rPr>
          <w:rFonts w:ascii="Calibri" w:cs="Calibri" w:eastAsia="Calibri" w:hAnsi="Calibri"/>
        </w:rPr>
        <w:t xml:space="preserve">0.079</w:t>
      </w:r>
      <w:r>
        <w:rPr>
          <w:rFonts w:ascii="Calibri" w:cs="Calibri" w:eastAsia="Calibri" w:hAnsi="Calibri"/>
        </w:rPr>
        <w:t xml:space="preserve">); seasonal change and the way its linear month terms extrapolate to unseen months are possible explanations, but an ablation test would be needed to confirm the cause. The high impurity importance of day-of-month and holiday distance suggests the trees partly learned specific bad days under the random split, which does not carry over.</w:t>
      </w:r>
    </w:p>
    <w:p>
      <w:pPr>
        <w:spacing w:after="140" w:line="288"/>
        <w:jc w:val="both"/>
      </w:pPr>
      <w:r>
        <w:rPr>
          <w:rFonts w:ascii="Calibri" w:cs="Calibri" w:eastAsia="Calibri" w:hAnsi="Calibri"/>
        </w:rPr>
        <w:t xml:space="preserve">Schedule-only prediction is possible but limited, because most delay causes (weather, air traffic control, knock-on delays) are invisible in the schedule.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known cause of delay, and earlier work found that adding it improves accuracy (Belcastro et al., 2016).</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record the aircraft that actually flew; same-day aircraft swaps may leak a little information into the rotation features.</w:t>
      </w:r>
    </w:p>
    <w:p>
      <w:pPr>
        <w:pStyle w:val="ListParagraph"/>
        <w:numPr>
          <w:ilvl w:val="0"/>
          <w:numId w:val="3"/>
        </w:numPr>
        <w:spacing w:after="60" w:line="276"/>
      </w:pPr>
      <w:r>
        <w:rPr>
          <w:rFonts w:ascii="Calibri" w:cs="Calibri" w:eastAsia="Calibri" w:hAnsi="Calibri"/>
          <w:b/>
          <w:bCs/>
        </w:rPr>
        <w:t xml:space="preserve">Rotation features</w:t>
      </w:r>
      <w:r>
        <w:rPr>
          <w:rFonts w:ascii="Calibri" w:cs="Calibri" w:eastAsia="Calibri" w:hAnsi="Calibri"/>
        </w:rPr>
        <w:t xml:space="preserve"> rely on local scheduled times without a destination-origin check (Section 5.1).</w:t>
      </w:r>
    </w:p>
    <w:p>
      <w:pPr>
        <w:pStyle w:val="ListParagraph"/>
        <w:numPr>
          <w:ilvl w:val="0"/>
          <w:numId w:val="3"/>
        </w:numPr>
        <w:spacing w:after="60" w:line="276"/>
      </w:pPr>
      <w:r>
        <w:rPr>
          <w:rFonts w:ascii="Calibri" w:cs="Calibri" w:eastAsia="Calibri" w:hAnsi="Calibri"/>
          <w:b/>
          <w:bCs/>
        </w:rPr>
        <w:t xml:space="preserve">Temporal thresholds</w:t>
      </w:r>
      <w:r>
        <w:rPr>
          <w:rFonts w:ascii="Calibri" w:cs="Calibri" w:eastAsia="Calibri" w:hAnsi="Calibri"/>
        </w:rPr>
        <w:t xml:space="preserve"> were chosen on a validation set that overlaps October to December.</w:t>
      </w:r>
    </w:p>
    <w:p>
      <w:pPr>
        <w:pStyle w:val="ListParagraph"/>
        <w:numPr>
          <w:ilvl w:val="0"/>
          <w:numId w:val="3"/>
        </w:numPr>
        <w:spacing w:after="60" w:line="276"/>
      </w:pPr>
      <w:r>
        <w:rPr>
          <w:rFonts w:ascii="Calibri" w:cs="Calibri" w:eastAsia="Calibri" w:hAnsi="Calibri"/>
          <w:b/>
          <w:bCs/>
        </w:rPr>
        <w:t xml:space="preserve">Target encoding and cross-validation:</w:t>
      </w:r>
      <w:r>
        <w:rPr>
          <w:rFonts w:ascii="Calibri" w:cs="Calibri" w:eastAsia="Calibri" w:hAnsi="Calibri"/>
        </w:rPr>
        <w:t xml:space="preserve"> the encoders were fitted on the training split before cross-validation, so CV scores may be optimistic, and training rows use in-sample encodings. Out-of-fold encoding inside the CV pipeline would address both.</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a training sample, small tuning grids and </w:t>
      </w:r>
      <w:r>
        <w:rPr>
          <w:rFonts w:ascii="Calibri" w:cs="Calibri" w:eastAsia="Calibri" w:hAnsi="Calibri"/>
        </w:rPr>
        <w:t xml:space="preserve">2</w:t>
      </w:r>
      <w:r>
        <w:rPr>
          <w:rFonts w:ascii="Calibri" w:cs="Calibri" w:eastAsia="Calibri" w:hAnsi="Calibri"/>
        </w:rPr>
        <w:t xml:space="preserve"> cores.</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2"/>
      </w:pPr>
      <w:bookmarkStart w:name="_Toc21" w:id="21"/>
      <w:r>
        <w:rPr>
          <w:rFonts w:ascii="Calibri" w:cs="Calibri" w:eastAsia="Calibri" w:hAnsi="Calibri"/>
        </w:rPr>
        <w:t xml:space="preserve">7.2 What I learnt</w:t>
      </w:r>
      <w:bookmarkEnd w:id="21"/>
    </w:p>
    <w:p>
      <w:pPr>
        <w:spacing w:after="140" w:line="288"/>
        <w:jc w:val="both"/>
      </w:pPr>
      <w:r>
        <w:rPr>
          <w:rFonts w:ascii="Calibri" w:cs="Calibri" w:eastAsia="Calibri" w:hAnsi="Calibri"/>
        </w:rPr>
        <w:t xml:space="preserve">The main things I learnt were about evaluation rather than algorithms. Accuracy was misleading on its own, since predicting "on time" for every flight beats every model on it. Leakage was harder to avoid than I expected: excluding post-flight columns was easy, but subtler issues, such as counting flights after removing cancellations or fitting encoders before cross-validation, only became clear on closer inspection. The temporal test also changed my view of which model is best. Practically, my first full run stopped after more than three hours, which taught me to checkpoint results, and a difference in how Spark 3.5 and 4.0 order feature metadata shifted my feature-importance labels until a chart that did not make sense was investigated.</w:t>
      </w:r>
    </w:p>
    <w:p>
      <w:pPr>
        <w:pStyle w:val="Heading1"/>
      </w:pPr>
      <w:bookmarkStart w:name="_Toc22" w:id="22"/>
      <w:r>
        <w:rPr>
          <w:rFonts w:ascii="Calibri" w:cs="Calibri" w:eastAsia="Calibri" w:hAnsi="Calibri"/>
        </w:rPr>
        <w:t xml:space="preserve">8. Conclusions and Future Work</w:t>
      </w:r>
      <w:bookmarkEnd w:id="22"/>
    </w:p>
    <w:p>
      <w:pPr>
        <w:spacing w:after="140" w:line="288"/>
        <w:jc w:val="both"/>
      </w:pPr>
      <w:r>
        <w:rPr>
          <w:rFonts w:ascii="Calibri" w:cs="Calibri" w:eastAsia="Calibri" w:hAnsi="Calibri"/>
        </w:rPr>
        <w:t xml:space="preserve">This project built a Spark pipeline over </w:t>
      </w:r>
      <w:r>
        <w:rPr>
          <w:rFonts w:ascii="Calibri" w:cs="Calibri" w:eastAsia="Calibri" w:hAnsi="Calibri"/>
        </w:rPr>
        <w:t xml:space="preserve">7,001,619</w:t>
      </w:r>
      <w:r>
        <w:rPr>
          <w:rFonts w:ascii="Calibri" w:cs="Calibri" w:eastAsia="Calibri" w:hAnsi="Calibri"/>
        </w:rPr>
        <w:t xml:space="preserve"> flights from 2025 that excludes post-flight information. On the random test split, </w:t>
      </w:r>
      <w:r>
        <w:rPr>
          <w:rFonts w:ascii="Calibri" w:cs="Calibri" w:eastAsia="Calibri" w:hAnsi="Calibri"/>
        </w:rPr>
        <w:t xml:space="preserve">Gradient-Boosted Trees</w:t>
      </w:r>
      <w:r>
        <w:rPr>
          <w:rFonts w:ascii="Calibri" w:cs="Calibri" w:eastAsia="Calibri" w:hAnsi="Calibri"/>
        </w:rPr>
        <w:t xml:space="preserve"> performed best on F1 (</w:t>
      </w:r>
      <w:r>
        <w:rPr>
          <w:rFonts w:ascii="Calibri" w:cs="Calibri" w:eastAsia="Calibri" w:hAnsi="Calibri"/>
        </w:rPr>
        <w:t xml:space="preserve">0.479</w:t>
      </w:r>
      <w:r>
        <w:rPr>
          <w:rFonts w:ascii="Calibri" w:cs="Calibri" w:eastAsia="Calibri" w:hAnsi="Calibri"/>
        </w:rPr>
        <w:t xml:space="preserve">) and ROC-AUC, while on later, unseen months Random Forest had the higher F1 and GBT a slightly higher ROC-AUC, so the choice of model depends on how it will be used. Parquet, broadcast joins and in-Spark evaluation made a full year workable on free Colab.</w:t>
      </w:r>
    </w:p>
    <w:p>
      <w:pPr>
        <w:spacing w:after="140" w:line="288"/>
        <w:jc w:val="both"/>
      </w:pPr>
      <w:r>
        <w:rPr>
          <w:rFonts w:ascii="Calibri" w:cs="Calibri" w:eastAsia="Calibri" w:hAnsi="Calibri"/>
        </w:rPr>
        <w:t xml:space="preserve">Before adding complexity, I would validate the existing method: use out-of-fold target encoding inside the CV pipeline, select temporal thresholds on an earlier month, audit the rotation features, and compare runs with and without class weights and threshold tuning. Only then would I add weather forecasts available at the prediction time and repeat the timing runs on a Dataproc cluster.</w:t>
      </w:r>
    </w:p>
    <w:p>
      <w:r>
        <w:br w:type="page"/>
      </w:r>
    </w:p>
    <w:p>
      <w:pPr>
        <w:pStyle w:val="Heading1"/>
      </w:pPr>
      <w:bookmarkStart w:name="_Toc23" w:id="23"/>
      <w:r>
        <w:rPr>
          <w:rFonts w:ascii="Calibri" w:cs="Calibri" w:eastAsia="Calibri" w:hAnsi="Calibri"/>
        </w:rPr>
        <w:t xml:space="preserve">References</w:t>
      </w:r>
      <w:bookmarkEnd w:id="23"/>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4" w:id="24"/>
      <w:r>
        <w:rPr>
          <w:rFonts w:ascii="Calibri" w:cs="Calibri" w:eastAsia="Calibri" w:hAnsi="Calibri"/>
        </w:rPr>
        <w:t xml:space="preserve">Appendix A. Notebook structure and reproduction</w:t>
      </w:r>
      <w:bookmarkEnd w:id="24"/>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5" w:id="25"/>
      <w:r>
        <w:rPr>
          <w:rFonts w:ascii="Calibri" w:cs="Calibri" w:eastAsia="Calibri" w:hAnsi="Calibri"/>
        </w:rPr>
        <w:t xml:space="preserve">Appendix B. Feature dictionary</w:t>
      </w:r>
      <w:bookmarkEnd w:id="25"/>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(from the published schedule)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6" w:id="26"/>
      <w:r>
        <w:rPr>
          <w:rFonts w:ascii="Calibri" w:cs="Calibri" w:eastAsia="Calibri" w:hAnsi="Calibri"/>
        </w:rPr>
        <w:t xml:space="preserve">Appendix C. Excluded (leakage) columns</w:t>
      </w:r>
      <w:bookmarkEnd w:id="26"/>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6e23e4d4d6ff24fc9b4c9ef594d6aea9d120a8e.png"/><Relationship Id="rId9" Type="http://schemas.openxmlformats.org/officeDocument/2006/relationships/image" Target="media/65942277f9b115ff98e16b9443be85cf6aa88ecc.png"/><Relationship Id="rId10" Type="http://schemas.openxmlformats.org/officeDocument/2006/relationships/image" Target="media/c6c614b2cc417360e0b7c60fa932db301544b42d.png"/><Relationship Id="rId11" Type="http://schemas.openxmlformats.org/officeDocument/2006/relationships/image" Target="media/4239eaa5a281cf3c299f33a2a1b629bec02d9364.png"/><Relationship Id="rId12" Type="http://schemas.openxmlformats.org/officeDocument/2006/relationships/image" Target="media/d0897f485ae51c7d337de8e65d67018d36c19866.png"/><Relationship Id="rId13" Type="http://schemas.openxmlformats.org/officeDocument/2006/relationships/image" Target="media/786e3fb84f8505364899a7ff0ea7ea79609d2baf.png"/><Relationship Id="rId14" Type="http://schemas.openxmlformats.org/officeDocument/2006/relationships/image" Target="media/384360494063bb07222d8c23cbbb3171948a694c.png"/><Relationship Id="rId15" Type="http://schemas.openxmlformats.org/officeDocument/2006/relationships/image" Target="media/4aadd512a1187b49240ec8566d45285fa0166549.png"/><Relationship Id="rId16" Type="http://schemas.openxmlformats.org/officeDocument/2006/relationships/image" Target="media/0ffe183e3b1c761d653cf437bb8b4bce758200a3.png"/><Relationship Id="rId17" Type="http://schemas.openxmlformats.org/officeDocument/2006/relationships/image" Target="media/37f951a6030cc66c282dc9b64b96aa0b70093db3.png"/><Relationship Id="rId18" Type="http://schemas.openxmlformats.org/officeDocument/2006/relationships/image" Target="media/66086a0821ab4f50a8e65c423e00322f351139d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2026-10-10T08:07:40.129Z</dcterms:created>
  <dcterms:modified xsi:type="dcterms:W3CDTF">2026-10-10T08:07:40.129Z</dcterms:modified>
</cp:coreProperties>
</file>

<file path=docProps/custom.xml><?xml version="1.0" encoding="utf-8"?>
<Properties xmlns="http://schemas.openxmlformats.org/officeDocument/2006/custom-properties" xmlns:vt="http://schemas.openxmlformats.org/officeDocument/2006/docPropsVTypes"/>
</file>