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&lt;table class="wikitable collapsible collapsed" style="float:right; margin:0 0 0.5em 1em; text-align:right; font-size:90%;"&gt;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&lt;tbody&gt;&lt;tr&gt;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&lt;th colspan="4" style="background:tan; text-align:center"&gt;&lt;span style="color:black"&gt;City compared to State &amp;amp; U.S.&lt;/span&gt;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&lt;/th&gt;&lt;/tr&gt;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&lt;tr style="background:#ccc; text-align:center;"&gt;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&lt;td&gt;&lt;b&gt;&lt;a href="/wiki/2010_United_States_Census" title="2010 United States Census"&gt;2010 Census&lt;/a&gt;&lt;/b&gt;&lt;sup class="reference" id="cite_ref-QuickFacts2010_272-0"&gt;&lt;a href="#cite_note-QuickFacts2010-272"&gt;[270]&lt;/a&gt;&lt;/sup&gt;&lt;sup class="reference" id="cite_ref-273"&gt;&lt;a href="#cite_note-273"&gt;[271]&lt;/a&gt;&lt;/sup&gt;&lt;/td&gt;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&lt;td&gt;&lt;b&gt;NY City&lt;/b&gt;&lt;/td&gt;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&lt;td&gt;&lt;b&gt;NY State&lt;/b&gt;&lt;/td&gt;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&lt;td&gt;&lt;b&gt;U.S.&lt;/b&gt;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&lt;/td&gt;&lt;/tr&gt;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&lt;td align="left"&gt;Total population&lt;/td&gt;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&lt;td&gt;8,175,133&lt;/td&gt;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&lt;td&gt;19,378,102&lt;/td&gt;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&lt;td&gt;308,745,538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&lt;/td&gt;&lt;/tr&gt;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&lt;td align="left"&gt;Population change, 2000 to 2010&lt;/td&gt;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&lt;td&gt;+2.1%&lt;/td&gt;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&lt;td&gt;+2.1%&lt;/td&gt;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&lt;td&gt;+9.7%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&lt;/td&gt;&lt;/tr&gt;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&lt;td align="left"&gt;Population density (people/sqmi)&lt;/td&gt;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&lt;td&gt;27,012.5&lt;/td&gt;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&lt;td&gt;411.2&lt;/td&gt;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&lt;td&gt;87.4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&lt;/td&gt;&lt;/tr&gt;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&lt;td align="left"&gt;Median household income (2015)&lt;/td&gt;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&lt;td&gt;$53,373&lt;/td&gt;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&lt;td&gt;$59,269&lt;/td&gt;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&lt;td&gt;$53,889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&lt;/td&gt;&lt;/tr&gt;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&lt;td align="left"&gt;Bachelor's degree or higher&lt;/td&gt;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&lt;td&gt;35.7%&lt;/td&gt;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&lt;td&gt;34.2%&lt;/td&gt;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&lt;td&gt;29.8%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&lt;/td&gt;&lt;/tr&gt;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&lt;td align="left"&gt;Foreign born&lt;/td&gt;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&lt;td&gt;37.2%&lt;/td&gt;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&lt;td&gt;22.5%&lt;/td&gt;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&lt;td&gt;13.2%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&lt;/td&gt;&lt;/tr&gt;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&lt;td align="left"&gt;White (non-Hispanic)&lt;/td&gt;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&lt;td&gt;44.0%&lt;/td&gt;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&lt;td&gt;65.7%&lt;/td&gt;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&lt;td&gt;72.4%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&lt;/td&gt;&lt;/tr&gt;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&lt;td align="left"&gt;Black&lt;/td&gt;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&lt;td&gt;25.5%&lt;/td&gt;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&lt;td&gt;15.9%&lt;/td&gt;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&lt;td&gt;12.6%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&lt;/td&gt;&lt;/tr&gt;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&lt;td align="left"&gt;Hispanic (any race)&lt;/td&gt;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&lt;td&gt;28.6%&lt;/td&gt;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&lt;td&gt;17.6%&lt;/td&gt;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&lt;td&gt;16.3%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&lt;/td&gt;&lt;/tr&gt;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&lt;td align="left"&gt;Asian&lt;/td&gt;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&lt;td&gt;12.7%&lt;/td&gt;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&lt;td&gt;7.3%&lt;/td&gt;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&lt;td&gt;4.8%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&lt;/td&gt;&lt;/tr&gt;&lt;/tbody&gt;&lt;/table&gt;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